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846" w:rsidRDefault="007A0868" w:rsidP="00FE1846">
      <w:pPr>
        <w:rPr>
          <w:lang w:val="ro-RO"/>
        </w:rPr>
      </w:pPr>
      <w:r>
        <w:rPr>
          <w:noProof/>
          <w:lang w:val="ro-RO" w:bidi="he-IL"/>
        </w:rPr>
        <w:pict>
          <v:rect id="_x0000_s1151" style="position:absolute;left:0;text-align:left;margin-left:-20.2pt;margin-top:-62.75pt;width:13pt;height:592.8pt;z-index:251681280;mso-position-horizontal-relative:margin;mso-position-vertical-relative:margin" fillcolor="#272727">
            <v:fill opacity="50463f"/>
            <w10:wrap anchorx="margin" anchory="margin"/>
          </v:rect>
        </w:pict>
      </w:r>
      <w:r w:rsidR="0021215B">
        <w:rPr>
          <w:noProof/>
          <w:lang w:val="en-US"/>
        </w:rPr>
        <w:drawing>
          <wp:anchor distT="0" distB="0" distL="114300" distR="114300" simplePos="0" relativeHeight="251679232" behindDoc="0" locked="0" layoutInCell="1" allowOverlap="1">
            <wp:simplePos x="0" y="0"/>
            <wp:positionH relativeFrom="margin">
              <wp:posOffset>67310</wp:posOffset>
            </wp:positionH>
            <wp:positionV relativeFrom="margin">
              <wp:posOffset>-572770</wp:posOffset>
            </wp:positionV>
            <wp:extent cx="4246880" cy="5104130"/>
            <wp:effectExtent l="38100" t="95250" r="96520" b="2032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cstate="print"/>
                    <a:srcRect/>
                    <a:stretch>
                      <a:fillRect/>
                    </a:stretch>
                  </pic:blipFill>
                  <pic:spPr bwMode="auto">
                    <a:xfrm>
                      <a:off x="0" y="0"/>
                      <a:ext cx="4246880" cy="5104130"/>
                    </a:xfrm>
                    <a:prstGeom prst="rect">
                      <a:avLst/>
                    </a:prstGeom>
                    <a:noFill/>
                    <a:ln w="9525">
                      <a:solidFill>
                        <a:srgbClr val="272727"/>
                      </a:solidFill>
                      <a:miter lim="800000"/>
                      <a:headEnd/>
                      <a:tailEnd/>
                    </a:ln>
                    <a:effectLst>
                      <a:outerShdw dist="107763" dir="18900000" algn="ctr" rotWithShape="0">
                        <a:srgbClr val="4E6128">
                          <a:alpha val="50000"/>
                        </a:srgbClr>
                      </a:outerShdw>
                    </a:effectLst>
                  </pic:spPr>
                </pic:pic>
              </a:graphicData>
            </a:graphic>
          </wp:anchor>
        </w:drawing>
      </w:r>
      <w:r>
        <w:rPr>
          <w:noProof/>
          <w:lang w:val="ro-RO" w:bidi="he-IL"/>
        </w:rPr>
        <w:pict>
          <v:rect id="_x0000_s1148" style="position:absolute;left:0;text-align:left;margin-left:-39.9pt;margin-top:-62.75pt;width:417.95pt;height:592.8pt;z-index:251678208;mso-position-horizontal-relative:margin;mso-position-vertical-relative:margin" fillcolor="#bfa558" strokecolor="#cfcfcf" strokeweight="3pt">
            <v:fill r:id="rId10" o:title="codexvatic" rotate="t" type="tile"/>
            <v:shadow on="t" type="perspective" color="#4e6128" opacity=".5" offset="1pt" offset2="-1pt"/>
            <v:textbox>
              <w:txbxContent>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Default="007A0868" w:rsidP="00FE1846">
                  <w:pPr>
                    <w:rPr>
                      <w:b/>
                      <w:bCs/>
                      <w:lang w:val="ro-RO"/>
                    </w:rPr>
                  </w:pPr>
                </w:p>
                <w:p w:rsidR="007A0868" w:rsidRPr="00B54DB0" w:rsidRDefault="007A0868" w:rsidP="00FE1846">
                  <w:pPr>
                    <w:rPr>
                      <w:b/>
                      <w:bCs/>
                      <w:lang w:val="ro-RO"/>
                    </w:rPr>
                  </w:pPr>
                </w:p>
              </w:txbxContent>
            </v:textbox>
            <w10:wrap anchorx="margin" anchory="margin"/>
          </v:rect>
        </w:pict>
      </w:r>
      <w:r>
        <w:rPr>
          <w:noProof/>
          <w:lang w:val="ro-RO" w:bidi="he-IL"/>
        </w:rPr>
        <w:pict>
          <v:shapetype id="_x0000_t202" coordsize="21600,21600" o:spt="202" path="m,l,21600r21600,l21600,xe">
            <v:stroke joinstyle="miter"/>
            <v:path gradientshapeok="t" o:connecttype="rect"/>
          </v:shapetype>
          <v:shape id="_x0000_s1150" type="#_x0000_t202" style="position:absolute;left:0;text-align:left;margin-left:91.7pt;margin-top:483.95pt;width:174.7pt;height:30.7pt;z-index:251680256;mso-position-horizontal-relative:margin;mso-position-vertical-relative:margin" fillcolor="#b69b56" stroked="f" strokeweight="1pt">
            <v:fill r:id="rId11" o:title="Papyrus" opacity="0" rotate="t" type="tile"/>
            <v:stroke dashstyle="dash"/>
            <v:shadow color="#868686"/>
            <v:textbox>
              <w:txbxContent>
                <w:p w:rsidR="007A0868" w:rsidRPr="00AE3DA7" w:rsidRDefault="007A0868" w:rsidP="00FE1846">
                  <w:pPr>
                    <w:rPr>
                      <w:rFonts w:ascii="Arial Rounded MT Bold" w:hAnsi="Arial Rounded MT Bold"/>
                      <w:color w:val="C2D69B"/>
                      <w:sz w:val="36"/>
                      <w:szCs w:val="36"/>
                      <w:lang w:val="ro-RO"/>
                    </w:rPr>
                  </w:pPr>
                  <w:r w:rsidRPr="00AE3DA7">
                    <w:rPr>
                      <w:rFonts w:ascii="Arial Rounded MT Bold" w:hAnsi="Arial Rounded MT Bold"/>
                      <w:sz w:val="36"/>
                      <w:szCs w:val="36"/>
                      <w:lang w:val="ro-RO"/>
                    </w:rPr>
                    <w:t>Octavian Baban</w:t>
                  </w:r>
                </w:p>
              </w:txbxContent>
            </v:textbox>
            <w10:wrap anchorx="margin" anchory="margin"/>
          </v:shape>
        </w:pict>
      </w:r>
      <w:r>
        <w:rPr>
          <w:noProof/>
          <w:lang w:val="ro-RO" w:bidi="he-IL"/>
        </w:rPr>
        <w:pict>
          <v:rect id="_x0000_s1152" style="position:absolute;left:0;text-align:left;margin-left:-.2pt;margin-top:443.65pt;width:417.95pt;height:95.3pt;z-index:251682304;mso-position-horizontal-relative:page;mso-position-vertical-relative:page" o:allowincell="f" fillcolor="#9bbb59" strokecolor="#f2f2f2" strokeweight="3pt">
            <v:fill opacity="58982f"/>
            <v:shadow on="t" type="perspective" color="#4e6128" opacity=".5" offset="1pt" offset2="-1pt"/>
            <v:textbox style="mso-next-textbox:#_x0000_s1152" inset="18pt,0,18pt,0">
              <w:txbxContent>
                <w:tbl>
                  <w:tblPr>
                    <w:tblW w:w="5000" w:type="pct"/>
                    <w:tblCellMar>
                      <w:left w:w="360" w:type="dxa"/>
                      <w:right w:w="360" w:type="dxa"/>
                    </w:tblCellMar>
                    <w:tblLook w:val="04A0" w:firstRow="1" w:lastRow="0" w:firstColumn="1" w:lastColumn="0" w:noHBand="0" w:noVBand="1"/>
                  </w:tblPr>
                  <w:tblGrid>
                    <w:gridCol w:w="2628"/>
                    <w:gridCol w:w="5686"/>
                  </w:tblGrid>
                  <w:tr w:rsidR="007A0868" w:rsidTr="0062199A">
                    <w:trPr>
                      <w:trHeight w:val="1980"/>
                    </w:trPr>
                    <w:tc>
                      <w:tcPr>
                        <w:tcW w:w="1000" w:type="pct"/>
                        <w:shd w:val="clear" w:color="auto" w:fill="000000"/>
                        <w:vAlign w:val="center"/>
                      </w:tcPr>
                      <w:p w:rsidR="007A0868" w:rsidRDefault="007A0868" w:rsidP="00C92A7B">
                        <w:pPr>
                          <w:pStyle w:val="NoSpacing"/>
                          <w:jc w:val="center"/>
                          <w:rPr>
                            <w:smallCaps/>
                            <w:sz w:val="40"/>
                            <w:szCs w:val="40"/>
                          </w:rPr>
                        </w:pPr>
                        <w:r>
                          <w:rPr>
                            <w:smallCaps/>
                            <w:sz w:val="40"/>
                            <w:szCs w:val="40"/>
                          </w:rPr>
                          <w:t>Introducere</w:t>
                        </w:r>
                      </w:p>
                      <w:p w:rsidR="007A0868" w:rsidRPr="00C92A7B" w:rsidRDefault="007A0868" w:rsidP="00C92A7B">
                        <w:pPr>
                          <w:pStyle w:val="NoSpacing"/>
                          <w:jc w:val="center"/>
                          <w:rPr>
                            <w:smallCaps/>
                            <w:sz w:val="40"/>
                            <w:szCs w:val="40"/>
                            <w:lang w:val="ro-RO" w:bidi="he-IL"/>
                          </w:rPr>
                        </w:pPr>
                        <w:r>
                          <w:rPr>
                            <w:smallCaps/>
                            <w:sz w:val="40"/>
                            <w:szCs w:val="40"/>
                            <w:lang w:val="ro-RO" w:bidi="he-IL"/>
                          </w:rPr>
                          <w:t>în Noul Testament</w:t>
                        </w:r>
                      </w:p>
                    </w:tc>
                    <w:tc>
                      <w:tcPr>
                        <w:tcW w:w="4000" w:type="pct"/>
                        <w:shd w:val="clear" w:color="auto" w:fill="auto"/>
                        <w:vAlign w:val="center"/>
                      </w:tcPr>
                      <w:p w:rsidR="007A0868" w:rsidRPr="00C92A7B" w:rsidRDefault="007A0868" w:rsidP="00C92A7B">
                        <w:pPr>
                          <w:pStyle w:val="NoSpacing"/>
                          <w:jc w:val="center"/>
                          <w:rPr>
                            <w:rFonts w:ascii="Albertus Extra Bold" w:hAnsi="Albertus Extra Bold"/>
                            <w:smallCaps/>
                            <w:color w:val="DBDBDB"/>
                            <w:sz w:val="40"/>
                            <w:szCs w:val="40"/>
                            <w:lang w:val="fr-FR"/>
                          </w:rPr>
                        </w:pPr>
                        <w:r>
                          <w:rPr>
                            <w:rFonts w:ascii="Albertus Extra Bold" w:hAnsi="Albertus Extra Bold"/>
                            <w:smallCaps/>
                            <w:sz w:val="40"/>
                            <w:szCs w:val="40"/>
                            <w:lang w:val="fr-FR"/>
                          </w:rPr>
                          <w:t>De la Isus la E</w:t>
                        </w:r>
                        <w:r w:rsidRPr="00C92A7B">
                          <w:rPr>
                            <w:rFonts w:ascii="Albertus Extra Bold" w:hAnsi="Albertus Extra Bold"/>
                            <w:smallCaps/>
                            <w:sz w:val="40"/>
                            <w:szCs w:val="40"/>
                            <w:lang w:val="fr-FR"/>
                          </w:rPr>
                          <w:t>vanghelii şi la Faptele Apostolilor</w:t>
                        </w:r>
                      </w:p>
                    </w:tc>
                  </w:tr>
                </w:tbl>
                <w:p w:rsidR="007A0868" w:rsidRPr="00C92A7B" w:rsidRDefault="007A0868" w:rsidP="00FE1846">
                  <w:pPr>
                    <w:pStyle w:val="NoSpacing"/>
                    <w:spacing w:line="14" w:lineRule="exact"/>
                    <w:rPr>
                      <w:lang w:val="fr-FR"/>
                    </w:rPr>
                  </w:pPr>
                </w:p>
              </w:txbxContent>
            </v:textbox>
            <w10:wrap anchorx="page" anchory="page"/>
          </v:rect>
        </w:pict>
      </w:r>
      <w:r w:rsidR="00FE1846" w:rsidRPr="008C74FB">
        <w:rPr>
          <w:lang w:val="ro-RO"/>
        </w:rPr>
        <w:br w:type="page"/>
      </w:r>
    </w:p>
    <w:p w:rsidR="00B54DB0" w:rsidRDefault="00B54DB0" w:rsidP="00FE1846">
      <w:pPr>
        <w:rPr>
          <w:lang w:val="ro-RO"/>
        </w:rPr>
        <w:sectPr w:rsidR="00B54DB0" w:rsidSect="00B54DB0">
          <w:headerReference w:type="even" r:id="rId12"/>
          <w:headerReference w:type="default" r:id="rId13"/>
          <w:type w:val="continuous"/>
          <w:pgSz w:w="8392" w:h="11907" w:code="152"/>
          <w:pgMar w:top="1077" w:right="851" w:bottom="1077" w:left="851" w:header="709" w:footer="709" w:gutter="0"/>
          <w:pgNumType w:fmt="lowerRoman" w:start="1"/>
          <w:cols w:space="1440"/>
          <w:docGrid w:linePitch="360"/>
        </w:sectPr>
      </w:pPr>
    </w:p>
    <w:p w:rsidR="00FE1846" w:rsidRDefault="00FE1846" w:rsidP="00FE1846">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sectPr w:rsidR="00B54DB0" w:rsidSect="00B54DB0">
          <w:headerReference w:type="even" r:id="rId14"/>
          <w:headerReference w:type="default" r:id="rId15"/>
          <w:pgSz w:w="8392" w:h="11907" w:code="152"/>
          <w:pgMar w:top="1077" w:right="851" w:bottom="1077" w:left="851" w:header="709" w:footer="709" w:gutter="0"/>
          <w:pgNumType w:fmt="lowerRoman" w:start="1"/>
          <w:cols w:space="1440"/>
          <w:docGrid w:linePitch="360"/>
        </w:sectPr>
      </w:pPr>
    </w:p>
    <w:p w:rsidR="00FE1846" w:rsidRPr="00411CFD" w:rsidRDefault="00FE1846" w:rsidP="00411CFD">
      <w:pPr>
        <w:pStyle w:val="Heading1"/>
        <w:rPr>
          <w:rStyle w:val="BookTitle"/>
          <w:sz w:val="36"/>
        </w:rPr>
      </w:pPr>
      <w:r w:rsidRPr="00411CFD">
        <w:rPr>
          <w:rStyle w:val="BookTitle"/>
          <w:sz w:val="36"/>
        </w:rPr>
        <w:t>DE LA ISUS LA EVANGHELII SI LA FAPTELE APOSTOLILOR</w:t>
      </w:r>
    </w:p>
    <w:p w:rsidR="00FE1846" w:rsidRDefault="007E0B8D" w:rsidP="007610F6">
      <w:pPr>
        <w:rPr>
          <w:lang w:val="ro-RO"/>
        </w:rPr>
      </w:pPr>
      <w:r>
        <w:rPr>
          <w:lang w:val="ro-RO"/>
        </w:rPr>
        <w:t xml:space="preserve">  </w:t>
      </w:r>
    </w:p>
    <w:p w:rsidR="007E0B8D" w:rsidRDefault="007E0B8D" w:rsidP="007610F6">
      <w:pPr>
        <w:rPr>
          <w:lang w:val="ro-RO"/>
        </w:rPr>
      </w:pPr>
    </w:p>
    <w:p w:rsidR="007E0B8D" w:rsidRDefault="007E0B8D" w:rsidP="007610F6">
      <w:pPr>
        <w:rPr>
          <w:lang w:val="ro-RO"/>
        </w:rPr>
      </w:pPr>
    </w:p>
    <w:p w:rsidR="007E0B8D" w:rsidRDefault="007E0B8D" w:rsidP="007E0B8D">
      <w:pPr>
        <w:jc w:val="right"/>
        <w:rPr>
          <w:lang w:val="ro-RO"/>
        </w:rPr>
      </w:pPr>
      <w:r>
        <w:rPr>
          <w:lang w:val="ro-RO"/>
        </w:rPr>
        <w:t>Octavian D. Baban</w:t>
      </w:r>
    </w:p>
    <w:p w:rsidR="007E0B8D" w:rsidRDefault="007E0B8D" w:rsidP="007610F6">
      <w:pPr>
        <w:rPr>
          <w:lang w:val="ro-RO"/>
        </w:rPr>
      </w:pPr>
    </w:p>
    <w:p w:rsidR="007E0B8D" w:rsidRDefault="007E0B8D" w:rsidP="007E0B8D">
      <w:pPr>
        <w:rPr>
          <w:lang w:val="ro-RO"/>
        </w:rPr>
      </w:pPr>
    </w:p>
    <w:p w:rsidR="00FE1846" w:rsidRDefault="00FE1846" w:rsidP="007E0B8D">
      <w:pPr>
        <w:rPr>
          <w:lang w:val="ro-RO"/>
        </w:rPr>
      </w:pPr>
    </w:p>
    <w:p w:rsidR="007E0B8D" w:rsidRDefault="007E0B8D" w:rsidP="007E0B8D">
      <w:pPr>
        <w:rPr>
          <w:lang w:val="ro-RO"/>
        </w:rPr>
      </w:pPr>
    </w:p>
    <w:p w:rsidR="007E0B8D" w:rsidRDefault="007E0B8D" w:rsidP="007E0B8D">
      <w:pPr>
        <w:rPr>
          <w:lang w:val="ro-RO"/>
        </w:rPr>
      </w:pPr>
    </w:p>
    <w:p w:rsidR="007E0B8D" w:rsidRDefault="007E0B8D" w:rsidP="007E0B8D">
      <w:pPr>
        <w:rPr>
          <w:lang w:val="ro-RO"/>
        </w:rPr>
      </w:pPr>
    </w:p>
    <w:p w:rsidR="007E0B8D" w:rsidRDefault="007E0B8D" w:rsidP="007E0B8D">
      <w:pPr>
        <w:rPr>
          <w:lang w:val="ro-RO"/>
        </w:rPr>
      </w:pPr>
    </w:p>
    <w:p w:rsidR="007E0B8D" w:rsidRDefault="007E0B8D" w:rsidP="007E0B8D">
      <w:pPr>
        <w:rPr>
          <w:lang w:val="ro-RO"/>
        </w:rPr>
      </w:pPr>
    </w:p>
    <w:p w:rsidR="007E0B8D" w:rsidRDefault="007E0B8D" w:rsidP="007E0B8D">
      <w:pPr>
        <w:rPr>
          <w:lang w:val="ro-RO"/>
        </w:rPr>
      </w:pPr>
    </w:p>
    <w:p w:rsidR="007E0B8D" w:rsidRDefault="007E0B8D" w:rsidP="007E0B8D">
      <w:pPr>
        <w:rPr>
          <w:lang w:val="ro-RO"/>
        </w:rPr>
      </w:pPr>
    </w:p>
    <w:p w:rsidR="007E0B8D" w:rsidRDefault="007E0B8D" w:rsidP="007E0B8D">
      <w:pPr>
        <w:rPr>
          <w:lang w:val="ro-RO"/>
        </w:rPr>
      </w:pPr>
    </w:p>
    <w:p w:rsidR="007E0B8D" w:rsidRDefault="007E0B8D" w:rsidP="007E0B8D">
      <w:pPr>
        <w:rPr>
          <w:lang w:val="ro-RO"/>
        </w:rPr>
      </w:pPr>
    </w:p>
    <w:p w:rsidR="007E0B8D" w:rsidRDefault="007E0B8D" w:rsidP="007E0B8D">
      <w:pPr>
        <w:rPr>
          <w:lang w:val="ro-RO"/>
        </w:rPr>
      </w:pPr>
    </w:p>
    <w:p w:rsidR="007E0B8D" w:rsidRDefault="007E0B8D" w:rsidP="007E0B8D">
      <w:pPr>
        <w:rPr>
          <w:lang w:val="ro-RO"/>
        </w:rPr>
      </w:pPr>
    </w:p>
    <w:p w:rsidR="007E0B8D" w:rsidRDefault="007E0B8D" w:rsidP="007E0B8D">
      <w:pPr>
        <w:rPr>
          <w:lang w:val="ro-RO"/>
        </w:rPr>
      </w:pPr>
    </w:p>
    <w:p w:rsidR="007E0B8D" w:rsidRDefault="007E0B8D" w:rsidP="007E0B8D">
      <w:pPr>
        <w:rPr>
          <w:lang w:val="ro-RO"/>
        </w:rPr>
      </w:pPr>
    </w:p>
    <w:p w:rsidR="007E0B8D" w:rsidRDefault="007E0B8D" w:rsidP="007E0B8D">
      <w:pPr>
        <w:rPr>
          <w:lang w:val="ro-RO"/>
        </w:rPr>
      </w:pPr>
    </w:p>
    <w:p w:rsidR="007E0B8D" w:rsidRDefault="007E0B8D" w:rsidP="007E0B8D">
      <w:pPr>
        <w:rPr>
          <w:lang w:val="ro-RO"/>
        </w:rPr>
      </w:pPr>
    </w:p>
    <w:p w:rsidR="007E0B8D" w:rsidRDefault="007E0B8D" w:rsidP="007E0B8D">
      <w:pPr>
        <w:rPr>
          <w:lang w:val="ro-RO"/>
        </w:rPr>
      </w:pPr>
    </w:p>
    <w:p w:rsidR="007E0B8D" w:rsidRDefault="007E0B8D" w:rsidP="007E0B8D">
      <w:pPr>
        <w:rPr>
          <w:lang w:val="ro-RO"/>
        </w:rPr>
      </w:pPr>
    </w:p>
    <w:p w:rsidR="007E0B8D" w:rsidRPr="007E0B8D" w:rsidRDefault="0021572E" w:rsidP="0021572E">
      <w:pPr>
        <w:jc w:val="center"/>
        <w:rPr>
          <w:b/>
          <w:bCs/>
          <w:sz w:val="28"/>
          <w:szCs w:val="28"/>
          <w:lang w:val="ro-RO"/>
        </w:rPr>
      </w:pPr>
      <w:r>
        <w:rPr>
          <w:b/>
          <w:bCs/>
          <w:sz w:val="28"/>
          <w:szCs w:val="28"/>
          <w:lang w:val="ro-RO"/>
        </w:rPr>
        <w:t>E</w:t>
      </w:r>
      <w:r w:rsidR="007E0B8D" w:rsidRPr="007E0B8D">
        <w:rPr>
          <w:b/>
          <w:bCs/>
          <w:sz w:val="28"/>
          <w:szCs w:val="28"/>
          <w:lang w:val="ro-RO"/>
        </w:rPr>
        <w:t>di</w:t>
      </w:r>
      <w:r>
        <w:rPr>
          <w:b/>
          <w:bCs/>
          <w:sz w:val="28"/>
          <w:szCs w:val="28"/>
          <w:lang w:val="ro-RO"/>
        </w:rPr>
        <w:t>ția online r</w:t>
      </w:r>
      <w:r w:rsidR="007E0B8D" w:rsidRPr="007E0B8D">
        <w:rPr>
          <w:b/>
          <w:bCs/>
          <w:sz w:val="28"/>
          <w:szCs w:val="28"/>
          <w:lang w:val="ro-RO"/>
        </w:rPr>
        <w:t>evizuit</w:t>
      </w:r>
      <w:r>
        <w:rPr>
          <w:b/>
          <w:bCs/>
          <w:sz w:val="28"/>
          <w:szCs w:val="28"/>
          <w:lang w:val="ro-RO"/>
        </w:rPr>
        <w:t>ă</w:t>
      </w:r>
      <w:r w:rsidR="00D33DF7">
        <w:rPr>
          <w:b/>
          <w:bCs/>
          <w:sz w:val="28"/>
          <w:szCs w:val="28"/>
          <w:lang w:val="ro-RO"/>
        </w:rPr>
        <w:t>, 2016</w:t>
      </w:r>
    </w:p>
    <w:p w:rsidR="007E0B8D" w:rsidRDefault="007E0B8D" w:rsidP="007E0B8D">
      <w:pPr>
        <w:rPr>
          <w:b/>
          <w:sz w:val="28"/>
          <w:szCs w:val="28"/>
          <w:lang w:val="ro-RO"/>
        </w:rPr>
      </w:pPr>
      <w:r>
        <w:rPr>
          <w:b/>
          <w:sz w:val="28"/>
          <w:szCs w:val="28"/>
          <w:lang w:val="ro-RO"/>
        </w:rPr>
        <w:br w:type="page"/>
      </w:r>
    </w:p>
    <w:p w:rsidR="007E0B8D" w:rsidRDefault="007E0B8D" w:rsidP="007E0B8D">
      <w:pPr>
        <w:jc w:val="left"/>
        <w:rPr>
          <w:b/>
          <w:sz w:val="28"/>
          <w:szCs w:val="28"/>
          <w:lang w:val="ro-RO"/>
        </w:rPr>
        <w:sectPr w:rsidR="007E0B8D" w:rsidSect="00F02BF1">
          <w:type w:val="continuous"/>
          <w:pgSz w:w="8392" w:h="11907" w:code="152"/>
          <w:pgMar w:top="1077" w:right="851" w:bottom="1077" w:left="851" w:header="709" w:footer="709" w:gutter="0"/>
          <w:pgNumType w:start="5"/>
          <w:cols w:space="1440"/>
          <w:docGrid w:linePitch="360"/>
        </w:sectPr>
      </w:pPr>
    </w:p>
    <w:p w:rsidR="006E0FFC" w:rsidRDefault="00B54DB0" w:rsidP="00B54DB0">
      <w:pPr>
        <w:pStyle w:val="Title"/>
        <w:tabs>
          <w:tab w:val="left" w:pos="540"/>
          <w:tab w:val="center" w:pos="3489"/>
        </w:tabs>
        <w:jc w:val="left"/>
      </w:pPr>
      <w:bookmarkStart w:id="0" w:name="_Toc245029850"/>
      <w:bookmarkStart w:id="1" w:name="_Toc248039682"/>
      <w:r>
        <w:tab/>
      </w:r>
      <w:r>
        <w:tab/>
      </w:r>
      <w:r>
        <w:tab/>
        <w:t xml:space="preserve">          </w:t>
      </w:r>
      <w:r w:rsidR="006E0FFC">
        <w:t>Cuvânt înainte</w:t>
      </w:r>
    </w:p>
    <w:p w:rsidR="006E0FFC" w:rsidRDefault="006E0FFC" w:rsidP="006E0FFC"/>
    <w:p w:rsidR="000317E7" w:rsidRDefault="000317E7" w:rsidP="006E0FFC"/>
    <w:p w:rsidR="006E0FFC" w:rsidRDefault="006E0FFC" w:rsidP="006E0FFC"/>
    <w:p w:rsidR="006E0FFC" w:rsidRDefault="00D346C9" w:rsidP="00E24221">
      <w:pPr>
        <w:ind w:firstLine="0"/>
      </w:pPr>
      <w:r>
        <w:t>Studiul No</w:t>
      </w:r>
      <w:r w:rsidR="00B97C6D">
        <w:t>ului Testament poate deveni un studiu</w:t>
      </w:r>
      <w:r>
        <w:t xml:space="preserve"> </w:t>
      </w:r>
      <w:r w:rsidR="002A2400">
        <w:t xml:space="preserve">deosebit de </w:t>
      </w:r>
      <w:r>
        <w:t xml:space="preserve">captivant. Dincolo de introducerea obişnuită în contextul </w:t>
      </w:r>
      <w:r w:rsidR="00670FCC">
        <w:t xml:space="preserve">istoric al primului secol </w:t>
      </w:r>
      <w:r>
        <w:t xml:space="preserve">– care </w:t>
      </w:r>
      <w:r w:rsidR="00E24221">
        <w:t>a ajuns să aibă un format standard</w:t>
      </w:r>
      <w:r w:rsidR="00670FCC">
        <w:t xml:space="preserve">, în </w:t>
      </w:r>
      <w:r w:rsidR="00A64650">
        <w:t>majoritatea manualelor de specialitate</w:t>
      </w:r>
      <w:r w:rsidR="00670FCC">
        <w:t>,</w:t>
      </w:r>
      <w:r>
        <w:t xml:space="preserve"> </w:t>
      </w:r>
      <w:r w:rsidR="00FB6675">
        <w:t xml:space="preserve">incluzând </w:t>
      </w:r>
      <w:r>
        <w:t xml:space="preserve">o serie </w:t>
      </w:r>
      <w:r w:rsidR="00392DA5">
        <w:t xml:space="preserve">clasică de repere tehnice </w:t>
      </w:r>
      <w:r w:rsidR="00A97A69">
        <w:t>(istorice şi metodologice)</w:t>
      </w:r>
      <w:r>
        <w:t xml:space="preserve">, volumul de faţă încearcă să </w:t>
      </w:r>
      <w:r w:rsidR="00A97A69">
        <w:t>prezinte evangheliile şi cartea Faptele Apostolilor în aşa fel încât cititorul să reţină nu numai date</w:t>
      </w:r>
      <w:r w:rsidR="00AD0DF6">
        <w:t>le</w:t>
      </w:r>
      <w:r w:rsidR="00A97A69">
        <w:t xml:space="preserve"> istorice </w:t>
      </w:r>
      <w:r w:rsidR="002E122D">
        <w:t xml:space="preserve">ale compunerii lor </w:t>
      </w:r>
      <w:r w:rsidR="00A97A69">
        <w:t>(cine, când, unde şi cu</w:t>
      </w:r>
      <w:r w:rsidR="002E122D">
        <w:t>i</w:t>
      </w:r>
      <w:r w:rsidR="00A97A69">
        <w:t xml:space="preserve"> a scris cartea</w:t>
      </w:r>
      <w:r w:rsidR="002E122D">
        <w:t>, care este mărturia internă a cărţii şi mărturiile ei externe, din partea creştinilor din primele secole după Hristos</w:t>
      </w:r>
      <w:r w:rsidR="00A97A69">
        <w:t>), ci şi date</w:t>
      </w:r>
      <w:r w:rsidR="007B422D">
        <w:t xml:space="preserve">le lor </w:t>
      </w:r>
      <w:r w:rsidR="00A97A69">
        <w:t>literare şi teologice (care este structura narativă a cărţii, care sunt principalele ei teme</w:t>
      </w:r>
      <w:r w:rsidR="00AD0DF6">
        <w:t>, care este specificul ei stilistic</w:t>
      </w:r>
      <w:r w:rsidR="00A97A69">
        <w:t>).</w:t>
      </w:r>
      <w:r w:rsidR="00AD0DF6">
        <w:t xml:space="preserve"> În felul acesta, </w:t>
      </w:r>
      <w:r w:rsidR="00670FCC">
        <w:t xml:space="preserve">cineva </w:t>
      </w:r>
      <w:r w:rsidR="00AD0DF6">
        <w:t>poate înţelege Noul Testament ca operă de cultură, dar şi ca document al credinţei, ca lucrare umană, dar şi ca revelaţie divină, ca mărturie despre viaţa şi mesajul Mântuitorului Isus Hristos</w:t>
      </w:r>
      <w:r w:rsidR="007B422D">
        <w:t>, precum</w:t>
      </w:r>
      <w:r w:rsidR="00AD0DF6">
        <w:t xml:space="preserve"> şi ca mărturie despre începuturile Bisericii.  </w:t>
      </w:r>
      <w:r w:rsidR="00A97A69">
        <w:t xml:space="preserve"> </w:t>
      </w:r>
    </w:p>
    <w:p w:rsidR="00E572C1" w:rsidRDefault="001A7994" w:rsidP="00AB79DD">
      <w:pPr>
        <w:rPr>
          <w:lang w:val="ro-RO" w:bidi="he-IL"/>
        </w:rPr>
      </w:pPr>
      <w:r>
        <w:rPr>
          <w:lang w:val="ro-RO" w:bidi="he-IL"/>
        </w:rPr>
        <w:t xml:space="preserve">Cele mai multe introduceri în studiul Noului Testament îşi propun să ofere o privire de ansamblu asupra contextului istoric </w:t>
      </w:r>
      <w:r w:rsidR="005B32C1">
        <w:rPr>
          <w:lang w:val="ro-RO" w:bidi="he-IL"/>
        </w:rPr>
        <w:t xml:space="preserve">al scrierii sale şi </w:t>
      </w:r>
      <w:r>
        <w:rPr>
          <w:lang w:val="ro-RO" w:bidi="he-IL"/>
        </w:rPr>
        <w:t>câteva date despre conţinutul cărţilor.</w:t>
      </w:r>
    </w:p>
    <w:p w:rsidR="007F548A" w:rsidRDefault="00E572C1" w:rsidP="00AB79DD">
      <w:pPr>
        <w:rPr>
          <w:lang w:val="ro-RO" w:bidi="he-IL"/>
        </w:rPr>
      </w:pPr>
      <w:r w:rsidRPr="0021215B">
        <w:rPr>
          <w:lang w:val="ro-RO" w:bidi="he-IL"/>
        </w:rPr>
        <w:t xml:space="preserve">Volumul de faţă </w:t>
      </w:r>
      <w:r w:rsidR="00D6581E" w:rsidRPr="0021215B">
        <w:rPr>
          <w:lang w:val="ro-RO" w:bidi="he-IL"/>
        </w:rPr>
        <w:t>care reprezintă primul</w:t>
      </w:r>
      <w:r w:rsidRPr="0021215B">
        <w:rPr>
          <w:lang w:val="ro-RO" w:bidi="he-IL"/>
        </w:rPr>
        <w:t xml:space="preserve"> volum dintr-o serie de două volume</w:t>
      </w:r>
      <w:r>
        <w:rPr>
          <w:lang w:val="ro-RO" w:bidi="he-IL"/>
        </w:rPr>
        <w:t xml:space="preserve"> introductive în studiul Noului Testament (evangheliile şi Faptele Apostolilor; epistolele </w:t>
      </w:r>
      <w:r w:rsidRPr="0021215B">
        <w:rPr>
          <w:lang w:val="ro-RO" w:bidi="he-IL"/>
        </w:rPr>
        <w:t>Noului Testament și Apocalipsa lui Ioan</w:t>
      </w:r>
      <w:r>
        <w:rPr>
          <w:lang w:val="ro-RO" w:bidi="he-IL"/>
        </w:rPr>
        <w:t>)</w:t>
      </w:r>
      <w:r w:rsidRPr="0021215B">
        <w:rPr>
          <w:lang w:val="ro-RO" w:bidi="he-IL"/>
        </w:rPr>
        <w:t xml:space="preserve">, </w:t>
      </w:r>
      <w:r>
        <w:rPr>
          <w:lang w:val="ro-RO" w:bidi="he-IL"/>
        </w:rPr>
        <w:t xml:space="preserve">a adoptat o abordare diferită </w:t>
      </w:r>
      <w:r w:rsidRPr="0021215B">
        <w:rPr>
          <w:lang w:val="ro-RO" w:bidi="he-IL"/>
        </w:rPr>
        <w:t xml:space="preserve">a ideii de introducere </w:t>
      </w:r>
      <w:r>
        <w:rPr>
          <w:lang w:val="ro-RO" w:bidi="he-IL"/>
        </w:rPr>
        <w:t xml:space="preserve">şi îşi propune să meargă </w:t>
      </w:r>
      <w:r w:rsidR="00A66A87">
        <w:rPr>
          <w:lang w:val="ro-RO" w:bidi="he-IL"/>
        </w:rPr>
        <w:t xml:space="preserve">un pas mai departe, </w:t>
      </w:r>
      <w:r w:rsidR="001A7994">
        <w:rPr>
          <w:lang w:val="ro-RO" w:bidi="he-IL"/>
        </w:rPr>
        <w:t>să îl familiarizeze pe cititor cu mesajul evangheliştilor, dar şi cu cultura lor elenistă, cu soluţiile lor culturale în vestirea evangheliei, cu teologia lor atât de proaspătă</w:t>
      </w:r>
      <w:r w:rsidR="00266B08">
        <w:rPr>
          <w:lang w:val="ro-RO" w:bidi="he-IL"/>
        </w:rPr>
        <w:t xml:space="preserve"> şi atât de relevantă şi astăzi, cu </w:t>
      </w:r>
      <w:r w:rsidR="00636995">
        <w:rPr>
          <w:lang w:val="ro-RO" w:bidi="he-IL"/>
        </w:rPr>
        <w:t>nuanţele lor stilistice, psihologice, cu sublinierile lor jurnalistice, sociale</w:t>
      </w:r>
      <w:r w:rsidR="009A7A2A">
        <w:rPr>
          <w:lang w:val="ro-RO" w:bidi="he-IL"/>
        </w:rPr>
        <w:t xml:space="preserve">, </w:t>
      </w:r>
      <w:r w:rsidR="00B832A3">
        <w:rPr>
          <w:lang w:val="ro-RO" w:bidi="he-IL"/>
        </w:rPr>
        <w:t xml:space="preserve">cu reperele lor narative, </w:t>
      </w:r>
      <w:r w:rsidR="009A7A2A">
        <w:rPr>
          <w:lang w:val="ro-RO" w:bidi="he-IL"/>
        </w:rPr>
        <w:t>etc</w:t>
      </w:r>
      <w:r w:rsidR="000317E7">
        <w:rPr>
          <w:lang w:val="ro-RO" w:bidi="he-IL"/>
        </w:rPr>
        <w:t xml:space="preserve">. </w:t>
      </w:r>
    </w:p>
    <w:p w:rsidR="007F548A" w:rsidRDefault="007F548A" w:rsidP="007F548A">
      <w:pPr>
        <w:rPr>
          <w:lang w:val="ro-RO" w:bidi="he-IL"/>
        </w:rPr>
      </w:pPr>
      <w:r>
        <w:rPr>
          <w:lang w:val="ro-RO" w:bidi="he-IL"/>
        </w:rPr>
        <w:t>Pe lângă aceste informaţii, volumul dedică un număr important de pagini studiului problemei sinoptice (asemănarea evangheliilor sinoptice), studiului relaţiei dintre evanghelia lui Ioan şi evangheliile sinoptice, discuţiei privitoare la portretul is</w:t>
      </w:r>
      <w:r w:rsidR="00C116CB">
        <w:rPr>
          <w:lang w:val="ro-RO" w:bidi="he-IL"/>
        </w:rPr>
        <w:t>toric al lui Isus şi provocărilor aduse de dezbaterilor contemporane</w:t>
      </w:r>
      <w:r>
        <w:rPr>
          <w:lang w:val="ro-RO" w:bidi="he-IL"/>
        </w:rPr>
        <w:t>,</w:t>
      </w:r>
      <w:r w:rsidR="00C116CB">
        <w:rPr>
          <w:lang w:val="ro-RO" w:bidi="he-IL"/>
        </w:rPr>
        <w:t xml:space="preserve"> trecerii în revistă a metodelor misionare şi pedagogice folosite de primii evanghelişti şi apostoli (Petru, Pavel, Barnaba, etc.).</w:t>
      </w:r>
      <w:r>
        <w:rPr>
          <w:lang w:val="ro-RO" w:bidi="he-IL"/>
        </w:rPr>
        <w:t xml:space="preserve"> </w:t>
      </w:r>
    </w:p>
    <w:p w:rsidR="001A7994" w:rsidRDefault="001A7994" w:rsidP="00AB79DD">
      <w:pPr>
        <w:rPr>
          <w:lang w:val="ro-RO" w:bidi="he-IL"/>
        </w:rPr>
      </w:pPr>
      <w:r>
        <w:rPr>
          <w:lang w:val="ro-RO" w:bidi="he-IL"/>
        </w:rPr>
        <w:t xml:space="preserve">Proiectul este, desigur, unul care suportă mereu îmbunătăţiri şi diverse revizuiri, şi aceasta este preocuparea constantă a autorului. </w:t>
      </w:r>
      <w:r w:rsidR="00301224">
        <w:rPr>
          <w:lang w:val="ro-RO" w:bidi="he-IL"/>
        </w:rPr>
        <w:t xml:space="preserve">În această perspectivă, </w:t>
      </w:r>
      <w:r w:rsidR="000317E7">
        <w:rPr>
          <w:lang w:val="ro-RO" w:bidi="he-IL"/>
        </w:rPr>
        <w:t xml:space="preserve">dincolo de minusuri – pentru care autorul </w:t>
      </w:r>
      <w:r w:rsidR="00AB79DD">
        <w:rPr>
          <w:lang w:val="ro-RO" w:bidi="he-IL"/>
        </w:rPr>
        <w:t xml:space="preserve">le recunoaşte şi </w:t>
      </w:r>
      <w:r w:rsidR="000317E7">
        <w:rPr>
          <w:lang w:val="ro-RO" w:bidi="he-IL"/>
        </w:rPr>
        <w:t>îşi cere scuze</w:t>
      </w:r>
      <w:r w:rsidR="00AB79DD">
        <w:rPr>
          <w:lang w:val="ro-RO" w:bidi="he-IL"/>
        </w:rPr>
        <w:t>, aşteptând în acelaşi timp</w:t>
      </w:r>
      <w:r w:rsidR="008B5967">
        <w:rPr>
          <w:lang w:val="ro-RO" w:bidi="he-IL"/>
        </w:rPr>
        <w:t xml:space="preserve"> o interacţiune cât mai fructuoasă</w:t>
      </w:r>
      <w:r w:rsidR="000317E7">
        <w:rPr>
          <w:lang w:val="ro-RO" w:bidi="he-IL"/>
        </w:rPr>
        <w:t xml:space="preserve"> cu cititorii săi, </w:t>
      </w:r>
      <w:r>
        <w:rPr>
          <w:lang w:val="ro-RO" w:bidi="he-IL"/>
        </w:rPr>
        <w:t xml:space="preserve">cartea este destinată trezirii interesului </w:t>
      </w:r>
      <w:r w:rsidR="000317E7">
        <w:rPr>
          <w:lang w:val="ro-RO" w:bidi="he-IL"/>
        </w:rPr>
        <w:t xml:space="preserve">tuturor </w:t>
      </w:r>
      <w:r w:rsidR="008B5967">
        <w:rPr>
          <w:lang w:val="ro-RO" w:bidi="he-IL"/>
        </w:rPr>
        <w:t xml:space="preserve">cititorilor </w:t>
      </w:r>
      <w:r w:rsidR="000317E7">
        <w:rPr>
          <w:lang w:val="ro-RO" w:bidi="he-IL"/>
        </w:rPr>
        <w:t>cu privire la mesajul Noului Testament, cu privire la personajul ei principal, uimitor, mântuitorul Isus Hristos.</w:t>
      </w:r>
    </w:p>
    <w:p w:rsidR="00C17A4C" w:rsidRDefault="00C17A4C" w:rsidP="000317E7">
      <w:pPr>
        <w:rPr>
          <w:lang w:val="ro-RO" w:bidi="he-IL"/>
        </w:rPr>
      </w:pPr>
    </w:p>
    <w:p w:rsidR="00C17A4C" w:rsidRDefault="00C17A4C" w:rsidP="000317E7">
      <w:pPr>
        <w:rPr>
          <w:lang w:val="ro-RO" w:bidi="he-IL"/>
        </w:rPr>
      </w:pPr>
    </w:p>
    <w:p w:rsidR="00C17A4C" w:rsidRDefault="00C17A4C" w:rsidP="00C17A4C">
      <w:pPr>
        <w:ind w:firstLine="0"/>
        <w:rPr>
          <w:lang w:val="ro-RO" w:bidi="he-IL"/>
        </w:rPr>
      </w:pPr>
      <w:r>
        <w:rPr>
          <w:lang w:val="ro-RO" w:bidi="he-IL"/>
        </w:rPr>
        <w:t xml:space="preserve">Octavian </w:t>
      </w:r>
      <w:r w:rsidR="00B12C30">
        <w:rPr>
          <w:lang w:val="ro-RO" w:bidi="he-IL"/>
        </w:rPr>
        <w:t xml:space="preserve">D. </w:t>
      </w:r>
      <w:r>
        <w:rPr>
          <w:lang w:val="ro-RO" w:bidi="he-IL"/>
        </w:rPr>
        <w:t>Baban</w:t>
      </w:r>
    </w:p>
    <w:p w:rsidR="00C17A4C" w:rsidRDefault="00E572C1" w:rsidP="00C17A4C">
      <w:pPr>
        <w:ind w:firstLine="0"/>
        <w:rPr>
          <w:lang w:val="ro-RO" w:bidi="he-IL"/>
        </w:rPr>
      </w:pPr>
      <w:r>
        <w:rPr>
          <w:lang w:val="ro-RO" w:bidi="he-IL"/>
        </w:rPr>
        <w:t>Oct</w:t>
      </w:r>
      <w:r w:rsidR="00C068E7">
        <w:rPr>
          <w:lang w:val="ro-RO" w:bidi="he-IL"/>
        </w:rPr>
        <w:t>ombrie 2016</w:t>
      </w:r>
    </w:p>
    <w:p w:rsidR="00C17A4C" w:rsidRPr="00D346C9" w:rsidRDefault="00C17A4C" w:rsidP="00C17A4C">
      <w:pPr>
        <w:ind w:firstLine="0"/>
        <w:rPr>
          <w:lang w:val="ro-RO" w:bidi="he-IL"/>
        </w:rPr>
      </w:pPr>
      <w:r>
        <w:rPr>
          <w:lang w:val="ro-RO" w:bidi="he-IL"/>
        </w:rPr>
        <w:t>www.obinfonet.ro</w:t>
      </w:r>
    </w:p>
    <w:p w:rsidR="00BC1D1D" w:rsidRDefault="006E0FFC" w:rsidP="008974AF">
      <w:pPr>
        <w:pStyle w:val="Title"/>
        <w:spacing w:before="0" w:after="0"/>
      </w:pPr>
      <w:r>
        <w:br w:type="page"/>
      </w:r>
    </w:p>
    <w:p w:rsidR="00BC1D1D" w:rsidRDefault="00BC1D1D" w:rsidP="008974AF">
      <w:pPr>
        <w:pStyle w:val="Title"/>
        <w:spacing w:before="0" w:after="0"/>
      </w:pPr>
    </w:p>
    <w:p w:rsidR="00BC1D1D" w:rsidRDefault="00BC1D1D" w:rsidP="008974AF">
      <w:pPr>
        <w:pStyle w:val="Title"/>
        <w:spacing w:before="0" w:after="0"/>
      </w:pPr>
    </w:p>
    <w:p w:rsidR="006D0002" w:rsidRPr="008C74FB" w:rsidRDefault="006D0002" w:rsidP="008974AF">
      <w:pPr>
        <w:pStyle w:val="Title"/>
        <w:spacing w:before="0" w:after="0"/>
        <w:rPr>
          <w:lang w:bidi="he-IL"/>
        </w:rPr>
      </w:pPr>
      <w:r w:rsidRPr="008C74FB">
        <w:t>Con</w:t>
      </w:r>
      <w:r w:rsidRPr="008C74FB">
        <w:rPr>
          <w:lang w:bidi="he-IL"/>
        </w:rPr>
        <w:t>ţinut</w:t>
      </w:r>
      <w:bookmarkEnd w:id="0"/>
      <w:bookmarkEnd w:id="1"/>
    </w:p>
    <w:p w:rsidR="00BC1D1D" w:rsidRDefault="00BC1D1D" w:rsidP="007A2013">
      <w:pPr>
        <w:pStyle w:val="TOC1"/>
      </w:pPr>
    </w:p>
    <w:p w:rsidR="00BC1D1D" w:rsidRDefault="00BC1D1D" w:rsidP="007A2013">
      <w:pPr>
        <w:pStyle w:val="TOC1"/>
      </w:pPr>
    </w:p>
    <w:p w:rsidR="003715C7" w:rsidRDefault="0043127A" w:rsidP="007A2013">
      <w:pPr>
        <w:pStyle w:val="TOC1"/>
        <w:rPr>
          <w:rStyle w:val="Hyperlink"/>
        </w:rPr>
      </w:pPr>
      <w:r w:rsidRPr="008C74FB">
        <w:fldChar w:fldCharType="begin"/>
      </w:r>
      <w:r w:rsidR="006D0002" w:rsidRPr="008C74FB">
        <w:instrText xml:space="preserve"> TOC \o "1-3" \h \z \u </w:instrText>
      </w:r>
      <w:r w:rsidRPr="008C74FB">
        <w:fldChar w:fldCharType="separate"/>
      </w:r>
    </w:p>
    <w:p w:rsidR="002360BA" w:rsidRPr="007A2013" w:rsidRDefault="007A0868" w:rsidP="007A2013">
      <w:pPr>
        <w:pStyle w:val="TOC1"/>
        <w:rPr>
          <w:rFonts w:ascii="Calibri" w:hAnsi="Calibri" w:cs="Arial"/>
          <w:sz w:val="22"/>
          <w:lang w:val="en-US" w:bidi="he-IL"/>
        </w:rPr>
      </w:pPr>
      <w:hyperlink w:anchor="_Toc248039684" w:history="1">
        <w:r w:rsidR="00B648DD">
          <w:rPr>
            <w:rStyle w:val="Hyperlink"/>
          </w:rPr>
          <w:t>1. D</w:t>
        </w:r>
        <w:r w:rsidR="002360BA" w:rsidRPr="007A2013">
          <w:rPr>
            <w:rStyle w:val="Hyperlink"/>
          </w:rPr>
          <w:t>e la contextul iudaic la N</w:t>
        </w:r>
        <w:r w:rsidR="00D6105D">
          <w:rPr>
            <w:rStyle w:val="Hyperlink"/>
          </w:rPr>
          <w:t xml:space="preserve">oul </w:t>
        </w:r>
        <w:r w:rsidR="002360BA" w:rsidRPr="007A2013">
          <w:rPr>
            <w:rStyle w:val="Hyperlink"/>
          </w:rPr>
          <w:t>T</w:t>
        </w:r>
        <w:r w:rsidR="00D6105D">
          <w:rPr>
            <w:rStyle w:val="Hyperlink"/>
          </w:rPr>
          <w:t>estament</w:t>
        </w:r>
        <w:r w:rsidR="002360BA" w:rsidRPr="007A2013">
          <w:rPr>
            <w:webHidden/>
          </w:rPr>
          <w:tab/>
        </w:r>
        <w:r w:rsidR="0043127A" w:rsidRPr="007A2013">
          <w:rPr>
            <w:webHidden/>
          </w:rPr>
          <w:fldChar w:fldCharType="begin"/>
        </w:r>
        <w:r w:rsidR="002360BA" w:rsidRPr="007A2013">
          <w:rPr>
            <w:webHidden/>
          </w:rPr>
          <w:instrText xml:space="preserve"> PAGEREF _Toc248039684 \h </w:instrText>
        </w:r>
        <w:r w:rsidR="0043127A" w:rsidRPr="007A2013">
          <w:rPr>
            <w:webHidden/>
          </w:rPr>
        </w:r>
        <w:r w:rsidR="0043127A" w:rsidRPr="007A2013">
          <w:rPr>
            <w:webHidden/>
          </w:rPr>
          <w:fldChar w:fldCharType="separate"/>
        </w:r>
        <w:r w:rsidR="00354206">
          <w:rPr>
            <w:webHidden/>
          </w:rPr>
          <w:t>9</w:t>
        </w:r>
        <w:r w:rsidR="0043127A" w:rsidRPr="007A2013">
          <w:rPr>
            <w:webHidden/>
          </w:rPr>
          <w:fldChar w:fldCharType="end"/>
        </w:r>
      </w:hyperlink>
    </w:p>
    <w:p w:rsidR="002360BA" w:rsidRDefault="006E0FFC" w:rsidP="007A2013">
      <w:pPr>
        <w:pStyle w:val="TOC2"/>
        <w:rPr>
          <w:rFonts w:ascii="Calibri" w:hAnsi="Calibri" w:cs="Arial"/>
          <w:sz w:val="22"/>
          <w:lang w:bidi="he-IL"/>
        </w:rPr>
      </w:pPr>
      <w:r>
        <w:rPr>
          <w:rStyle w:val="Hyperlink"/>
        </w:rPr>
        <w:tab/>
      </w:r>
      <w:hyperlink w:anchor="_Toc248039685" w:history="1">
        <w:r w:rsidR="00781111">
          <w:rPr>
            <w:rStyle w:val="Hyperlink"/>
          </w:rPr>
          <w:t>1.1</w:t>
        </w:r>
        <w:r w:rsidR="002360BA">
          <w:rPr>
            <w:rFonts w:ascii="Calibri" w:hAnsi="Calibri" w:cs="Arial"/>
            <w:sz w:val="22"/>
            <w:lang w:bidi="he-IL"/>
          </w:rPr>
          <w:tab/>
        </w:r>
        <w:r w:rsidR="002360BA" w:rsidRPr="000F2A5F">
          <w:rPr>
            <w:rStyle w:val="Hyperlink"/>
          </w:rPr>
          <w:t>Înţelesurile sintagmei „Noul Testament”</w:t>
        </w:r>
        <w:r w:rsidR="002360BA">
          <w:rPr>
            <w:webHidden/>
          </w:rPr>
          <w:tab/>
        </w:r>
        <w:r w:rsidR="0043127A">
          <w:rPr>
            <w:webHidden/>
          </w:rPr>
          <w:fldChar w:fldCharType="begin"/>
        </w:r>
        <w:r w:rsidR="002360BA">
          <w:rPr>
            <w:webHidden/>
          </w:rPr>
          <w:instrText xml:space="preserve"> PAGEREF _Toc248039685 \h </w:instrText>
        </w:r>
        <w:r w:rsidR="0043127A">
          <w:rPr>
            <w:webHidden/>
          </w:rPr>
        </w:r>
        <w:r w:rsidR="0043127A">
          <w:rPr>
            <w:webHidden/>
          </w:rPr>
          <w:fldChar w:fldCharType="separate"/>
        </w:r>
        <w:r w:rsidR="00354206">
          <w:rPr>
            <w:webHidden/>
          </w:rPr>
          <w:t>10</w:t>
        </w:r>
        <w:r w:rsidR="0043127A">
          <w:rPr>
            <w:webHidden/>
          </w:rPr>
          <w:fldChar w:fldCharType="end"/>
        </w:r>
      </w:hyperlink>
    </w:p>
    <w:p w:rsidR="002360BA" w:rsidRDefault="007A0868" w:rsidP="007A2013">
      <w:pPr>
        <w:pStyle w:val="TOC2"/>
        <w:rPr>
          <w:rFonts w:ascii="Calibri" w:hAnsi="Calibri" w:cs="Arial"/>
          <w:sz w:val="22"/>
          <w:lang w:bidi="he-IL"/>
        </w:rPr>
      </w:pPr>
      <w:hyperlink w:anchor="_Toc248039686" w:history="1">
        <w:r w:rsidR="00781111">
          <w:rPr>
            <w:rStyle w:val="Hyperlink"/>
          </w:rPr>
          <w:t>1.2</w:t>
        </w:r>
        <w:r w:rsidR="002360BA">
          <w:rPr>
            <w:rFonts w:ascii="Calibri" w:hAnsi="Calibri" w:cs="Arial"/>
            <w:sz w:val="22"/>
            <w:lang w:bidi="he-IL"/>
          </w:rPr>
          <w:tab/>
        </w:r>
        <w:r w:rsidR="002360BA" w:rsidRPr="000F2A5F">
          <w:rPr>
            <w:rStyle w:val="Hyperlink"/>
          </w:rPr>
          <w:t>Metode de analiză</w:t>
        </w:r>
        <w:r w:rsidR="002360BA">
          <w:rPr>
            <w:webHidden/>
          </w:rPr>
          <w:tab/>
        </w:r>
        <w:r w:rsidR="002360BA">
          <w:rPr>
            <w:webHidden/>
          </w:rPr>
          <w:tab/>
        </w:r>
        <w:r w:rsidR="002360BA">
          <w:rPr>
            <w:webHidden/>
          </w:rPr>
          <w:tab/>
        </w:r>
        <w:r w:rsidR="0043127A">
          <w:rPr>
            <w:webHidden/>
          </w:rPr>
          <w:fldChar w:fldCharType="begin"/>
        </w:r>
        <w:r w:rsidR="002360BA">
          <w:rPr>
            <w:webHidden/>
          </w:rPr>
          <w:instrText xml:space="preserve"> PAGEREF _Toc248039686 \h </w:instrText>
        </w:r>
        <w:r w:rsidR="0043127A">
          <w:rPr>
            <w:webHidden/>
          </w:rPr>
        </w:r>
        <w:r w:rsidR="0043127A">
          <w:rPr>
            <w:webHidden/>
          </w:rPr>
          <w:fldChar w:fldCharType="separate"/>
        </w:r>
        <w:r w:rsidR="00354206">
          <w:rPr>
            <w:webHidden/>
          </w:rPr>
          <w:t>12</w:t>
        </w:r>
        <w:r w:rsidR="0043127A">
          <w:rPr>
            <w:webHidden/>
          </w:rPr>
          <w:fldChar w:fldCharType="end"/>
        </w:r>
      </w:hyperlink>
    </w:p>
    <w:p w:rsidR="002360BA" w:rsidRDefault="007A0868" w:rsidP="007A2013">
      <w:pPr>
        <w:pStyle w:val="TOC2"/>
        <w:rPr>
          <w:rFonts w:ascii="Calibri" w:hAnsi="Calibri" w:cs="Arial"/>
          <w:sz w:val="22"/>
          <w:lang w:bidi="he-IL"/>
        </w:rPr>
      </w:pPr>
      <w:hyperlink w:anchor="_Toc248039691" w:history="1">
        <w:r w:rsidR="002360BA" w:rsidRPr="000F2A5F">
          <w:rPr>
            <w:rStyle w:val="Hyperlink"/>
          </w:rPr>
          <w:t xml:space="preserve">1.3 </w:t>
        </w:r>
        <w:r w:rsidR="00781111">
          <w:rPr>
            <w:rStyle w:val="Hyperlink"/>
          </w:rPr>
          <w:t xml:space="preserve"> </w:t>
        </w:r>
        <w:r w:rsidR="002360BA" w:rsidRPr="000F2A5F">
          <w:rPr>
            <w:rStyle w:val="Hyperlink"/>
          </w:rPr>
          <w:t>Perspective esenţiale asupra NT</w:t>
        </w:r>
        <w:r w:rsidR="002360BA">
          <w:rPr>
            <w:webHidden/>
          </w:rPr>
          <w:tab/>
        </w:r>
        <w:r w:rsidR="002360BA">
          <w:rPr>
            <w:webHidden/>
          </w:rPr>
          <w:tab/>
        </w:r>
        <w:r w:rsidR="0043127A">
          <w:rPr>
            <w:webHidden/>
          </w:rPr>
          <w:fldChar w:fldCharType="begin"/>
        </w:r>
        <w:r w:rsidR="002360BA">
          <w:rPr>
            <w:webHidden/>
          </w:rPr>
          <w:instrText xml:space="preserve"> PAGEREF _Toc248039691 \h </w:instrText>
        </w:r>
        <w:r w:rsidR="0043127A">
          <w:rPr>
            <w:webHidden/>
          </w:rPr>
        </w:r>
        <w:r w:rsidR="0043127A">
          <w:rPr>
            <w:webHidden/>
          </w:rPr>
          <w:fldChar w:fldCharType="separate"/>
        </w:r>
        <w:r w:rsidR="00354206">
          <w:rPr>
            <w:webHidden/>
          </w:rPr>
          <w:t>19</w:t>
        </w:r>
        <w:r w:rsidR="0043127A">
          <w:rPr>
            <w:webHidden/>
          </w:rPr>
          <w:fldChar w:fldCharType="end"/>
        </w:r>
      </w:hyperlink>
    </w:p>
    <w:p w:rsidR="008974AF" w:rsidRDefault="008974AF" w:rsidP="007A2013">
      <w:pPr>
        <w:pStyle w:val="TOC1"/>
        <w:rPr>
          <w:rStyle w:val="Hyperlink"/>
        </w:rPr>
      </w:pPr>
    </w:p>
    <w:p w:rsidR="002360BA" w:rsidRDefault="007A0868" w:rsidP="007A2013">
      <w:pPr>
        <w:pStyle w:val="TOC1"/>
        <w:rPr>
          <w:rFonts w:ascii="Calibri" w:hAnsi="Calibri" w:cs="Arial"/>
          <w:sz w:val="22"/>
          <w:lang w:val="en-US" w:bidi="he-IL"/>
        </w:rPr>
      </w:pPr>
      <w:hyperlink w:anchor="_Toc248039695" w:history="1">
        <w:r w:rsidR="002360BA" w:rsidRPr="000F2A5F">
          <w:rPr>
            <w:rStyle w:val="Hyperlink"/>
          </w:rPr>
          <w:t>2.</w:t>
        </w:r>
        <w:r w:rsidR="00934658">
          <w:rPr>
            <w:rStyle w:val="Hyperlink"/>
          </w:rPr>
          <w:t xml:space="preserve"> </w:t>
        </w:r>
        <w:r w:rsidR="002360BA" w:rsidRPr="000F2A5F">
          <w:rPr>
            <w:rStyle w:val="Hyperlink"/>
          </w:rPr>
          <w:t>Repere istorice şi culturale intertestamentare</w:t>
        </w:r>
        <w:r w:rsidR="002360BA">
          <w:rPr>
            <w:webHidden/>
          </w:rPr>
          <w:tab/>
        </w:r>
        <w:r w:rsidR="0043127A">
          <w:rPr>
            <w:webHidden/>
          </w:rPr>
          <w:fldChar w:fldCharType="begin"/>
        </w:r>
        <w:r w:rsidR="002360BA">
          <w:rPr>
            <w:webHidden/>
          </w:rPr>
          <w:instrText xml:space="preserve"> PAGEREF _Toc248039695 \h </w:instrText>
        </w:r>
        <w:r w:rsidR="0043127A">
          <w:rPr>
            <w:webHidden/>
          </w:rPr>
        </w:r>
        <w:r w:rsidR="0043127A">
          <w:rPr>
            <w:webHidden/>
          </w:rPr>
          <w:fldChar w:fldCharType="separate"/>
        </w:r>
        <w:r w:rsidR="00354206">
          <w:rPr>
            <w:webHidden/>
          </w:rPr>
          <w:t>28</w:t>
        </w:r>
        <w:r w:rsidR="0043127A">
          <w:rPr>
            <w:webHidden/>
          </w:rPr>
          <w:fldChar w:fldCharType="end"/>
        </w:r>
      </w:hyperlink>
    </w:p>
    <w:p w:rsidR="002360BA" w:rsidRDefault="007A0868" w:rsidP="007A2013">
      <w:pPr>
        <w:pStyle w:val="TOC2"/>
        <w:rPr>
          <w:rFonts w:ascii="Calibri" w:hAnsi="Calibri" w:cs="Arial"/>
          <w:sz w:val="22"/>
          <w:lang w:bidi="he-IL"/>
        </w:rPr>
      </w:pPr>
      <w:hyperlink w:anchor="_Toc248039696" w:history="1">
        <w:r w:rsidR="002360BA" w:rsidRPr="000F2A5F">
          <w:rPr>
            <w:rStyle w:val="Hyperlink"/>
          </w:rPr>
          <w:t>2.1 Repere istorice</w:t>
        </w:r>
        <w:r w:rsidR="002360BA">
          <w:rPr>
            <w:webHidden/>
          </w:rPr>
          <w:tab/>
        </w:r>
        <w:r w:rsidR="002360BA">
          <w:rPr>
            <w:webHidden/>
          </w:rPr>
          <w:tab/>
        </w:r>
        <w:r w:rsidR="002360BA">
          <w:rPr>
            <w:webHidden/>
          </w:rPr>
          <w:tab/>
        </w:r>
        <w:r w:rsidR="002360BA">
          <w:rPr>
            <w:webHidden/>
          </w:rPr>
          <w:tab/>
        </w:r>
        <w:r w:rsidR="0043127A">
          <w:rPr>
            <w:webHidden/>
          </w:rPr>
          <w:fldChar w:fldCharType="begin"/>
        </w:r>
        <w:r w:rsidR="002360BA">
          <w:rPr>
            <w:webHidden/>
          </w:rPr>
          <w:instrText xml:space="preserve"> PAGEREF _Toc248039696 \h </w:instrText>
        </w:r>
        <w:r w:rsidR="0043127A">
          <w:rPr>
            <w:webHidden/>
          </w:rPr>
        </w:r>
        <w:r w:rsidR="0043127A">
          <w:rPr>
            <w:webHidden/>
          </w:rPr>
          <w:fldChar w:fldCharType="separate"/>
        </w:r>
        <w:r w:rsidR="00354206">
          <w:rPr>
            <w:webHidden/>
          </w:rPr>
          <w:t>29</w:t>
        </w:r>
        <w:r w:rsidR="0043127A">
          <w:rPr>
            <w:webHidden/>
          </w:rPr>
          <w:fldChar w:fldCharType="end"/>
        </w:r>
      </w:hyperlink>
    </w:p>
    <w:p w:rsidR="002360BA" w:rsidRDefault="007A0868" w:rsidP="007A2013">
      <w:pPr>
        <w:pStyle w:val="TOC2"/>
        <w:rPr>
          <w:rFonts w:ascii="Calibri" w:hAnsi="Calibri" w:cs="Arial"/>
          <w:sz w:val="22"/>
          <w:lang w:bidi="he-IL"/>
        </w:rPr>
      </w:pPr>
      <w:hyperlink w:anchor="_Toc248039705" w:history="1">
        <w:r w:rsidR="002360BA" w:rsidRPr="000F2A5F">
          <w:rPr>
            <w:rStyle w:val="Hyperlink"/>
          </w:rPr>
          <w:t>2.2 Repere politice</w:t>
        </w:r>
        <w:r w:rsidR="002360BA">
          <w:rPr>
            <w:webHidden/>
          </w:rPr>
          <w:tab/>
        </w:r>
        <w:r w:rsidR="002360BA">
          <w:rPr>
            <w:webHidden/>
          </w:rPr>
          <w:tab/>
        </w:r>
        <w:r w:rsidR="002360BA">
          <w:rPr>
            <w:webHidden/>
          </w:rPr>
          <w:tab/>
        </w:r>
        <w:r w:rsidR="002360BA">
          <w:rPr>
            <w:webHidden/>
          </w:rPr>
          <w:tab/>
        </w:r>
        <w:r w:rsidR="0043127A">
          <w:rPr>
            <w:webHidden/>
          </w:rPr>
          <w:fldChar w:fldCharType="begin"/>
        </w:r>
        <w:r w:rsidR="002360BA">
          <w:rPr>
            <w:webHidden/>
          </w:rPr>
          <w:instrText xml:space="preserve"> PAGEREF _Toc248039705 \h </w:instrText>
        </w:r>
        <w:r w:rsidR="0043127A">
          <w:rPr>
            <w:webHidden/>
          </w:rPr>
        </w:r>
        <w:r w:rsidR="0043127A">
          <w:rPr>
            <w:webHidden/>
          </w:rPr>
          <w:fldChar w:fldCharType="separate"/>
        </w:r>
        <w:r w:rsidR="00354206">
          <w:rPr>
            <w:webHidden/>
          </w:rPr>
          <w:t>38</w:t>
        </w:r>
        <w:r w:rsidR="0043127A">
          <w:rPr>
            <w:webHidden/>
          </w:rPr>
          <w:fldChar w:fldCharType="end"/>
        </w:r>
      </w:hyperlink>
    </w:p>
    <w:p w:rsidR="002360BA" w:rsidRDefault="007A0868" w:rsidP="007A2013">
      <w:pPr>
        <w:pStyle w:val="TOC2"/>
        <w:rPr>
          <w:rFonts w:ascii="Calibri" w:hAnsi="Calibri" w:cs="Arial"/>
          <w:sz w:val="22"/>
          <w:lang w:bidi="he-IL"/>
        </w:rPr>
      </w:pPr>
      <w:hyperlink w:anchor="_Toc248039711" w:history="1">
        <w:r w:rsidR="002360BA" w:rsidRPr="000F2A5F">
          <w:rPr>
            <w:rStyle w:val="Hyperlink"/>
          </w:rPr>
          <w:t>2.3 Repere culturale: mesianismul şi Septuaginta</w:t>
        </w:r>
        <w:r w:rsidR="002360BA">
          <w:rPr>
            <w:webHidden/>
          </w:rPr>
          <w:tab/>
        </w:r>
        <w:r w:rsidR="0043127A">
          <w:rPr>
            <w:webHidden/>
          </w:rPr>
          <w:fldChar w:fldCharType="begin"/>
        </w:r>
        <w:r w:rsidR="002360BA">
          <w:rPr>
            <w:webHidden/>
          </w:rPr>
          <w:instrText xml:space="preserve"> PAGEREF _Toc248039711 \h </w:instrText>
        </w:r>
        <w:r w:rsidR="0043127A">
          <w:rPr>
            <w:webHidden/>
          </w:rPr>
        </w:r>
        <w:r w:rsidR="0043127A">
          <w:rPr>
            <w:webHidden/>
          </w:rPr>
          <w:fldChar w:fldCharType="separate"/>
        </w:r>
        <w:r w:rsidR="00354206">
          <w:rPr>
            <w:webHidden/>
          </w:rPr>
          <w:t>44</w:t>
        </w:r>
        <w:r w:rsidR="0043127A">
          <w:rPr>
            <w:webHidden/>
          </w:rPr>
          <w:fldChar w:fldCharType="end"/>
        </w:r>
      </w:hyperlink>
    </w:p>
    <w:p w:rsidR="002360BA" w:rsidRDefault="002360BA" w:rsidP="007A2013">
      <w:pPr>
        <w:pStyle w:val="TOC1"/>
        <w:rPr>
          <w:rStyle w:val="Hyperlink"/>
        </w:rPr>
      </w:pPr>
    </w:p>
    <w:p w:rsidR="002360BA" w:rsidRDefault="007A0868" w:rsidP="002325E0">
      <w:pPr>
        <w:pStyle w:val="TOC1"/>
        <w:rPr>
          <w:rFonts w:ascii="Calibri" w:hAnsi="Calibri" w:cs="Arial"/>
          <w:sz w:val="22"/>
          <w:lang w:val="en-US" w:bidi="he-IL"/>
        </w:rPr>
      </w:pPr>
      <w:hyperlink w:anchor="_Toc248039714" w:history="1">
        <w:r w:rsidR="002325E0">
          <w:rPr>
            <w:rStyle w:val="Hyperlink"/>
          </w:rPr>
          <w:t>3. O scurtă istorie a Noului Testament</w:t>
        </w:r>
        <w:r w:rsidR="002360BA">
          <w:rPr>
            <w:webHidden/>
          </w:rPr>
          <w:tab/>
        </w:r>
        <w:r w:rsidR="002360BA">
          <w:rPr>
            <w:webHidden/>
          </w:rPr>
          <w:tab/>
        </w:r>
        <w:r w:rsidR="0043127A">
          <w:rPr>
            <w:webHidden/>
          </w:rPr>
          <w:fldChar w:fldCharType="begin"/>
        </w:r>
        <w:r w:rsidR="002360BA">
          <w:rPr>
            <w:webHidden/>
          </w:rPr>
          <w:instrText xml:space="preserve"> PAGEREF _Toc248039714 \h </w:instrText>
        </w:r>
        <w:r w:rsidR="0043127A">
          <w:rPr>
            <w:webHidden/>
          </w:rPr>
        </w:r>
        <w:r w:rsidR="0043127A">
          <w:rPr>
            <w:webHidden/>
          </w:rPr>
          <w:fldChar w:fldCharType="separate"/>
        </w:r>
        <w:r w:rsidR="00354206">
          <w:rPr>
            <w:webHidden/>
          </w:rPr>
          <w:t>50</w:t>
        </w:r>
        <w:r w:rsidR="0043127A">
          <w:rPr>
            <w:webHidden/>
          </w:rPr>
          <w:fldChar w:fldCharType="end"/>
        </w:r>
      </w:hyperlink>
    </w:p>
    <w:p w:rsidR="002360BA" w:rsidRDefault="007A0868" w:rsidP="007A2013">
      <w:pPr>
        <w:pStyle w:val="TOC2"/>
        <w:rPr>
          <w:rFonts w:ascii="Calibri" w:hAnsi="Calibri" w:cs="Arial"/>
          <w:sz w:val="22"/>
          <w:lang w:bidi="he-IL"/>
        </w:rPr>
      </w:pPr>
      <w:hyperlink w:anchor="_Toc248039715" w:history="1">
        <w:r w:rsidR="00781111">
          <w:rPr>
            <w:rStyle w:val="Hyperlink"/>
          </w:rPr>
          <w:t>3.1</w:t>
        </w:r>
        <w:r w:rsidR="002360BA" w:rsidRPr="000F2A5F">
          <w:rPr>
            <w:rStyle w:val="Hyperlink"/>
          </w:rPr>
          <w:t xml:space="preserve"> Influenţa mişcărilor eretice</w:t>
        </w:r>
        <w:r w:rsidR="002360BA">
          <w:rPr>
            <w:webHidden/>
          </w:rPr>
          <w:tab/>
        </w:r>
        <w:r w:rsidR="002360BA">
          <w:rPr>
            <w:webHidden/>
          </w:rPr>
          <w:tab/>
        </w:r>
        <w:r w:rsidR="0043127A">
          <w:rPr>
            <w:webHidden/>
          </w:rPr>
          <w:fldChar w:fldCharType="begin"/>
        </w:r>
        <w:r w:rsidR="002360BA">
          <w:rPr>
            <w:webHidden/>
          </w:rPr>
          <w:instrText xml:space="preserve"> PAGEREF _Toc248039715 \h </w:instrText>
        </w:r>
        <w:r w:rsidR="0043127A">
          <w:rPr>
            <w:webHidden/>
          </w:rPr>
        </w:r>
        <w:r w:rsidR="0043127A">
          <w:rPr>
            <w:webHidden/>
          </w:rPr>
          <w:fldChar w:fldCharType="separate"/>
        </w:r>
        <w:r w:rsidR="00354206">
          <w:rPr>
            <w:webHidden/>
          </w:rPr>
          <w:t>54</w:t>
        </w:r>
        <w:r w:rsidR="0043127A">
          <w:rPr>
            <w:webHidden/>
          </w:rPr>
          <w:fldChar w:fldCharType="end"/>
        </w:r>
      </w:hyperlink>
    </w:p>
    <w:p w:rsidR="002360BA" w:rsidRDefault="007A0868" w:rsidP="007A2013">
      <w:pPr>
        <w:pStyle w:val="TOC2"/>
        <w:rPr>
          <w:rFonts w:ascii="Calibri" w:hAnsi="Calibri" w:cs="Arial"/>
          <w:sz w:val="22"/>
          <w:lang w:bidi="he-IL"/>
        </w:rPr>
      </w:pPr>
      <w:hyperlink w:anchor="_Toc248039719" w:history="1">
        <w:r w:rsidR="002360BA" w:rsidRPr="000F2A5F">
          <w:rPr>
            <w:rStyle w:val="Hyperlink"/>
          </w:rPr>
          <w:t>3.2 Relaţia Noul Testament –  Talmud</w:t>
        </w:r>
        <w:r w:rsidR="002360BA">
          <w:rPr>
            <w:webHidden/>
          </w:rPr>
          <w:tab/>
        </w:r>
        <w:r w:rsidR="002360BA">
          <w:rPr>
            <w:webHidden/>
          </w:rPr>
          <w:tab/>
        </w:r>
        <w:r w:rsidR="0043127A">
          <w:rPr>
            <w:webHidden/>
          </w:rPr>
          <w:fldChar w:fldCharType="begin"/>
        </w:r>
        <w:r w:rsidR="002360BA">
          <w:rPr>
            <w:webHidden/>
          </w:rPr>
          <w:instrText xml:space="preserve"> PAGEREF _Toc248039719 \h </w:instrText>
        </w:r>
        <w:r w:rsidR="0043127A">
          <w:rPr>
            <w:webHidden/>
          </w:rPr>
        </w:r>
        <w:r w:rsidR="0043127A">
          <w:rPr>
            <w:webHidden/>
          </w:rPr>
          <w:fldChar w:fldCharType="separate"/>
        </w:r>
        <w:r w:rsidR="00354206">
          <w:rPr>
            <w:webHidden/>
          </w:rPr>
          <w:t>58</w:t>
        </w:r>
        <w:r w:rsidR="0043127A">
          <w:rPr>
            <w:webHidden/>
          </w:rPr>
          <w:fldChar w:fldCharType="end"/>
        </w:r>
      </w:hyperlink>
    </w:p>
    <w:p w:rsidR="002360BA" w:rsidRDefault="007A0868" w:rsidP="007A2013">
      <w:pPr>
        <w:pStyle w:val="TOC2"/>
        <w:rPr>
          <w:rFonts w:ascii="Calibri" w:hAnsi="Calibri" w:cs="Arial"/>
          <w:sz w:val="22"/>
          <w:lang w:bidi="he-IL"/>
        </w:rPr>
      </w:pPr>
      <w:hyperlink w:anchor="_Toc248039722" w:history="1">
        <w:r w:rsidR="002360BA" w:rsidRPr="000F2A5F">
          <w:rPr>
            <w:rStyle w:val="Hyperlink"/>
          </w:rPr>
          <w:t>3.3 Canonul NT: criterii, conţinut, formă finală</w:t>
        </w:r>
        <w:r w:rsidR="002360BA">
          <w:rPr>
            <w:webHidden/>
          </w:rPr>
          <w:tab/>
        </w:r>
        <w:r w:rsidR="0043127A">
          <w:rPr>
            <w:webHidden/>
          </w:rPr>
          <w:fldChar w:fldCharType="begin"/>
        </w:r>
        <w:r w:rsidR="002360BA">
          <w:rPr>
            <w:webHidden/>
          </w:rPr>
          <w:instrText xml:space="preserve"> PAGEREF _Toc248039722 \h </w:instrText>
        </w:r>
        <w:r w:rsidR="0043127A">
          <w:rPr>
            <w:webHidden/>
          </w:rPr>
        </w:r>
        <w:r w:rsidR="0043127A">
          <w:rPr>
            <w:webHidden/>
          </w:rPr>
          <w:fldChar w:fldCharType="separate"/>
        </w:r>
        <w:r w:rsidR="00354206">
          <w:rPr>
            <w:webHidden/>
          </w:rPr>
          <w:t>62</w:t>
        </w:r>
        <w:r w:rsidR="0043127A">
          <w:rPr>
            <w:webHidden/>
          </w:rPr>
          <w:fldChar w:fldCharType="end"/>
        </w:r>
      </w:hyperlink>
    </w:p>
    <w:p w:rsidR="002360BA" w:rsidRDefault="002360BA" w:rsidP="007A2013">
      <w:pPr>
        <w:pStyle w:val="TOC1"/>
        <w:rPr>
          <w:rStyle w:val="Hyperlink"/>
        </w:rPr>
      </w:pPr>
    </w:p>
    <w:p w:rsidR="002360BA" w:rsidRDefault="007A0868" w:rsidP="007A2013">
      <w:pPr>
        <w:pStyle w:val="TOC1"/>
        <w:rPr>
          <w:rFonts w:ascii="Calibri" w:hAnsi="Calibri" w:cs="Arial"/>
          <w:sz w:val="22"/>
          <w:lang w:val="en-US" w:bidi="he-IL"/>
        </w:rPr>
      </w:pPr>
      <w:hyperlink w:anchor="_Toc248039727" w:history="1">
        <w:r w:rsidR="002360BA" w:rsidRPr="000F2A5F">
          <w:rPr>
            <w:rStyle w:val="Hyperlink"/>
          </w:rPr>
          <w:t>4. Evangheliile sinoptice, problema sinoptică</w:t>
        </w:r>
        <w:r w:rsidR="002360BA">
          <w:rPr>
            <w:webHidden/>
          </w:rPr>
          <w:tab/>
        </w:r>
        <w:r w:rsidR="0043127A">
          <w:rPr>
            <w:webHidden/>
          </w:rPr>
          <w:fldChar w:fldCharType="begin"/>
        </w:r>
        <w:r w:rsidR="002360BA">
          <w:rPr>
            <w:webHidden/>
          </w:rPr>
          <w:instrText xml:space="preserve"> PAGEREF _Toc248039727 \h </w:instrText>
        </w:r>
        <w:r w:rsidR="0043127A">
          <w:rPr>
            <w:webHidden/>
          </w:rPr>
        </w:r>
        <w:r w:rsidR="0043127A">
          <w:rPr>
            <w:webHidden/>
          </w:rPr>
          <w:fldChar w:fldCharType="separate"/>
        </w:r>
        <w:r w:rsidR="00354206">
          <w:rPr>
            <w:webHidden/>
          </w:rPr>
          <w:t>82</w:t>
        </w:r>
        <w:r w:rsidR="0043127A">
          <w:rPr>
            <w:webHidden/>
          </w:rPr>
          <w:fldChar w:fldCharType="end"/>
        </w:r>
      </w:hyperlink>
    </w:p>
    <w:p w:rsidR="002360BA" w:rsidRDefault="007A0868" w:rsidP="007A2013">
      <w:pPr>
        <w:pStyle w:val="TOC2"/>
        <w:rPr>
          <w:rFonts w:ascii="Calibri" w:hAnsi="Calibri" w:cs="Arial"/>
          <w:sz w:val="22"/>
          <w:lang w:bidi="he-IL"/>
        </w:rPr>
      </w:pPr>
      <w:hyperlink w:anchor="_Toc248039728" w:history="1">
        <w:r w:rsidR="00781111">
          <w:rPr>
            <w:rStyle w:val="Hyperlink"/>
          </w:rPr>
          <w:t xml:space="preserve">4.1 </w:t>
        </w:r>
        <w:r w:rsidR="002360BA" w:rsidRPr="000F2A5F">
          <w:rPr>
            <w:rStyle w:val="Hyperlink"/>
          </w:rPr>
          <w:t xml:space="preserve"> Evanghelia după Marcu</w:t>
        </w:r>
        <w:r w:rsidR="002360BA">
          <w:rPr>
            <w:webHidden/>
          </w:rPr>
          <w:tab/>
        </w:r>
        <w:r w:rsidR="002360BA">
          <w:rPr>
            <w:webHidden/>
          </w:rPr>
          <w:tab/>
        </w:r>
        <w:r w:rsidR="0043127A">
          <w:rPr>
            <w:webHidden/>
          </w:rPr>
          <w:fldChar w:fldCharType="begin"/>
        </w:r>
        <w:r w:rsidR="002360BA">
          <w:rPr>
            <w:webHidden/>
          </w:rPr>
          <w:instrText xml:space="preserve"> PAGEREF _Toc248039728 \h </w:instrText>
        </w:r>
        <w:r w:rsidR="0043127A">
          <w:rPr>
            <w:webHidden/>
          </w:rPr>
        </w:r>
        <w:r w:rsidR="0043127A">
          <w:rPr>
            <w:webHidden/>
          </w:rPr>
          <w:fldChar w:fldCharType="separate"/>
        </w:r>
        <w:r w:rsidR="00354206">
          <w:rPr>
            <w:webHidden/>
          </w:rPr>
          <w:t>84</w:t>
        </w:r>
        <w:r w:rsidR="0043127A">
          <w:rPr>
            <w:webHidden/>
          </w:rPr>
          <w:fldChar w:fldCharType="end"/>
        </w:r>
      </w:hyperlink>
    </w:p>
    <w:p w:rsidR="002360BA" w:rsidRDefault="007A0868" w:rsidP="007A2013">
      <w:pPr>
        <w:pStyle w:val="TOC2"/>
        <w:rPr>
          <w:rFonts w:ascii="Calibri" w:hAnsi="Calibri" w:cs="Arial"/>
          <w:sz w:val="22"/>
          <w:lang w:bidi="he-IL"/>
        </w:rPr>
      </w:pPr>
      <w:hyperlink w:anchor="_Toc248039735" w:history="1">
        <w:r w:rsidR="00781111">
          <w:rPr>
            <w:rStyle w:val="Hyperlink"/>
          </w:rPr>
          <w:t xml:space="preserve">4.2 </w:t>
        </w:r>
        <w:r w:rsidR="002360BA" w:rsidRPr="000F2A5F">
          <w:rPr>
            <w:rStyle w:val="Hyperlink"/>
          </w:rPr>
          <w:t xml:space="preserve"> Evanghelia după Luca</w:t>
        </w:r>
        <w:r w:rsidR="002360BA">
          <w:rPr>
            <w:webHidden/>
          </w:rPr>
          <w:tab/>
        </w:r>
        <w:r w:rsidR="00904EE6">
          <w:rPr>
            <w:webHidden/>
          </w:rPr>
          <w:tab/>
        </w:r>
        <w:r w:rsidR="00904EE6">
          <w:rPr>
            <w:webHidden/>
          </w:rPr>
          <w:tab/>
        </w:r>
        <w:r w:rsidR="0043127A">
          <w:rPr>
            <w:webHidden/>
          </w:rPr>
          <w:fldChar w:fldCharType="begin"/>
        </w:r>
        <w:r w:rsidR="002360BA">
          <w:rPr>
            <w:webHidden/>
          </w:rPr>
          <w:instrText xml:space="preserve"> PAGEREF _Toc248039735 \h </w:instrText>
        </w:r>
        <w:r w:rsidR="0043127A">
          <w:rPr>
            <w:webHidden/>
          </w:rPr>
        </w:r>
        <w:r w:rsidR="0043127A">
          <w:rPr>
            <w:webHidden/>
          </w:rPr>
          <w:fldChar w:fldCharType="separate"/>
        </w:r>
        <w:r w:rsidR="00354206">
          <w:rPr>
            <w:webHidden/>
          </w:rPr>
          <w:t>109</w:t>
        </w:r>
        <w:r w:rsidR="0043127A">
          <w:rPr>
            <w:webHidden/>
          </w:rPr>
          <w:fldChar w:fldCharType="end"/>
        </w:r>
      </w:hyperlink>
    </w:p>
    <w:p w:rsidR="002360BA" w:rsidRDefault="007A0868" w:rsidP="007A2013">
      <w:pPr>
        <w:pStyle w:val="TOC2"/>
        <w:rPr>
          <w:rFonts w:ascii="Calibri" w:hAnsi="Calibri" w:cs="Arial"/>
          <w:sz w:val="22"/>
          <w:lang w:bidi="he-IL"/>
        </w:rPr>
      </w:pPr>
      <w:hyperlink w:anchor="_Toc248039742" w:history="1">
        <w:r w:rsidR="00781111">
          <w:rPr>
            <w:rStyle w:val="Hyperlink"/>
          </w:rPr>
          <w:t xml:space="preserve">4.3 </w:t>
        </w:r>
        <w:r w:rsidR="002360BA" w:rsidRPr="000F2A5F">
          <w:rPr>
            <w:rStyle w:val="Hyperlink"/>
          </w:rPr>
          <w:t xml:space="preserve"> Evanghelia după Matei</w:t>
        </w:r>
        <w:r w:rsidR="002360BA">
          <w:rPr>
            <w:webHidden/>
          </w:rPr>
          <w:tab/>
        </w:r>
        <w:r w:rsidR="00904EE6">
          <w:rPr>
            <w:webHidden/>
          </w:rPr>
          <w:tab/>
        </w:r>
        <w:r w:rsidR="0043127A">
          <w:rPr>
            <w:webHidden/>
          </w:rPr>
          <w:fldChar w:fldCharType="begin"/>
        </w:r>
        <w:r w:rsidR="002360BA">
          <w:rPr>
            <w:webHidden/>
          </w:rPr>
          <w:instrText xml:space="preserve"> PAGEREF _Toc248039742 \h </w:instrText>
        </w:r>
        <w:r w:rsidR="0043127A">
          <w:rPr>
            <w:webHidden/>
          </w:rPr>
        </w:r>
        <w:r w:rsidR="0043127A">
          <w:rPr>
            <w:webHidden/>
          </w:rPr>
          <w:fldChar w:fldCharType="separate"/>
        </w:r>
        <w:r w:rsidR="00354206">
          <w:rPr>
            <w:webHidden/>
          </w:rPr>
          <w:t>140</w:t>
        </w:r>
        <w:r w:rsidR="0043127A">
          <w:rPr>
            <w:webHidden/>
          </w:rPr>
          <w:fldChar w:fldCharType="end"/>
        </w:r>
      </w:hyperlink>
    </w:p>
    <w:p w:rsidR="002360BA" w:rsidRDefault="007A0868" w:rsidP="007A2013">
      <w:pPr>
        <w:pStyle w:val="TOC2"/>
        <w:rPr>
          <w:rFonts w:ascii="Calibri" w:hAnsi="Calibri" w:cs="Arial"/>
          <w:sz w:val="22"/>
          <w:lang w:bidi="he-IL"/>
        </w:rPr>
      </w:pPr>
      <w:hyperlink w:anchor="_Toc248039749" w:history="1">
        <w:r w:rsidR="00781111">
          <w:rPr>
            <w:rStyle w:val="Hyperlink"/>
          </w:rPr>
          <w:t xml:space="preserve">4.4 </w:t>
        </w:r>
        <w:r w:rsidR="002360BA" w:rsidRPr="000F2A5F">
          <w:rPr>
            <w:rStyle w:val="Hyperlink"/>
          </w:rPr>
          <w:t xml:space="preserve"> Relaţia literară dintre evangheliile sinoptice</w:t>
        </w:r>
        <w:r w:rsidR="002360BA">
          <w:rPr>
            <w:webHidden/>
          </w:rPr>
          <w:tab/>
        </w:r>
        <w:r w:rsidR="0043127A">
          <w:rPr>
            <w:webHidden/>
          </w:rPr>
          <w:fldChar w:fldCharType="begin"/>
        </w:r>
        <w:r w:rsidR="002360BA">
          <w:rPr>
            <w:webHidden/>
          </w:rPr>
          <w:instrText xml:space="preserve"> PAGEREF _Toc248039749 \h </w:instrText>
        </w:r>
        <w:r w:rsidR="0043127A">
          <w:rPr>
            <w:webHidden/>
          </w:rPr>
        </w:r>
        <w:r w:rsidR="0043127A">
          <w:rPr>
            <w:webHidden/>
          </w:rPr>
          <w:fldChar w:fldCharType="separate"/>
        </w:r>
        <w:r w:rsidR="00354206">
          <w:rPr>
            <w:webHidden/>
          </w:rPr>
          <w:t>169</w:t>
        </w:r>
        <w:r w:rsidR="0043127A">
          <w:rPr>
            <w:webHidden/>
          </w:rPr>
          <w:fldChar w:fldCharType="end"/>
        </w:r>
      </w:hyperlink>
    </w:p>
    <w:p w:rsidR="002360BA" w:rsidRDefault="002360BA" w:rsidP="007A2013">
      <w:pPr>
        <w:pStyle w:val="TOC1"/>
        <w:rPr>
          <w:rStyle w:val="Hyperlink"/>
        </w:rPr>
      </w:pPr>
    </w:p>
    <w:p w:rsidR="002360BA" w:rsidRDefault="007A0868" w:rsidP="007A2013">
      <w:pPr>
        <w:pStyle w:val="TOC1"/>
        <w:rPr>
          <w:rFonts w:ascii="Calibri" w:hAnsi="Calibri" w:cs="Arial"/>
          <w:sz w:val="22"/>
          <w:lang w:val="en-US" w:bidi="he-IL"/>
        </w:rPr>
      </w:pPr>
      <w:hyperlink w:anchor="_Toc248039754" w:history="1">
        <w:r w:rsidR="002360BA" w:rsidRPr="000F2A5F">
          <w:rPr>
            <w:rStyle w:val="Hyperlink"/>
            <w:lang w:val="en-US"/>
          </w:rPr>
          <w:t>5. Evanghelia după Ioan, relaţia Ioan-sinoptici</w:t>
        </w:r>
        <w:r w:rsidR="002360BA">
          <w:rPr>
            <w:webHidden/>
          </w:rPr>
          <w:tab/>
        </w:r>
        <w:r w:rsidR="0043127A">
          <w:rPr>
            <w:webHidden/>
          </w:rPr>
          <w:fldChar w:fldCharType="begin"/>
        </w:r>
        <w:r w:rsidR="002360BA">
          <w:rPr>
            <w:webHidden/>
          </w:rPr>
          <w:instrText xml:space="preserve"> PAGEREF _Toc248039754 \h </w:instrText>
        </w:r>
        <w:r w:rsidR="0043127A">
          <w:rPr>
            <w:webHidden/>
          </w:rPr>
        </w:r>
        <w:r w:rsidR="0043127A">
          <w:rPr>
            <w:webHidden/>
          </w:rPr>
          <w:fldChar w:fldCharType="separate"/>
        </w:r>
        <w:r w:rsidR="00354206">
          <w:rPr>
            <w:webHidden/>
          </w:rPr>
          <w:t>203</w:t>
        </w:r>
        <w:r w:rsidR="0043127A">
          <w:rPr>
            <w:webHidden/>
          </w:rPr>
          <w:fldChar w:fldCharType="end"/>
        </w:r>
      </w:hyperlink>
    </w:p>
    <w:p w:rsidR="002360BA" w:rsidRDefault="007A0868" w:rsidP="007A2013">
      <w:pPr>
        <w:pStyle w:val="TOC2"/>
        <w:rPr>
          <w:rFonts w:ascii="Calibri" w:hAnsi="Calibri" w:cs="Arial"/>
          <w:sz w:val="22"/>
          <w:lang w:bidi="he-IL"/>
        </w:rPr>
      </w:pPr>
      <w:hyperlink w:anchor="_Toc248039755" w:history="1">
        <w:r w:rsidR="00781111">
          <w:rPr>
            <w:rStyle w:val="Hyperlink"/>
          </w:rPr>
          <w:t xml:space="preserve">5.1 </w:t>
        </w:r>
        <w:r w:rsidR="002360BA" w:rsidRPr="000F2A5F">
          <w:rPr>
            <w:rStyle w:val="Hyperlink"/>
          </w:rPr>
          <w:t xml:space="preserve"> Evanghelia după Ioan</w:t>
        </w:r>
        <w:r w:rsidR="002360BA">
          <w:rPr>
            <w:webHidden/>
          </w:rPr>
          <w:tab/>
        </w:r>
        <w:r w:rsidR="0042031D">
          <w:rPr>
            <w:webHidden/>
          </w:rPr>
          <w:t xml:space="preserve">                                                </w:t>
        </w:r>
        <w:r w:rsidR="0043127A">
          <w:rPr>
            <w:webHidden/>
          </w:rPr>
          <w:fldChar w:fldCharType="begin"/>
        </w:r>
        <w:r w:rsidR="002360BA">
          <w:rPr>
            <w:webHidden/>
          </w:rPr>
          <w:instrText xml:space="preserve"> PAGEREF _Toc248039755 \h </w:instrText>
        </w:r>
        <w:r w:rsidR="0043127A">
          <w:rPr>
            <w:webHidden/>
          </w:rPr>
        </w:r>
        <w:r w:rsidR="0043127A">
          <w:rPr>
            <w:webHidden/>
          </w:rPr>
          <w:fldChar w:fldCharType="separate"/>
        </w:r>
        <w:r w:rsidR="00354206">
          <w:rPr>
            <w:webHidden/>
          </w:rPr>
          <w:t>203</w:t>
        </w:r>
        <w:r w:rsidR="0043127A">
          <w:rPr>
            <w:webHidden/>
          </w:rPr>
          <w:fldChar w:fldCharType="end"/>
        </w:r>
      </w:hyperlink>
    </w:p>
    <w:p w:rsidR="002360BA" w:rsidRDefault="007A0868" w:rsidP="007A2013">
      <w:pPr>
        <w:pStyle w:val="TOC2"/>
        <w:rPr>
          <w:rFonts w:ascii="Calibri" w:hAnsi="Calibri" w:cs="Arial"/>
          <w:sz w:val="22"/>
          <w:lang w:bidi="he-IL"/>
        </w:rPr>
      </w:pPr>
      <w:hyperlink w:anchor="_Toc248039762" w:history="1">
        <w:r w:rsidR="00781111">
          <w:rPr>
            <w:rStyle w:val="Hyperlink"/>
          </w:rPr>
          <w:t xml:space="preserve">5.2 </w:t>
        </w:r>
        <w:r w:rsidR="002360BA" w:rsidRPr="000F2A5F">
          <w:rPr>
            <w:rStyle w:val="Hyperlink"/>
          </w:rPr>
          <w:t xml:space="preserve"> Relaţia dintre Ioan şi evangheliile sinoptice.</w:t>
        </w:r>
        <w:r w:rsidR="002360BA">
          <w:rPr>
            <w:webHidden/>
          </w:rPr>
          <w:tab/>
        </w:r>
        <w:r w:rsidR="0043127A">
          <w:rPr>
            <w:webHidden/>
          </w:rPr>
          <w:fldChar w:fldCharType="begin"/>
        </w:r>
        <w:r w:rsidR="002360BA">
          <w:rPr>
            <w:webHidden/>
          </w:rPr>
          <w:instrText xml:space="preserve"> PAGEREF _Toc248039762 \h </w:instrText>
        </w:r>
        <w:r w:rsidR="0043127A">
          <w:rPr>
            <w:webHidden/>
          </w:rPr>
        </w:r>
        <w:r w:rsidR="0043127A">
          <w:rPr>
            <w:webHidden/>
          </w:rPr>
          <w:fldChar w:fldCharType="separate"/>
        </w:r>
        <w:r w:rsidR="00354206">
          <w:rPr>
            <w:webHidden/>
          </w:rPr>
          <w:t>225</w:t>
        </w:r>
        <w:r w:rsidR="0043127A">
          <w:rPr>
            <w:webHidden/>
          </w:rPr>
          <w:fldChar w:fldCharType="end"/>
        </w:r>
      </w:hyperlink>
    </w:p>
    <w:p w:rsidR="002360BA" w:rsidRDefault="007A0868" w:rsidP="007A2013">
      <w:pPr>
        <w:pStyle w:val="TOC2"/>
        <w:rPr>
          <w:rFonts w:ascii="Calibri" w:hAnsi="Calibri" w:cs="Arial"/>
          <w:sz w:val="22"/>
          <w:lang w:bidi="he-IL"/>
        </w:rPr>
      </w:pPr>
      <w:hyperlink w:anchor="_Toc248039767" w:history="1">
        <w:r w:rsidR="00781111">
          <w:rPr>
            <w:rStyle w:val="Hyperlink"/>
          </w:rPr>
          <w:t xml:space="preserve">5.3 </w:t>
        </w:r>
        <w:r w:rsidR="002360BA" w:rsidRPr="000F2A5F">
          <w:rPr>
            <w:rStyle w:val="Hyperlink"/>
          </w:rPr>
          <w:t xml:space="preserve"> Viaţa lui Isus conform celor 4 evanghelii din NT</w:t>
        </w:r>
        <w:r w:rsidR="002360BA">
          <w:rPr>
            <w:webHidden/>
          </w:rPr>
          <w:tab/>
        </w:r>
        <w:r w:rsidR="0043127A">
          <w:rPr>
            <w:webHidden/>
          </w:rPr>
          <w:fldChar w:fldCharType="begin"/>
        </w:r>
        <w:r w:rsidR="002360BA">
          <w:rPr>
            <w:webHidden/>
          </w:rPr>
          <w:instrText xml:space="preserve"> PAGEREF _Toc248039767 \h </w:instrText>
        </w:r>
        <w:r w:rsidR="0043127A">
          <w:rPr>
            <w:webHidden/>
          </w:rPr>
        </w:r>
        <w:r w:rsidR="0043127A">
          <w:rPr>
            <w:webHidden/>
          </w:rPr>
          <w:fldChar w:fldCharType="separate"/>
        </w:r>
        <w:r w:rsidR="00354206">
          <w:rPr>
            <w:webHidden/>
          </w:rPr>
          <w:t>239</w:t>
        </w:r>
        <w:r w:rsidR="0043127A">
          <w:rPr>
            <w:webHidden/>
          </w:rPr>
          <w:fldChar w:fldCharType="end"/>
        </w:r>
      </w:hyperlink>
    </w:p>
    <w:p w:rsidR="003715C7" w:rsidRDefault="003715C7" w:rsidP="002360BA">
      <w:pPr>
        <w:rPr>
          <w:noProof/>
          <w:lang w:val="en-US" w:bidi="he-IL"/>
        </w:rPr>
      </w:pPr>
    </w:p>
    <w:p w:rsidR="007A0868" w:rsidRPr="002360BA" w:rsidRDefault="007A0868" w:rsidP="002360BA">
      <w:pPr>
        <w:rPr>
          <w:noProof/>
          <w:lang w:val="en-US" w:bidi="he-IL"/>
        </w:rPr>
      </w:pPr>
    </w:p>
    <w:p w:rsidR="002360BA" w:rsidRDefault="007A0868" w:rsidP="007A2013">
      <w:pPr>
        <w:pStyle w:val="TOC1"/>
        <w:rPr>
          <w:rFonts w:ascii="Calibri" w:hAnsi="Calibri" w:cs="Arial"/>
          <w:sz w:val="22"/>
          <w:lang w:val="en-US" w:bidi="he-IL"/>
        </w:rPr>
      </w:pPr>
      <w:hyperlink w:anchor="_Toc248039770" w:history="1">
        <w:r w:rsidR="002360BA" w:rsidRPr="000F2A5F">
          <w:rPr>
            <w:rStyle w:val="Hyperlink"/>
          </w:rPr>
          <w:t>6. Prima istorie creştină: cartea Faptele Apostolilor</w:t>
        </w:r>
        <w:r w:rsidR="002360BA">
          <w:rPr>
            <w:webHidden/>
          </w:rPr>
          <w:tab/>
        </w:r>
        <w:r w:rsidR="0043127A">
          <w:rPr>
            <w:webHidden/>
          </w:rPr>
          <w:fldChar w:fldCharType="begin"/>
        </w:r>
        <w:r w:rsidR="002360BA">
          <w:rPr>
            <w:webHidden/>
          </w:rPr>
          <w:instrText xml:space="preserve"> PAGEREF _Toc248039770 \h </w:instrText>
        </w:r>
        <w:r w:rsidR="0043127A">
          <w:rPr>
            <w:webHidden/>
          </w:rPr>
        </w:r>
        <w:r w:rsidR="0043127A">
          <w:rPr>
            <w:webHidden/>
          </w:rPr>
          <w:fldChar w:fldCharType="separate"/>
        </w:r>
        <w:r w:rsidR="00354206">
          <w:rPr>
            <w:webHidden/>
          </w:rPr>
          <w:t>273</w:t>
        </w:r>
        <w:r w:rsidR="0043127A">
          <w:rPr>
            <w:webHidden/>
          </w:rPr>
          <w:fldChar w:fldCharType="end"/>
        </w:r>
      </w:hyperlink>
    </w:p>
    <w:p w:rsidR="002360BA" w:rsidRDefault="007A0868" w:rsidP="007A2013">
      <w:pPr>
        <w:pStyle w:val="TOC2"/>
        <w:rPr>
          <w:rFonts w:ascii="Calibri" w:hAnsi="Calibri" w:cs="Arial"/>
          <w:sz w:val="22"/>
          <w:lang w:bidi="he-IL"/>
        </w:rPr>
      </w:pPr>
      <w:hyperlink w:anchor="_Toc248039771" w:history="1">
        <w:r w:rsidR="002360BA" w:rsidRPr="000F2A5F">
          <w:rPr>
            <w:rStyle w:val="Hyperlink"/>
          </w:rPr>
          <w:t>6.1 Date istorice</w:t>
        </w:r>
        <w:r w:rsidR="002360BA">
          <w:rPr>
            <w:webHidden/>
          </w:rPr>
          <w:tab/>
        </w:r>
        <w:r w:rsidR="00A94BF0">
          <w:rPr>
            <w:webHidden/>
          </w:rPr>
          <w:tab/>
        </w:r>
        <w:r w:rsidR="00A94BF0">
          <w:rPr>
            <w:webHidden/>
          </w:rPr>
          <w:tab/>
        </w:r>
        <w:r w:rsidR="00A94BF0">
          <w:rPr>
            <w:webHidden/>
          </w:rPr>
          <w:tab/>
        </w:r>
        <w:r w:rsidR="0043127A">
          <w:rPr>
            <w:webHidden/>
          </w:rPr>
          <w:fldChar w:fldCharType="begin"/>
        </w:r>
        <w:r w:rsidR="002360BA">
          <w:rPr>
            <w:webHidden/>
          </w:rPr>
          <w:instrText xml:space="preserve"> PAGEREF _Toc248039771 \h </w:instrText>
        </w:r>
        <w:r w:rsidR="0043127A">
          <w:rPr>
            <w:webHidden/>
          </w:rPr>
        </w:r>
        <w:r w:rsidR="0043127A">
          <w:rPr>
            <w:webHidden/>
          </w:rPr>
          <w:fldChar w:fldCharType="separate"/>
        </w:r>
        <w:r w:rsidR="00354206">
          <w:rPr>
            <w:webHidden/>
          </w:rPr>
          <w:t>273</w:t>
        </w:r>
        <w:r w:rsidR="0043127A">
          <w:rPr>
            <w:webHidden/>
          </w:rPr>
          <w:fldChar w:fldCharType="end"/>
        </w:r>
      </w:hyperlink>
    </w:p>
    <w:p w:rsidR="002360BA" w:rsidRDefault="007A0868" w:rsidP="007A2013">
      <w:pPr>
        <w:pStyle w:val="TOC2"/>
        <w:rPr>
          <w:rFonts w:ascii="Calibri" w:hAnsi="Calibri" w:cs="Arial"/>
          <w:sz w:val="22"/>
          <w:lang w:bidi="he-IL"/>
        </w:rPr>
      </w:pPr>
      <w:hyperlink w:anchor="_Toc248039777" w:history="1">
        <w:r w:rsidR="002360BA" w:rsidRPr="000F2A5F">
          <w:rPr>
            <w:rStyle w:val="Hyperlink"/>
          </w:rPr>
          <w:t>6.2 Text literar şi teme teologice</w:t>
        </w:r>
        <w:r w:rsidR="002360BA">
          <w:rPr>
            <w:webHidden/>
          </w:rPr>
          <w:tab/>
        </w:r>
        <w:r w:rsidR="00A94BF0">
          <w:rPr>
            <w:webHidden/>
          </w:rPr>
          <w:tab/>
        </w:r>
        <w:r w:rsidR="0043127A">
          <w:rPr>
            <w:webHidden/>
          </w:rPr>
          <w:fldChar w:fldCharType="begin"/>
        </w:r>
        <w:r w:rsidR="002360BA">
          <w:rPr>
            <w:webHidden/>
          </w:rPr>
          <w:instrText xml:space="preserve"> PAGEREF _Toc248039777 \h </w:instrText>
        </w:r>
        <w:r w:rsidR="0043127A">
          <w:rPr>
            <w:webHidden/>
          </w:rPr>
        </w:r>
        <w:r w:rsidR="0043127A">
          <w:rPr>
            <w:webHidden/>
          </w:rPr>
          <w:fldChar w:fldCharType="separate"/>
        </w:r>
        <w:r w:rsidR="00354206">
          <w:rPr>
            <w:webHidden/>
          </w:rPr>
          <w:t>287</w:t>
        </w:r>
        <w:r w:rsidR="0043127A">
          <w:rPr>
            <w:webHidden/>
          </w:rPr>
          <w:fldChar w:fldCharType="end"/>
        </w:r>
      </w:hyperlink>
    </w:p>
    <w:p w:rsidR="00A94BF0" w:rsidRDefault="00A94BF0" w:rsidP="007A2013">
      <w:pPr>
        <w:pStyle w:val="TOC2"/>
        <w:rPr>
          <w:rStyle w:val="Hyperlink"/>
        </w:rPr>
      </w:pPr>
    </w:p>
    <w:p w:rsidR="002360BA" w:rsidRPr="007A2013" w:rsidRDefault="007A0868" w:rsidP="007A2013">
      <w:pPr>
        <w:pStyle w:val="TOC2"/>
        <w:rPr>
          <w:rFonts w:ascii="Calibri" w:hAnsi="Calibri" w:cs="Arial"/>
          <w:sz w:val="22"/>
          <w:lang w:bidi="he-IL"/>
        </w:rPr>
      </w:pPr>
      <w:hyperlink w:anchor="_Toc248039781" w:history="1">
        <w:r w:rsidR="002360BA" w:rsidRPr="007A2013">
          <w:rPr>
            <w:rStyle w:val="Hyperlink"/>
            <w:b/>
            <w:bCs/>
          </w:rPr>
          <w:t>Bibliografie selectivă</w:t>
        </w:r>
        <w:r w:rsidR="002360BA" w:rsidRPr="007A2013">
          <w:rPr>
            <w:webHidden/>
          </w:rPr>
          <w:tab/>
        </w:r>
        <w:r w:rsidR="00A94BF0" w:rsidRPr="007A2013">
          <w:rPr>
            <w:webHidden/>
          </w:rPr>
          <w:tab/>
        </w:r>
        <w:r w:rsidR="00A94BF0" w:rsidRPr="007A2013">
          <w:rPr>
            <w:webHidden/>
          </w:rPr>
          <w:tab/>
        </w:r>
        <w:r w:rsidR="0043127A" w:rsidRPr="007A2013">
          <w:rPr>
            <w:webHidden/>
          </w:rPr>
          <w:fldChar w:fldCharType="begin"/>
        </w:r>
        <w:r w:rsidR="002360BA" w:rsidRPr="007A2013">
          <w:rPr>
            <w:webHidden/>
          </w:rPr>
          <w:instrText xml:space="preserve"> PAGEREF _Toc248039781 \h </w:instrText>
        </w:r>
        <w:r w:rsidR="0043127A" w:rsidRPr="007A2013">
          <w:rPr>
            <w:webHidden/>
          </w:rPr>
        </w:r>
        <w:r w:rsidR="0043127A" w:rsidRPr="007A2013">
          <w:rPr>
            <w:webHidden/>
          </w:rPr>
          <w:fldChar w:fldCharType="separate"/>
        </w:r>
        <w:r w:rsidR="00354206">
          <w:rPr>
            <w:webHidden/>
          </w:rPr>
          <w:t>312</w:t>
        </w:r>
        <w:r w:rsidR="0043127A" w:rsidRPr="007A2013">
          <w:rPr>
            <w:webHidden/>
          </w:rPr>
          <w:fldChar w:fldCharType="end"/>
        </w:r>
      </w:hyperlink>
    </w:p>
    <w:p w:rsidR="002360BA" w:rsidRDefault="007A0868" w:rsidP="007A2013">
      <w:pPr>
        <w:pStyle w:val="TOC2"/>
        <w:rPr>
          <w:rFonts w:ascii="Calibri" w:hAnsi="Calibri" w:cs="Arial"/>
          <w:sz w:val="22"/>
          <w:lang w:bidi="he-IL"/>
        </w:rPr>
      </w:pPr>
      <w:hyperlink w:anchor="_Toc248039782" w:history="1">
        <w:r w:rsidR="002360BA" w:rsidRPr="000F2A5F">
          <w:rPr>
            <w:rStyle w:val="Hyperlink"/>
          </w:rPr>
          <w:t>Prescurtări folosite pentru jurnale şi publicaţii</w:t>
        </w:r>
        <w:r w:rsidR="002360BA">
          <w:rPr>
            <w:webHidden/>
          </w:rPr>
          <w:tab/>
        </w:r>
        <w:r w:rsidR="0043127A">
          <w:rPr>
            <w:webHidden/>
          </w:rPr>
          <w:fldChar w:fldCharType="begin"/>
        </w:r>
        <w:r w:rsidR="002360BA">
          <w:rPr>
            <w:webHidden/>
          </w:rPr>
          <w:instrText xml:space="preserve"> PAGEREF _Toc248039782 \h </w:instrText>
        </w:r>
        <w:r w:rsidR="0043127A">
          <w:rPr>
            <w:webHidden/>
          </w:rPr>
        </w:r>
        <w:r w:rsidR="0043127A">
          <w:rPr>
            <w:webHidden/>
          </w:rPr>
          <w:fldChar w:fldCharType="separate"/>
        </w:r>
        <w:r w:rsidR="00354206">
          <w:rPr>
            <w:webHidden/>
          </w:rPr>
          <w:t>317</w:t>
        </w:r>
        <w:r w:rsidR="0043127A">
          <w:rPr>
            <w:webHidden/>
          </w:rPr>
          <w:fldChar w:fldCharType="end"/>
        </w:r>
      </w:hyperlink>
    </w:p>
    <w:p w:rsidR="006D0002" w:rsidRPr="008C74FB" w:rsidRDefault="0043127A" w:rsidP="00575D8C">
      <w:pPr>
        <w:tabs>
          <w:tab w:val="left" w:pos="6120"/>
          <w:tab w:val="left" w:pos="6300"/>
          <w:tab w:val="left" w:pos="6480"/>
        </w:tabs>
        <w:spacing w:line="240" w:lineRule="atLeast"/>
        <w:ind w:firstLine="288"/>
        <w:rPr>
          <w:lang w:val="ro-RO"/>
        </w:rPr>
      </w:pPr>
      <w:r w:rsidRPr="008C74FB">
        <w:rPr>
          <w:lang w:val="ro-RO"/>
        </w:rPr>
        <w:fldChar w:fldCharType="end"/>
      </w:r>
    </w:p>
    <w:p w:rsidR="006D0002" w:rsidRPr="008C74FB" w:rsidRDefault="00066322" w:rsidP="007610F6">
      <w:pPr>
        <w:rPr>
          <w:lang w:val="ro-RO"/>
        </w:rPr>
      </w:pPr>
      <w:r>
        <w:rPr>
          <w:lang w:val="ro-RO"/>
        </w:rPr>
        <w:br w:type="page"/>
      </w:r>
    </w:p>
    <w:p w:rsidR="00754EBA" w:rsidRPr="008C74FB" w:rsidRDefault="00754EBA">
      <w:pPr>
        <w:rPr>
          <w:lang w:val="ro-RO"/>
        </w:rPr>
      </w:pPr>
    </w:p>
    <w:p w:rsidR="00754EBA" w:rsidRPr="008C74FB" w:rsidRDefault="00D93F8A" w:rsidP="00411CFD">
      <w:pPr>
        <w:pStyle w:val="Heading1"/>
        <w:rPr>
          <w:rStyle w:val="Title1"/>
          <w:sz w:val="44"/>
          <w:szCs w:val="44"/>
        </w:rPr>
      </w:pPr>
      <w:bookmarkStart w:id="2" w:name="_Toc245021141"/>
      <w:bookmarkStart w:id="3" w:name="_Toc245025073"/>
      <w:bookmarkStart w:id="4" w:name="_Toc245029851"/>
      <w:bookmarkStart w:id="5" w:name="_Toc248039461"/>
      <w:bookmarkStart w:id="6" w:name="_Toc248039683"/>
      <w:r w:rsidRPr="008C74FB">
        <w:rPr>
          <w:rStyle w:val="Title1"/>
          <w:sz w:val="44"/>
          <w:szCs w:val="44"/>
        </w:rPr>
        <w:t>Introducere în</w:t>
      </w:r>
      <w:r w:rsidR="00754EBA" w:rsidRPr="008C74FB">
        <w:rPr>
          <w:rStyle w:val="Title1"/>
          <w:sz w:val="44"/>
          <w:szCs w:val="44"/>
        </w:rPr>
        <w:t xml:space="preserve"> istoria şi teologia Noului Testament</w:t>
      </w:r>
      <w:bookmarkEnd w:id="2"/>
      <w:bookmarkEnd w:id="3"/>
      <w:bookmarkEnd w:id="4"/>
      <w:bookmarkEnd w:id="5"/>
      <w:bookmarkEnd w:id="6"/>
    </w:p>
    <w:p w:rsidR="00754EBA" w:rsidRPr="008C74FB" w:rsidRDefault="00754EBA">
      <w:pPr>
        <w:rPr>
          <w:lang w:val="ro-RO"/>
        </w:rPr>
      </w:pPr>
    </w:p>
    <w:p w:rsidR="00754EBA" w:rsidRPr="008C74FB" w:rsidRDefault="00754EBA">
      <w:pPr>
        <w:rPr>
          <w:lang w:val="ro-RO"/>
        </w:rPr>
      </w:pPr>
    </w:p>
    <w:p w:rsidR="00754EBA" w:rsidRPr="008C74FB" w:rsidRDefault="00661858" w:rsidP="00390AA3">
      <w:pPr>
        <w:pStyle w:val="Heading1"/>
      </w:pPr>
      <w:bookmarkStart w:id="7" w:name="_Toc248039684"/>
      <w:r w:rsidRPr="008C74FB">
        <w:t xml:space="preserve">1. </w:t>
      </w:r>
      <w:r w:rsidR="00411CFD">
        <w:t>D</w:t>
      </w:r>
      <w:r w:rsidR="00FA4F4B" w:rsidRPr="008C74FB">
        <w:t xml:space="preserve">e la contextul iudaic </w:t>
      </w:r>
      <w:r w:rsidR="00754EBA" w:rsidRPr="008C74FB">
        <w:t xml:space="preserve">la </w:t>
      </w:r>
      <w:r w:rsidR="00390AA3">
        <w:t>Noul Testament</w:t>
      </w:r>
      <w:bookmarkEnd w:id="7"/>
    </w:p>
    <w:p w:rsidR="00754EBA" w:rsidRPr="008C74FB" w:rsidRDefault="00754EBA">
      <w:pPr>
        <w:rPr>
          <w:lang w:val="ro-RO"/>
        </w:rPr>
      </w:pPr>
    </w:p>
    <w:p w:rsidR="00332BC9" w:rsidRDefault="00754EBA" w:rsidP="00694999">
      <w:pPr>
        <w:ind w:firstLine="0"/>
        <w:rPr>
          <w:lang w:val="ro-RO"/>
        </w:rPr>
      </w:pPr>
      <w:r w:rsidRPr="008C74FB">
        <w:rPr>
          <w:lang w:val="ro-RO"/>
        </w:rPr>
        <w:t>În general, cărţile de istorie a Noului Testament (sau de</w:t>
      </w:r>
      <w:r w:rsidR="00D841AE" w:rsidRPr="008C74FB">
        <w:rPr>
          <w:lang w:val="ro-RO"/>
        </w:rPr>
        <w:t xml:space="preserve"> „</w:t>
      </w:r>
      <w:r w:rsidRPr="008C74FB">
        <w:rPr>
          <w:lang w:val="ro-RO"/>
        </w:rPr>
        <w:t>introducere în studiul NT</w:t>
      </w:r>
      <w:r w:rsidR="0066118B" w:rsidRPr="008C74FB">
        <w:rPr>
          <w:lang w:val="ro-RO"/>
        </w:rPr>
        <w:t>”)</w:t>
      </w:r>
      <w:r w:rsidRPr="008C74FB">
        <w:rPr>
          <w:lang w:val="ro-RO"/>
        </w:rPr>
        <w:t xml:space="preserve"> invită cititorul la o explorare</w:t>
      </w:r>
      <w:r w:rsidR="00D841AE" w:rsidRPr="008C74FB">
        <w:rPr>
          <w:lang w:val="ro-RO"/>
        </w:rPr>
        <w:t xml:space="preserve"> </w:t>
      </w:r>
      <w:r w:rsidR="00ED0207" w:rsidRPr="008C74FB">
        <w:rPr>
          <w:lang w:val="ro-RO"/>
        </w:rPr>
        <w:t>ghidată</w:t>
      </w:r>
      <w:r w:rsidR="00D841AE" w:rsidRPr="008C74FB">
        <w:rPr>
          <w:lang w:val="ro-RO"/>
        </w:rPr>
        <w:t xml:space="preserve"> </w:t>
      </w:r>
      <w:r w:rsidRPr="008C74FB">
        <w:rPr>
          <w:lang w:val="ro-RO"/>
        </w:rPr>
        <w:t>a contextului şi modului în care s-au scris şi s-au strâns scrierile NT</w:t>
      </w:r>
      <w:r w:rsidR="00851070" w:rsidRPr="008C74FB">
        <w:rPr>
          <w:lang w:val="ro-RO"/>
        </w:rPr>
        <w:t>.</w:t>
      </w:r>
      <w:r w:rsidRPr="008C74FB">
        <w:rPr>
          <w:rStyle w:val="FootnoteReference"/>
          <w:lang w:val="ro-RO"/>
        </w:rPr>
        <w:footnoteReference w:id="1"/>
      </w:r>
      <w:r w:rsidRPr="008C74FB">
        <w:rPr>
          <w:lang w:val="ro-RO"/>
        </w:rPr>
        <w:t xml:space="preserve"> </w:t>
      </w:r>
      <w:r w:rsidR="00FD47D6" w:rsidRPr="008C74FB">
        <w:rPr>
          <w:lang w:val="ro-RO"/>
        </w:rPr>
        <w:t xml:space="preserve">Prezenta incursiune </w:t>
      </w:r>
      <w:r w:rsidRPr="008C74FB">
        <w:rPr>
          <w:lang w:val="ro-RO"/>
        </w:rPr>
        <w:t>în istoria şi teologia NT cuprind</w:t>
      </w:r>
      <w:r w:rsidR="00DF69DB" w:rsidRPr="008C74FB">
        <w:rPr>
          <w:lang w:val="ro-RO"/>
        </w:rPr>
        <w:t>e</w:t>
      </w:r>
      <w:r w:rsidRPr="008C74FB">
        <w:rPr>
          <w:lang w:val="ro-RO"/>
        </w:rPr>
        <w:t xml:space="preserve"> o prezentare rezumată a istoriei scrierii NT urmată de o analiză succintă a fiecărei cărţi în parte (autor, destinatar, caracteristici literare şi teologice). Faptul că </w:t>
      </w:r>
      <w:r w:rsidR="00694999">
        <w:rPr>
          <w:lang w:val="ro-RO"/>
        </w:rPr>
        <w:t xml:space="preserve">se </w:t>
      </w:r>
      <w:r w:rsidRPr="008C74FB">
        <w:rPr>
          <w:lang w:val="ro-RO"/>
        </w:rPr>
        <w:t>benefici</w:t>
      </w:r>
      <w:r w:rsidR="00694999">
        <w:rPr>
          <w:lang w:val="ro-RO"/>
        </w:rPr>
        <w:t>ază astăzi de expe</w:t>
      </w:r>
      <w:r w:rsidRPr="008C74FB">
        <w:rPr>
          <w:lang w:val="ro-RO"/>
        </w:rPr>
        <w:t>rienţa şi concluziile a</w:t>
      </w:r>
      <w:r w:rsidR="00694999">
        <w:rPr>
          <w:lang w:val="ro-RO"/>
        </w:rPr>
        <w:t xml:space="preserve"> aproape</w:t>
      </w:r>
      <w:r w:rsidRPr="008C74FB">
        <w:rPr>
          <w:lang w:val="ro-RO"/>
        </w:rPr>
        <w:t xml:space="preserve"> 2000 de ani de creştinism nu reprezintă un motiv de a nu descoperi noi înşine ce este NT şi cum a fost scris, </w:t>
      </w:r>
      <w:r w:rsidR="00332BC9">
        <w:rPr>
          <w:lang w:val="ro-RO"/>
        </w:rPr>
        <w:t xml:space="preserve">care este relaţia sa cu istoria şi cu viaţa culturală din primul secol d.H., </w:t>
      </w:r>
      <w:r w:rsidRPr="008C74FB">
        <w:rPr>
          <w:lang w:val="ro-RO"/>
        </w:rPr>
        <w:t xml:space="preserve">cu atât mai mult cu cât trecerea anilor şi cercetările diverse de-a lungul timpului au scos la iveală noi şi noi date, noi perspective. Cititorul are, astfel, ocazia să îşi aducă la zi cunoştinţele şi să exploreze lumea autorilor NT, lumea care a reflectat în scris învăţătura lui Isus, într-un mod care poate îmbogăţi sufleteşte şi care poate inspira la credinţă şi creativitate creştină. </w:t>
      </w:r>
    </w:p>
    <w:p w:rsidR="00754EBA" w:rsidRPr="008C74FB" w:rsidRDefault="00D5633E" w:rsidP="00332BC9">
      <w:pPr>
        <w:rPr>
          <w:lang w:val="ro-RO"/>
        </w:rPr>
      </w:pPr>
      <w:r w:rsidRPr="008C74FB">
        <w:rPr>
          <w:lang w:val="ro-RO"/>
        </w:rPr>
        <w:t xml:space="preserve">Studiul istoriei NT are sens </w:t>
      </w:r>
      <w:r w:rsidR="007E0E14" w:rsidRPr="008C74FB">
        <w:rPr>
          <w:lang w:val="ro-RO"/>
        </w:rPr>
        <w:t xml:space="preserve">pentru că apropie </w:t>
      </w:r>
      <w:r w:rsidR="0067455D" w:rsidRPr="008C74FB">
        <w:rPr>
          <w:lang w:val="ro-RO"/>
        </w:rPr>
        <w:t xml:space="preserve">cititorul </w:t>
      </w:r>
      <w:r w:rsidR="007E0E14" w:rsidRPr="008C74FB">
        <w:rPr>
          <w:lang w:val="ro-RO"/>
        </w:rPr>
        <w:t xml:space="preserve">de viaţa şi lucrarea lui Isus, de înţelegerea mesajului Bisericii primare, </w:t>
      </w:r>
      <w:r w:rsidR="00B03D22" w:rsidRPr="008C74FB">
        <w:rPr>
          <w:lang w:val="ro-RO"/>
        </w:rPr>
        <w:t xml:space="preserve">pentru că </w:t>
      </w:r>
      <w:r w:rsidR="00D35F83" w:rsidRPr="008C74FB">
        <w:rPr>
          <w:lang w:val="ro-RO"/>
        </w:rPr>
        <w:t xml:space="preserve">furnizează argumente apologetice importante </w:t>
      </w:r>
      <w:r w:rsidR="00B03D22" w:rsidRPr="008C74FB">
        <w:rPr>
          <w:lang w:val="ro-RO"/>
        </w:rPr>
        <w:t>pentru</w:t>
      </w:r>
      <w:r w:rsidR="00D35F83" w:rsidRPr="008C74FB">
        <w:rPr>
          <w:lang w:val="ro-RO"/>
        </w:rPr>
        <w:t xml:space="preserve"> apărarea credinţei creştine, </w:t>
      </w:r>
      <w:r w:rsidR="00B03D22" w:rsidRPr="008C74FB">
        <w:rPr>
          <w:lang w:val="ro-RO"/>
        </w:rPr>
        <w:t xml:space="preserve">într-un secol dominat de pluralism şi </w:t>
      </w:r>
      <w:r w:rsidR="00E77DA9" w:rsidRPr="008C74FB">
        <w:rPr>
          <w:lang w:val="ro-RO"/>
        </w:rPr>
        <w:t xml:space="preserve">secularism. </w:t>
      </w:r>
      <w:r w:rsidR="00754EBA" w:rsidRPr="008C74FB">
        <w:rPr>
          <w:lang w:val="ro-RO"/>
        </w:rPr>
        <w:t xml:space="preserve">Parafrazând un adagiu cunoscut, atunci când studiem NT nu </w:t>
      </w:r>
      <w:r w:rsidR="00730128" w:rsidRPr="008C74FB">
        <w:rPr>
          <w:lang w:val="ro-RO"/>
        </w:rPr>
        <w:t xml:space="preserve">suntem </w:t>
      </w:r>
      <w:r w:rsidR="00754EBA" w:rsidRPr="008C74FB">
        <w:rPr>
          <w:lang w:val="ro-RO"/>
        </w:rPr>
        <w:t xml:space="preserve">atât noi </w:t>
      </w:r>
      <w:r w:rsidR="00730128" w:rsidRPr="008C74FB">
        <w:rPr>
          <w:lang w:val="ro-RO"/>
        </w:rPr>
        <w:t xml:space="preserve">cei ce </w:t>
      </w:r>
      <w:r w:rsidR="00754EBA" w:rsidRPr="008C74FB">
        <w:rPr>
          <w:lang w:val="ro-RO"/>
        </w:rPr>
        <w:t xml:space="preserve">facem analiza </w:t>
      </w:r>
      <w:r w:rsidR="00730128" w:rsidRPr="008C74FB">
        <w:rPr>
          <w:lang w:val="ro-RO"/>
        </w:rPr>
        <w:t>lui atentă,</w:t>
      </w:r>
      <w:r w:rsidR="00754EBA" w:rsidRPr="008C74FB">
        <w:rPr>
          <w:lang w:val="ro-RO"/>
        </w:rPr>
        <w:t xml:space="preserve"> cât </w:t>
      </w:r>
      <w:r w:rsidR="001274A8" w:rsidRPr="008C74FB">
        <w:rPr>
          <w:lang w:val="ro-RO"/>
        </w:rPr>
        <w:t>NT</w:t>
      </w:r>
      <w:r w:rsidR="00730128" w:rsidRPr="008C74FB">
        <w:rPr>
          <w:lang w:val="ro-RO"/>
        </w:rPr>
        <w:t xml:space="preserve"> însuşi</w:t>
      </w:r>
      <w:r w:rsidR="001274A8" w:rsidRPr="008C74FB">
        <w:rPr>
          <w:lang w:val="ro-RO"/>
        </w:rPr>
        <w:t xml:space="preserve">, adică </w:t>
      </w:r>
      <w:r w:rsidR="00754EBA" w:rsidRPr="008C74FB">
        <w:rPr>
          <w:lang w:val="ro-RO"/>
        </w:rPr>
        <w:t xml:space="preserve">Dumnezeu </w:t>
      </w:r>
      <w:r w:rsidR="001274A8" w:rsidRPr="008C74FB">
        <w:rPr>
          <w:lang w:val="ro-RO"/>
        </w:rPr>
        <w:t xml:space="preserve">prin el, </w:t>
      </w:r>
      <w:r w:rsidR="0018408B" w:rsidRPr="008C74FB">
        <w:rPr>
          <w:lang w:val="ro-RO"/>
        </w:rPr>
        <w:t>supune viaţa noastră unei analize spirituale profunde şi provocatoare.</w:t>
      </w:r>
      <w:r w:rsidR="00754EBA" w:rsidRPr="008C74FB">
        <w:rPr>
          <w:lang w:val="ro-RO"/>
        </w:rPr>
        <w:t xml:space="preserve"> </w:t>
      </w:r>
    </w:p>
    <w:p w:rsidR="00754EBA" w:rsidRPr="008C74FB" w:rsidRDefault="00754EBA">
      <w:pPr>
        <w:pStyle w:val="BodyTextIndent2"/>
        <w:rPr>
          <w:lang w:val="ro-RO"/>
        </w:rPr>
      </w:pPr>
      <w:r w:rsidRPr="008C74FB">
        <w:rPr>
          <w:lang w:val="ro-RO"/>
        </w:rPr>
        <w:t>O astfel de explorare necesită, pe lângă studii colaterale şi consultarea materialelor secundare, şi citirea întregului NT. Atitudinea necesară înţelegerii NT este una de reverenţă şi de închinare, pentru că NT nu este un document istoric</w:t>
      </w:r>
      <w:r w:rsidR="00D841AE" w:rsidRPr="008C74FB">
        <w:rPr>
          <w:lang w:val="ro-RO"/>
        </w:rPr>
        <w:t xml:space="preserve"> „</w:t>
      </w:r>
      <w:r w:rsidRPr="008C74FB">
        <w:rPr>
          <w:lang w:val="ro-RO"/>
        </w:rPr>
        <w:t>rece</w:t>
      </w:r>
      <w:r w:rsidR="00D841AE" w:rsidRPr="008C74FB">
        <w:rPr>
          <w:lang w:val="ro-RO"/>
        </w:rPr>
        <w:t xml:space="preserve">”, </w:t>
      </w:r>
      <w:r w:rsidRPr="008C74FB">
        <w:rPr>
          <w:lang w:val="ro-RO"/>
        </w:rPr>
        <w:t>o relatare seacă, ori un tratat de teologie sistematică alcătuit în liniştea unei biblioteci sau a unui birou: el este o mărturie dinamică, personală, despre Isus, o mărturie contagioasă, care, atunci ca şi acum, poate să schimbe viaţa cititorului. NT nu este o scriere antică pe care cercetătorul o disecă obiectiv, cu uneltele studiilor literare şi istorice, într-un fel de lecţie de anatomie detaşată, ci o comunicare esenţială despre Isus Hristos şi despre mântuirea omenirii, care merită înţeleasă în contextul epocii sale şi crezută şi trăită în contextul  epocii noastre.</w:t>
      </w:r>
    </w:p>
    <w:p w:rsidR="00BC1D1D" w:rsidRPr="008C74FB" w:rsidRDefault="00BC1D1D">
      <w:pPr>
        <w:rPr>
          <w:lang w:val="ro-RO"/>
        </w:rPr>
      </w:pPr>
    </w:p>
    <w:p w:rsidR="00754EBA" w:rsidRPr="008C74FB" w:rsidRDefault="0070145B" w:rsidP="00584F5D">
      <w:pPr>
        <w:pStyle w:val="Heading2"/>
        <w:numPr>
          <w:ilvl w:val="1"/>
          <w:numId w:val="1"/>
        </w:numPr>
        <w:rPr>
          <w:lang w:val="ro-RO"/>
        </w:rPr>
      </w:pPr>
      <w:bookmarkStart w:id="8" w:name="_Toc248039685"/>
      <w:r>
        <w:rPr>
          <w:lang w:val="ro-RO"/>
        </w:rPr>
        <w:t xml:space="preserve"> </w:t>
      </w:r>
      <w:r w:rsidR="00754EBA" w:rsidRPr="008C74FB">
        <w:rPr>
          <w:lang w:val="ro-RO"/>
        </w:rPr>
        <w:t>Înţelesurile sintagmei</w:t>
      </w:r>
      <w:r w:rsidR="00D841AE" w:rsidRPr="008C74FB">
        <w:rPr>
          <w:lang w:val="ro-RO"/>
        </w:rPr>
        <w:t xml:space="preserve"> „</w:t>
      </w:r>
      <w:r w:rsidR="00754EBA" w:rsidRPr="008C74FB">
        <w:rPr>
          <w:lang w:val="ro-RO"/>
        </w:rPr>
        <w:t>Noul Testament</w:t>
      </w:r>
      <w:r w:rsidR="00D841AE" w:rsidRPr="008C74FB">
        <w:rPr>
          <w:lang w:val="ro-RO"/>
        </w:rPr>
        <w:t>”</w:t>
      </w:r>
      <w:bookmarkEnd w:id="8"/>
      <w:r w:rsidR="00D841AE" w:rsidRPr="008C74FB">
        <w:rPr>
          <w:lang w:val="ro-RO"/>
        </w:rPr>
        <w:t xml:space="preserve"> </w:t>
      </w:r>
    </w:p>
    <w:p w:rsidR="00754EBA" w:rsidRPr="008C74FB" w:rsidRDefault="00754EBA">
      <w:pPr>
        <w:rPr>
          <w:lang w:val="ro-RO"/>
        </w:rPr>
      </w:pPr>
    </w:p>
    <w:p w:rsidR="00754EBA" w:rsidRPr="008C74FB" w:rsidRDefault="00754EBA" w:rsidP="0052438F">
      <w:pPr>
        <w:ind w:firstLine="0"/>
        <w:rPr>
          <w:lang w:val="ro-RO"/>
        </w:rPr>
      </w:pPr>
      <w:r w:rsidRPr="008C74FB">
        <w:rPr>
          <w:lang w:val="ro-RO"/>
        </w:rPr>
        <w:t>Expresia</w:t>
      </w:r>
      <w:r w:rsidR="00D841AE" w:rsidRPr="008C74FB">
        <w:rPr>
          <w:lang w:val="ro-RO"/>
        </w:rPr>
        <w:t xml:space="preserve"> „</w:t>
      </w:r>
      <w:r w:rsidRPr="008C74FB">
        <w:rPr>
          <w:lang w:val="ro-RO"/>
        </w:rPr>
        <w:t>Noul Testament</w:t>
      </w:r>
      <w:r w:rsidR="00D841AE" w:rsidRPr="008C74FB">
        <w:rPr>
          <w:lang w:val="ro-RO"/>
        </w:rPr>
        <w:t xml:space="preserve">” </w:t>
      </w:r>
      <w:r w:rsidRPr="008C74FB">
        <w:rPr>
          <w:lang w:val="ro-RO"/>
        </w:rPr>
        <w:t>are mai multe înţelesuri: (a) este Noul Legământ al lui Dumnezeu cu oamenii, pentru mântuirea lor, vestit încă din VT (cf. Ieremia 31:31-34); (b) este mărturia demnă de încredere a apostolilor şi evangheliştilor despre viaţa, moartea, învierea şi glorificarea lui Isus Hristos; (c) este o colecţie de 27 de cărţi</w:t>
      </w:r>
      <w:r w:rsidR="006D0E2C" w:rsidRPr="008C74FB">
        <w:rPr>
          <w:lang w:val="ro-RO"/>
        </w:rPr>
        <w:t>, canonică</w:t>
      </w:r>
      <w:r w:rsidR="00441CBA" w:rsidRPr="008C74FB">
        <w:rPr>
          <w:lang w:val="ro-RO"/>
        </w:rPr>
        <w:t>, închisă</w:t>
      </w:r>
      <w:r w:rsidR="003D10EA" w:rsidRPr="008C74FB">
        <w:rPr>
          <w:lang w:val="ro-RO"/>
        </w:rPr>
        <w:t>, normativă</w:t>
      </w:r>
      <w:r w:rsidRPr="008C74FB">
        <w:rPr>
          <w:lang w:val="ro-RO"/>
        </w:rPr>
        <w:t xml:space="preserve"> (</w:t>
      </w:r>
      <w:r w:rsidR="0052438F" w:rsidRPr="008C74FB">
        <w:rPr>
          <w:lang w:val="ro-RO"/>
        </w:rPr>
        <w:t xml:space="preserve">cărţile constau în </w:t>
      </w:r>
      <w:r w:rsidRPr="008C74FB">
        <w:rPr>
          <w:lang w:val="ro-RO"/>
        </w:rPr>
        <w:t>consemnări biografice-proclamatoare, istorice, scrisori, viziuni) care cuprinde mesajul inspirat de Dumnezeu, şi recunoscut de Biserică drept fundamental şi normativ pentru viaţa creştină.</w:t>
      </w:r>
    </w:p>
    <w:p w:rsidR="005C5322" w:rsidRPr="008C74FB" w:rsidRDefault="00754EBA" w:rsidP="005911F5">
      <w:pPr>
        <w:rPr>
          <w:szCs w:val="24"/>
          <w:lang w:val="ro-RO"/>
        </w:rPr>
      </w:pPr>
      <w:r w:rsidRPr="008C74FB">
        <w:rPr>
          <w:lang w:val="ro-RO"/>
        </w:rPr>
        <w:t>Ca atare, un legământ este un contract, o înţelegere, o alianţă între două persoane sau între Dumnezeu şi oameni, care cuprinde promisiuni, drepturi şi îndatoriri, semne de aducere aminte (simbol şi reper), şi jertfe care pecetluiesc încheierea înţelegerii. De exemplu, în regatele hittite legămintele între regi (suzerani şi vasali) aveau şase părţi: 1) un preambul cu numele şi titlurile participanţilor; 2) un rezumat al istoriei recente; 3) o declaraţie generală de substanţă; 4) precizări individuale, pentru ambele părţi; 5) invocarea zeilor ca martori; 6) binecuvântări şi blesteme. În ce priveşte VT expresia folosită la încheierea unui legământ este</w:t>
      </w:r>
      <w:r w:rsidR="0083353E" w:rsidRPr="008C74FB">
        <w:rPr>
          <w:lang w:val="ro-RO"/>
        </w:rPr>
        <w:t xml:space="preserve"> </w:t>
      </w:r>
      <w:r w:rsidR="00C70F4B" w:rsidRPr="008C74FB">
        <w:rPr>
          <w:rFonts w:ascii="SPTiberian" w:hAnsi="SPTiberian"/>
          <w:lang w:val="ro-RO"/>
        </w:rPr>
        <w:t>tyrb trq</w:t>
      </w:r>
      <w:r w:rsidR="0083353E" w:rsidRPr="008C74FB">
        <w:rPr>
          <w:lang w:val="ro-RO"/>
        </w:rPr>
        <w:t xml:space="preserve">, </w:t>
      </w:r>
      <w:r w:rsidRPr="008C74FB">
        <w:rPr>
          <w:i/>
          <w:iCs/>
          <w:lang w:val="ro-RO"/>
        </w:rPr>
        <w:t>karat berit</w:t>
      </w:r>
      <w:r w:rsidRPr="008C74FB">
        <w:rPr>
          <w:lang w:val="ro-RO"/>
        </w:rPr>
        <w:t>,</w:t>
      </w:r>
      <w:r w:rsidR="00D841AE" w:rsidRPr="008C74FB">
        <w:rPr>
          <w:lang w:val="ro-RO"/>
        </w:rPr>
        <w:t xml:space="preserve"> „</w:t>
      </w:r>
      <w:r w:rsidRPr="008C74FB">
        <w:rPr>
          <w:lang w:val="ro-RO"/>
        </w:rPr>
        <w:t>a tăia un legământ</w:t>
      </w:r>
      <w:r w:rsidR="00D841AE" w:rsidRPr="008C74FB">
        <w:rPr>
          <w:lang w:val="ro-RO"/>
        </w:rPr>
        <w:t xml:space="preserve">” </w:t>
      </w:r>
      <w:r w:rsidRPr="008C74FB">
        <w:rPr>
          <w:lang w:val="ro-RO"/>
        </w:rPr>
        <w:t xml:space="preserve">(gr. </w:t>
      </w:r>
      <w:r w:rsidR="005911F5">
        <w:rPr>
          <w:rFonts w:ascii="SPIonic" w:hAnsi="SPIonic"/>
          <w:lang w:val="ro-RO"/>
        </w:rPr>
        <w:t>diaqhkh</w:t>
      </w:r>
      <w:r w:rsidRPr="008C74FB">
        <w:rPr>
          <w:lang w:val="ro-RO"/>
        </w:rPr>
        <w:t xml:space="preserve">, lat. </w:t>
      </w:r>
      <w:r w:rsidRPr="008C74FB">
        <w:rPr>
          <w:i/>
          <w:iCs/>
          <w:lang w:val="ro-RO"/>
        </w:rPr>
        <w:t>testamentum, foedus, pactum</w:t>
      </w:r>
      <w:r w:rsidRPr="008C74FB">
        <w:rPr>
          <w:lang w:val="ro-RO"/>
        </w:rPr>
        <w:t>) şi aminteşte de caracterul fundamental al unui astfel de acord, pecetluit cu jertfirea unui animal şi o masă de aducere aminte.</w:t>
      </w:r>
      <w:r w:rsidRPr="008C74FB">
        <w:rPr>
          <w:rStyle w:val="FootnoteReference"/>
          <w:lang w:val="ro-RO"/>
        </w:rPr>
        <w:footnoteReference w:id="2"/>
      </w:r>
      <w:r w:rsidRPr="008C74FB">
        <w:rPr>
          <w:lang w:val="ro-RO"/>
        </w:rPr>
        <w:t xml:space="preserve"> </w:t>
      </w:r>
      <w:r w:rsidR="005C5322" w:rsidRPr="008C74FB">
        <w:rPr>
          <w:lang w:val="ro-RO"/>
        </w:rPr>
        <w:t xml:space="preserve">Cuvântul legământ, „berit” este larg folosit într-o mulţime de alte expresii înrudite: </w:t>
      </w:r>
      <w:r w:rsidR="005C5322" w:rsidRPr="008C74FB">
        <w:rPr>
          <w:i/>
          <w:lang w:val="ro-RO"/>
        </w:rPr>
        <w:t>ba bi-berit</w:t>
      </w:r>
      <w:r w:rsidR="005C5322" w:rsidRPr="008C74FB">
        <w:rPr>
          <w:szCs w:val="24"/>
          <w:lang w:val="ro-RO"/>
        </w:rPr>
        <w:t xml:space="preserve"> = a intra într-un legământ (Eze. 16:8); </w:t>
      </w:r>
      <w:r w:rsidR="005C5322" w:rsidRPr="008C74FB">
        <w:rPr>
          <w:i/>
          <w:szCs w:val="24"/>
          <w:lang w:val="ro-RO"/>
        </w:rPr>
        <w:t>hekim berit</w:t>
      </w:r>
      <w:r w:rsidR="005C5322" w:rsidRPr="008C74FB">
        <w:rPr>
          <w:szCs w:val="24"/>
          <w:lang w:val="ro-RO"/>
        </w:rPr>
        <w:t xml:space="preserve"> = a menţine, a confirma un legământ (Gen. 6:18; Deut. 8:18); </w:t>
      </w:r>
      <w:r w:rsidR="005317F5" w:rsidRPr="008C74FB">
        <w:rPr>
          <w:i/>
          <w:szCs w:val="24"/>
          <w:lang w:val="ro-RO"/>
        </w:rPr>
        <w:t>av</w:t>
      </w:r>
      <w:r w:rsidR="005C5322" w:rsidRPr="008C74FB">
        <w:rPr>
          <w:i/>
          <w:szCs w:val="24"/>
          <w:lang w:val="ro-RO"/>
        </w:rPr>
        <w:t>ar et berit</w:t>
      </w:r>
      <w:r w:rsidR="005C5322" w:rsidRPr="008C74FB">
        <w:rPr>
          <w:szCs w:val="24"/>
          <w:lang w:val="ro-RO"/>
        </w:rPr>
        <w:t xml:space="preserve"> = a încălca un legământ (2 Regi 18:2), etc.</w:t>
      </w:r>
      <w:r w:rsidR="005C5322" w:rsidRPr="008C74FB">
        <w:rPr>
          <w:szCs w:val="24"/>
          <w:vertAlign w:val="superscript"/>
          <w:lang w:val="ro-RO"/>
        </w:rPr>
        <w:footnoteReference w:id="3"/>
      </w:r>
      <w:r w:rsidR="005C5322" w:rsidRPr="008C74FB">
        <w:rPr>
          <w:szCs w:val="24"/>
          <w:lang w:val="ro-RO"/>
        </w:rPr>
        <w:t xml:space="preserve"> </w:t>
      </w:r>
    </w:p>
    <w:p w:rsidR="00754EBA" w:rsidRPr="008C74FB" w:rsidRDefault="00754EBA">
      <w:pPr>
        <w:rPr>
          <w:lang w:val="ro-RO"/>
        </w:rPr>
      </w:pPr>
      <w:r w:rsidRPr="008C74FB">
        <w:rPr>
          <w:lang w:val="ro-RO"/>
        </w:rPr>
        <w:t>Ca nou legământ al lui Dumnezeu cu oamenii, Noul Testament este o continuare a lucrării de mântuire despre care mărturiseşte Vechiul Testament, şi o împlinire a proorociilor acestuia. În istoria biblică vedem că au existat mai multe tipuri de legăminte între Dumnezeu şi om: legăminte personale, legăminte cu un popor, şi legăminte universale (legământul cu Adam, legământul cu Cain, cu Noe, cu Avraam, cu Isaac, cu Iacov, cu Moise şi cu poporul lui Israel pe muntele Sinai - prin Moise, cu unii dintre judecătorii lui Israel - Samson, Ghedeon, etc., cu unii din împăraţii lui Israel -  David, Solomon, Ezechia, etc., şi legământul prin Isus Hristos, Fiul lui Dumnezeu). Legământul prin Isus Hristos este un legământ care arată condiţiile mântuirii eterne ale oricărui om, fie el evreu sau ne-evreu, prin întoarcere la Dumnezeu, credinţă în jertfa ispăşitoare a lui Isus, şi prin ascultare de Isus Hristos cel înviat şi glorificat</w:t>
      </w:r>
      <w:r w:rsidR="00FB6646" w:rsidRPr="008C74FB">
        <w:rPr>
          <w:lang w:val="ro-RO"/>
        </w:rPr>
        <w:t>.</w:t>
      </w:r>
    </w:p>
    <w:p w:rsidR="00FB6646" w:rsidRPr="008C74FB" w:rsidRDefault="00FB6646">
      <w:pPr>
        <w:rPr>
          <w:lang w:val="ro-RO"/>
        </w:rPr>
      </w:pPr>
    </w:p>
    <w:p w:rsidR="00754EBA" w:rsidRPr="008C74FB" w:rsidRDefault="0070145B" w:rsidP="00584F5D">
      <w:pPr>
        <w:pStyle w:val="Heading2"/>
        <w:numPr>
          <w:ilvl w:val="1"/>
          <w:numId w:val="1"/>
        </w:numPr>
        <w:rPr>
          <w:lang w:val="ro-RO"/>
        </w:rPr>
      </w:pPr>
      <w:bookmarkStart w:id="9" w:name="_Toc248039686"/>
      <w:r>
        <w:rPr>
          <w:lang w:val="ro-RO"/>
        </w:rPr>
        <w:t xml:space="preserve"> </w:t>
      </w:r>
      <w:r w:rsidR="00754EBA" w:rsidRPr="008C74FB">
        <w:rPr>
          <w:lang w:val="ro-RO"/>
        </w:rPr>
        <w:t>Metode de analiză</w:t>
      </w:r>
      <w:bookmarkEnd w:id="9"/>
      <w:r w:rsidR="001F5FEE">
        <w:rPr>
          <w:lang w:val="ro-RO"/>
        </w:rPr>
        <w:t xml:space="preserve"> folosite în studiul biblic</w:t>
      </w:r>
      <w:r w:rsidR="00536399">
        <w:rPr>
          <w:lang w:val="ro-RO"/>
        </w:rPr>
        <w:t xml:space="preserve"> analitic</w:t>
      </w:r>
    </w:p>
    <w:p w:rsidR="00754EBA" w:rsidRPr="008C74FB" w:rsidRDefault="00754EBA">
      <w:pPr>
        <w:rPr>
          <w:lang w:val="ro-RO"/>
        </w:rPr>
      </w:pPr>
    </w:p>
    <w:p w:rsidR="00754EBA" w:rsidRPr="008C74FB" w:rsidRDefault="00754EBA" w:rsidP="00C2129A">
      <w:pPr>
        <w:ind w:firstLine="0"/>
        <w:rPr>
          <w:lang w:val="ro-RO"/>
        </w:rPr>
      </w:pPr>
      <w:r w:rsidRPr="008C74FB">
        <w:rPr>
          <w:lang w:val="ro-RO"/>
        </w:rPr>
        <w:t xml:space="preserve">După natura discursului lor, metodele de studiu al NT se pot împărţi în două clase mari: metode </w:t>
      </w:r>
      <w:r w:rsidRPr="008C74FB">
        <w:rPr>
          <w:i/>
          <w:iCs/>
          <w:lang w:val="ro-RO"/>
        </w:rPr>
        <w:t>diacronice</w:t>
      </w:r>
      <w:r w:rsidRPr="008C74FB">
        <w:rPr>
          <w:lang w:val="ro-RO"/>
        </w:rPr>
        <w:t xml:space="preserve"> şi </w:t>
      </w:r>
      <w:r w:rsidRPr="008C74FB">
        <w:rPr>
          <w:i/>
          <w:iCs/>
          <w:lang w:val="ro-RO"/>
        </w:rPr>
        <w:t>sincronice</w:t>
      </w:r>
      <w:r w:rsidRPr="008C74FB">
        <w:rPr>
          <w:lang w:val="ro-RO"/>
        </w:rPr>
        <w:t xml:space="preserve"> (unele </w:t>
      </w:r>
      <w:r w:rsidR="005716A8" w:rsidRPr="008C74FB">
        <w:rPr>
          <w:lang w:val="ro-RO"/>
        </w:rPr>
        <w:t xml:space="preserve">abordări </w:t>
      </w:r>
      <w:r w:rsidRPr="008C74FB">
        <w:rPr>
          <w:lang w:val="ro-RO"/>
        </w:rPr>
        <w:t>pot avea, însă</w:t>
      </w:r>
      <w:r w:rsidR="00F40A9D" w:rsidRPr="008C74FB">
        <w:rPr>
          <w:lang w:val="ro-RO"/>
        </w:rPr>
        <w:t>,</w:t>
      </w:r>
      <w:r w:rsidRPr="008C74FB">
        <w:rPr>
          <w:lang w:val="ro-RO"/>
        </w:rPr>
        <w:t xml:space="preserve"> şi o natură mixtă). Metodele diacronice </w:t>
      </w:r>
      <w:r w:rsidR="009C7102" w:rsidRPr="008C74FB">
        <w:rPr>
          <w:lang w:val="ro-RO"/>
        </w:rPr>
        <w:t>reprezintă o analiză în etape a NT,</w:t>
      </w:r>
      <w:r w:rsidRPr="008C74FB">
        <w:rPr>
          <w:lang w:val="ro-RO"/>
        </w:rPr>
        <w:t xml:space="preserve"> </w:t>
      </w:r>
      <w:r w:rsidR="009C7102" w:rsidRPr="008C74FB">
        <w:rPr>
          <w:lang w:val="ro-RO"/>
        </w:rPr>
        <w:t>observând</w:t>
      </w:r>
      <w:r w:rsidRPr="008C74FB">
        <w:rPr>
          <w:lang w:val="ro-RO"/>
        </w:rPr>
        <w:t xml:space="preserve"> formarea şi transmiterea </w:t>
      </w:r>
      <w:r w:rsidR="00C2129A" w:rsidRPr="008C74FB">
        <w:rPr>
          <w:lang w:val="ro-RO"/>
        </w:rPr>
        <w:t>sa</w:t>
      </w:r>
      <w:r w:rsidRPr="008C74FB">
        <w:rPr>
          <w:lang w:val="ro-RO"/>
        </w:rPr>
        <w:t xml:space="preserve"> în timp. Metodele sincronice se ocupă cu </w:t>
      </w:r>
      <w:r w:rsidR="00587897" w:rsidRPr="008C74FB">
        <w:rPr>
          <w:lang w:val="ro-RO"/>
        </w:rPr>
        <w:t xml:space="preserve">analiza NT în </w:t>
      </w:r>
      <w:r w:rsidRPr="008C74FB">
        <w:rPr>
          <w:lang w:val="ro-RO"/>
        </w:rPr>
        <w:t>context</w:t>
      </w:r>
      <w:r w:rsidR="0025247D" w:rsidRPr="008C74FB">
        <w:rPr>
          <w:lang w:val="ro-RO"/>
        </w:rPr>
        <w:t>ul său</w:t>
      </w:r>
      <w:r w:rsidRPr="008C74FB">
        <w:rPr>
          <w:lang w:val="ro-RO"/>
        </w:rPr>
        <w:t xml:space="preserve"> istoric şi cultural,</w:t>
      </w:r>
      <w:r w:rsidR="00CF329E" w:rsidRPr="008C74FB">
        <w:rPr>
          <w:lang w:val="ro-RO"/>
        </w:rPr>
        <w:t xml:space="preserve"> şi anume</w:t>
      </w:r>
      <w:r w:rsidRPr="008C74FB">
        <w:rPr>
          <w:lang w:val="ro-RO"/>
        </w:rPr>
        <w:t xml:space="preserve"> cu analiza textului NT în forma sa finală, cu conţinutul şi structura cărţilor, cu relaţiile dintre </w:t>
      </w:r>
      <w:r w:rsidR="00A42BF0" w:rsidRPr="008C74FB">
        <w:rPr>
          <w:lang w:val="ro-RO"/>
        </w:rPr>
        <w:t>cărţile NT</w:t>
      </w:r>
      <w:r w:rsidRPr="008C74FB">
        <w:rPr>
          <w:lang w:val="ro-RO"/>
        </w:rPr>
        <w:t xml:space="preserve"> şi literatura şi teologia vremii </w:t>
      </w:r>
      <w:r w:rsidR="00A42BF0" w:rsidRPr="008C74FB">
        <w:rPr>
          <w:lang w:val="ro-RO"/>
        </w:rPr>
        <w:t>în care au fost scrise</w:t>
      </w:r>
      <w:r w:rsidRPr="008C74FB">
        <w:rPr>
          <w:lang w:val="ro-RO"/>
        </w:rPr>
        <w:t xml:space="preserve">. </w:t>
      </w:r>
      <w:r w:rsidR="00D3261D" w:rsidRPr="008C74FB">
        <w:rPr>
          <w:lang w:val="ro-RO"/>
        </w:rPr>
        <w:t>În afar</w:t>
      </w:r>
      <w:r w:rsidR="00C333DC" w:rsidRPr="008C74FB">
        <w:rPr>
          <w:lang w:val="ro-RO"/>
        </w:rPr>
        <w:t>ă de această împărţire generală</w:t>
      </w:r>
      <w:r w:rsidR="00A42BF0" w:rsidRPr="008C74FB">
        <w:rPr>
          <w:lang w:val="ro-RO"/>
        </w:rPr>
        <w:t xml:space="preserve"> metodele de abordare a NT se pot diferenţia şi din punctul de vedere al obiectului analizei în cinci tipuri majore:</w:t>
      </w:r>
    </w:p>
    <w:p w:rsidR="00754EBA" w:rsidRPr="008C74FB" w:rsidRDefault="00754EBA">
      <w:pPr>
        <w:rPr>
          <w:lang w:val="ro-RO"/>
        </w:rPr>
      </w:pPr>
    </w:p>
    <w:p w:rsidR="00754EBA" w:rsidRPr="008C74FB" w:rsidRDefault="00754EBA" w:rsidP="00755714">
      <w:pPr>
        <w:rPr>
          <w:lang w:val="ro-RO"/>
        </w:rPr>
      </w:pPr>
      <w:r w:rsidRPr="008C74FB">
        <w:rPr>
          <w:lang w:val="ro-RO"/>
        </w:rPr>
        <w:t>a) metode</w:t>
      </w:r>
      <w:r w:rsidR="00755714" w:rsidRPr="008C74FB">
        <w:rPr>
          <w:lang w:val="ro-RO"/>
        </w:rPr>
        <w:t xml:space="preserve"> de</w:t>
      </w:r>
      <w:r w:rsidRPr="008C74FB">
        <w:rPr>
          <w:lang w:val="ro-RO"/>
        </w:rPr>
        <w:t xml:space="preserve"> analiz</w:t>
      </w:r>
      <w:r w:rsidR="00755714" w:rsidRPr="008C74FB">
        <w:rPr>
          <w:lang w:val="ro-RO"/>
        </w:rPr>
        <w:t>ă</w:t>
      </w:r>
      <w:r w:rsidRPr="008C74FB">
        <w:rPr>
          <w:lang w:val="ro-RO"/>
        </w:rPr>
        <w:t xml:space="preserve"> istoric</w:t>
      </w:r>
      <w:r w:rsidR="00755714" w:rsidRPr="008C74FB">
        <w:rPr>
          <w:lang w:val="ro-RO"/>
        </w:rPr>
        <w:t>ă</w:t>
      </w:r>
      <w:r w:rsidRPr="008C74FB">
        <w:rPr>
          <w:lang w:val="ro-RO"/>
        </w:rPr>
        <w:t xml:space="preserve">; </w:t>
      </w:r>
    </w:p>
    <w:p w:rsidR="00754EBA" w:rsidRPr="008C74FB" w:rsidRDefault="00754EBA">
      <w:pPr>
        <w:rPr>
          <w:lang w:val="ro-RO"/>
        </w:rPr>
      </w:pPr>
      <w:r w:rsidRPr="008C74FB">
        <w:rPr>
          <w:lang w:val="ro-RO"/>
        </w:rPr>
        <w:t xml:space="preserve">b) metodele noii analize literare; </w:t>
      </w:r>
    </w:p>
    <w:p w:rsidR="00754EBA" w:rsidRPr="008C74FB" w:rsidRDefault="00754EBA" w:rsidP="00755714">
      <w:pPr>
        <w:rPr>
          <w:lang w:val="ro-RO"/>
        </w:rPr>
      </w:pPr>
      <w:r w:rsidRPr="008C74FB">
        <w:rPr>
          <w:lang w:val="ro-RO"/>
        </w:rPr>
        <w:t>c) metode</w:t>
      </w:r>
      <w:r w:rsidR="00755714" w:rsidRPr="008C74FB">
        <w:rPr>
          <w:lang w:val="ro-RO"/>
        </w:rPr>
        <w:t xml:space="preserve"> de</w:t>
      </w:r>
      <w:r w:rsidRPr="008C74FB">
        <w:rPr>
          <w:lang w:val="ro-RO"/>
        </w:rPr>
        <w:t xml:space="preserve"> analiz</w:t>
      </w:r>
      <w:r w:rsidR="00755714" w:rsidRPr="008C74FB">
        <w:rPr>
          <w:lang w:val="ro-RO"/>
        </w:rPr>
        <w:t>ă</w:t>
      </w:r>
      <w:r w:rsidRPr="008C74FB">
        <w:rPr>
          <w:lang w:val="ro-RO"/>
        </w:rPr>
        <w:t xml:space="preserve"> din perspectiva Tradiţiei; </w:t>
      </w:r>
    </w:p>
    <w:p w:rsidR="00754EBA" w:rsidRPr="008C74FB" w:rsidRDefault="00754EBA" w:rsidP="00082FA8">
      <w:pPr>
        <w:rPr>
          <w:lang w:val="ro-RO"/>
        </w:rPr>
      </w:pPr>
      <w:r w:rsidRPr="008C74FB">
        <w:rPr>
          <w:lang w:val="ro-RO"/>
        </w:rPr>
        <w:t>d) metode</w:t>
      </w:r>
      <w:r w:rsidR="00082FA8" w:rsidRPr="008C74FB">
        <w:rPr>
          <w:lang w:val="ro-RO"/>
        </w:rPr>
        <w:t xml:space="preserve"> de analiză</w:t>
      </w:r>
      <w:r w:rsidRPr="008C74FB">
        <w:rPr>
          <w:lang w:val="ro-RO"/>
        </w:rPr>
        <w:t xml:space="preserve"> umaniste şi de contextualizare socială;</w:t>
      </w:r>
      <w:r w:rsidRPr="008C74FB">
        <w:rPr>
          <w:rStyle w:val="FootnoteReference"/>
          <w:lang w:val="ro-RO"/>
        </w:rPr>
        <w:footnoteReference w:id="4"/>
      </w:r>
    </w:p>
    <w:p w:rsidR="00E31B41" w:rsidRPr="008C74FB" w:rsidRDefault="00E31B41">
      <w:pPr>
        <w:ind w:firstLine="0"/>
        <w:rPr>
          <w:lang w:val="ro-RO"/>
        </w:rPr>
      </w:pPr>
    </w:p>
    <w:p w:rsidR="00754EBA" w:rsidRPr="008C74FB" w:rsidRDefault="00E5557B" w:rsidP="00E5557B">
      <w:pPr>
        <w:pStyle w:val="Heading3"/>
        <w:rPr>
          <w:lang w:val="ro-RO"/>
        </w:rPr>
      </w:pPr>
      <w:bookmarkStart w:id="10" w:name="_Toc245021145"/>
      <w:bookmarkStart w:id="11" w:name="_Toc245025077"/>
      <w:bookmarkStart w:id="12" w:name="_Toc245029855"/>
      <w:bookmarkStart w:id="13" w:name="_Toc248039465"/>
      <w:bookmarkStart w:id="14" w:name="_Toc248039687"/>
      <w:r w:rsidRPr="008C74FB">
        <w:rPr>
          <w:lang w:val="ro-RO"/>
        </w:rPr>
        <w:t>1.2.1</w:t>
      </w:r>
      <w:r w:rsidR="00754EBA" w:rsidRPr="008C74FB">
        <w:rPr>
          <w:lang w:val="ro-RO"/>
        </w:rPr>
        <w:t xml:space="preserve"> </w:t>
      </w:r>
      <w:r w:rsidR="00015D4C" w:rsidRPr="008C74FB">
        <w:rPr>
          <w:lang w:val="ro-RO"/>
        </w:rPr>
        <w:t xml:space="preserve"> </w:t>
      </w:r>
      <w:r w:rsidR="00754EBA" w:rsidRPr="008C74FB">
        <w:rPr>
          <w:lang w:val="ro-RO"/>
        </w:rPr>
        <w:t>Metodele analizei istorice (Historical Criticism)</w:t>
      </w:r>
      <w:r w:rsidR="00754EBA" w:rsidRPr="008C74FB">
        <w:rPr>
          <w:rStyle w:val="FootnoteReference"/>
          <w:lang w:val="ro-RO"/>
        </w:rPr>
        <w:footnoteReference w:id="5"/>
      </w:r>
      <w:bookmarkEnd w:id="10"/>
      <w:bookmarkEnd w:id="11"/>
      <w:bookmarkEnd w:id="12"/>
      <w:bookmarkEnd w:id="13"/>
      <w:bookmarkEnd w:id="14"/>
    </w:p>
    <w:p w:rsidR="00754EBA" w:rsidRPr="008C74FB" w:rsidRDefault="00754EBA">
      <w:pPr>
        <w:pStyle w:val="Header"/>
        <w:tabs>
          <w:tab w:val="clear" w:pos="4320"/>
          <w:tab w:val="clear" w:pos="8640"/>
        </w:tabs>
        <w:rPr>
          <w:lang w:val="ro-RO"/>
        </w:rPr>
      </w:pPr>
    </w:p>
    <w:p w:rsidR="00754EBA" w:rsidRPr="008C74FB" w:rsidRDefault="00754EBA" w:rsidP="003C6B26">
      <w:pPr>
        <w:ind w:firstLine="0"/>
        <w:rPr>
          <w:lang w:val="ro-RO"/>
        </w:rPr>
      </w:pPr>
      <w:r w:rsidRPr="008C74FB">
        <w:rPr>
          <w:lang w:val="ro-RO"/>
        </w:rPr>
        <w:t>Pentru a fi înţeles mai bine NT a fost paragrafat, contextualizat, discutat din diverse perspective. Prin studiul contextualizat al istoriei religiilor (</w:t>
      </w:r>
      <w:r w:rsidRPr="008C74FB">
        <w:rPr>
          <w:i/>
          <w:iCs/>
          <w:lang w:val="ro-RO"/>
        </w:rPr>
        <w:t>Religionsgeschichte</w:t>
      </w:r>
      <w:r w:rsidRPr="008C74FB">
        <w:rPr>
          <w:lang w:val="ro-RO"/>
        </w:rPr>
        <w:t xml:space="preserve">) s-a raportat NT la restul religiilor prezente în primele secole </w:t>
      </w:r>
      <w:r w:rsidR="00756AC8" w:rsidRPr="008C74FB">
        <w:rPr>
          <w:lang w:val="ro-RO"/>
        </w:rPr>
        <w:t>îH</w:t>
      </w:r>
      <w:r w:rsidRPr="008C74FB">
        <w:rPr>
          <w:lang w:val="ro-RO"/>
        </w:rPr>
        <w:t xml:space="preserve"> – </w:t>
      </w:r>
      <w:r w:rsidR="00756AC8" w:rsidRPr="008C74FB">
        <w:rPr>
          <w:lang w:val="ro-RO"/>
        </w:rPr>
        <w:t>dH</w:t>
      </w:r>
      <w:r w:rsidRPr="008C74FB">
        <w:rPr>
          <w:lang w:val="ro-RO"/>
        </w:rPr>
        <w:t xml:space="preserve"> Analiza textului (</w:t>
      </w:r>
      <w:r w:rsidRPr="008C74FB">
        <w:rPr>
          <w:i/>
          <w:iCs/>
          <w:lang w:val="ro-RO"/>
        </w:rPr>
        <w:t>textual criticism</w:t>
      </w:r>
      <w:r w:rsidRPr="008C74FB">
        <w:rPr>
          <w:lang w:val="ro-RO"/>
        </w:rPr>
        <w:t>) şi-a propus studierea integrităţii textului actual al NT în limba greacă prin comparaţie manuscrisele cele mai bune,</w:t>
      </w:r>
      <w:r w:rsidR="00D841AE" w:rsidRPr="008C74FB">
        <w:rPr>
          <w:lang w:val="ro-RO"/>
        </w:rPr>
        <w:t xml:space="preserve"> „</w:t>
      </w:r>
      <w:r w:rsidRPr="008C74FB">
        <w:rPr>
          <w:lang w:val="ro-RO"/>
        </w:rPr>
        <w:t>recuperarea</w:t>
      </w:r>
      <w:r w:rsidR="00D841AE" w:rsidRPr="008C74FB">
        <w:rPr>
          <w:lang w:val="ro-RO"/>
        </w:rPr>
        <w:t xml:space="preserve">” </w:t>
      </w:r>
      <w:r w:rsidRPr="008C74FB">
        <w:rPr>
          <w:lang w:val="ro-RO"/>
        </w:rPr>
        <w:t>formei originale. Prin studiul genurilor şi sub-genurilor literare, a unităţilor de discurs, a apariţiei lor în anumite contexte de viaţă (</w:t>
      </w:r>
      <w:r w:rsidRPr="008C74FB">
        <w:rPr>
          <w:i/>
          <w:iCs/>
          <w:lang w:val="ro-RO"/>
        </w:rPr>
        <w:t>Sitz-im-leben</w:t>
      </w:r>
      <w:r w:rsidRPr="008C74FB">
        <w:rPr>
          <w:lang w:val="ro-RO"/>
        </w:rPr>
        <w:t>) şi a transmiterii lor standardizate (</w:t>
      </w:r>
      <w:r w:rsidRPr="008C74FB">
        <w:rPr>
          <w:i/>
          <w:iCs/>
          <w:lang w:val="ro-RO"/>
        </w:rPr>
        <w:t>genre criticism, literary form criticism, tradition criticism</w:t>
      </w:r>
      <w:r w:rsidRPr="008C74FB">
        <w:rPr>
          <w:lang w:val="ro-RO"/>
        </w:rPr>
        <w:t xml:space="preserve"> – sunt expresiile anglo-saxone echivalente ale termenilor germani </w:t>
      </w:r>
      <w:r w:rsidRPr="008C74FB">
        <w:rPr>
          <w:i/>
          <w:iCs/>
          <w:lang w:val="ro-RO"/>
        </w:rPr>
        <w:t>Formgeschichte</w:t>
      </w:r>
      <w:r w:rsidRPr="008C74FB">
        <w:rPr>
          <w:lang w:val="ro-RO"/>
        </w:rPr>
        <w:t xml:space="preserve"> şi </w:t>
      </w:r>
      <w:r w:rsidRPr="008C74FB">
        <w:rPr>
          <w:i/>
          <w:iCs/>
          <w:lang w:val="ro-RO"/>
        </w:rPr>
        <w:t>Traditionsgeschichte</w:t>
      </w:r>
      <w:r w:rsidRPr="008C74FB">
        <w:rPr>
          <w:lang w:val="ro-RO"/>
        </w:rPr>
        <w:t>) s-a încercat identificarea şi analizarea formelor literare standard din NT (ziceri, minuni, pilde, imnuri, cuvântări, note de călătorie, istorisiri-nuvele, etc.; dublete, paralelisme, neconcordanţe, etc; cf. H. Gunkel, M. Dibelius, R. Bultmann). Prin analiza redacţiei (</w:t>
      </w:r>
      <w:r w:rsidRPr="008C74FB">
        <w:rPr>
          <w:i/>
          <w:iCs/>
          <w:lang w:val="ro-RO"/>
        </w:rPr>
        <w:t>redaction criticism; Redaktiongeschichte</w:t>
      </w:r>
      <w:r w:rsidRPr="008C74FB">
        <w:rPr>
          <w:lang w:val="ro-RO"/>
        </w:rPr>
        <w:t>) s-au construit ipoteze cu privire la relaţia literar-teologică dintre autori şi sursele lor, în procesul de editare a cărţilor NT, studii asupra teologiei proprii a fiecărui autor. Dintre toate tipurile de metode de analiză istorică, analiza procesului de redacţie şi a formei actuale a textului, din această perspectivă, este cea mai fecundă metodă şi şi-a obţinut un statut solid în teologia contemporană. Din punct de vedere hermeneutic metodele analizei istorice funcţinează ca nişte ferestre deschise spre text şi spre semnificaţia sa din primul secol. Printre meritele acestei abordări se numără ancorarea în istorie a studiului NT, interesul faţă de diversele procese de dezvoltare, fixare şi redactare a textelor. Printre dezavantaje, se află, însă, fragmentarea excesivă a textelor, demontarea lor în părţi cu istorie separată, transformarea studiului NT într-un studiu istoric, arheologic, de literatură clasică, care nu se interesează de mesajul global, de ansamblu, al cuvântului lui Dumnezeu şi de relevanţa, ori autoritatea sa pentru cititorul contemporan.</w:t>
      </w:r>
    </w:p>
    <w:p w:rsidR="00754EBA" w:rsidRPr="008C74FB" w:rsidRDefault="00754EBA">
      <w:pPr>
        <w:rPr>
          <w:lang w:val="ro-RO"/>
        </w:rPr>
      </w:pPr>
    </w:p>
    <w:p w:rsidR="00754EBA" w:rsidRPr="008C74FB" w:rsidRDefault="00E5557B" w:rsidP="00E5557B">
      <w:pPr>
        <w:pStyle w:val="Heading3"/>
        <w:rPr>
          <w:lang w:val="ro-RO"/>
        </w:rPr>
      </w:pPr>
      <w:bookmarkStart w:id="15" w:name="_Toc245021146"/>
      <w:bookmarkStart w:id="16" w:name="_Toc245025078"/>
      <w:bookmarkStart w:id="17" w:name="_Toc245029856"/>
      <w:bookmarkStart w:id="18" w:name="_Toc248039466"/>
      <w:bookmarkStart w:id="19" w:name="_Toc248039688"/>
      <w:r w:rsidRPr="008C74FB">
        <w:rPr>
          <w:lang w:val="ro-RO"/>
        </w:rPr>
        <w:t xml:space="preserve">1.2.2 </w:t>
      </w:r>
      <w:r w:rsidR="00015D4C" w:rsidRPr="008C74FB">
        <w:rPr>
          <w:lang w:val="ro-RO"/>
        </w:rPr>
        <w:t xml:space="preserve"> </w:t>
      </w:r>
      <w:r w:rsidR="00754EBA" w:rsidRPr="008C74FB">
        <w:rPr>
          <w:lang w:val="ro-RO"/>
        </w:rPr>
        <w:t>Metodele noii analize literare (</w:t>
      </w:r>
      <w:r w:rsidR="00754EBA" w:rsidRPr="008C74FB">
        <w:rPr>
          <w:iCs/>
          <w:lang w:val="ro-RO"/>
        </w:rPr>
        <w:t>The New Literary Method</w:t>
      </w:r>
      <w:r w:rsidR="00754EBA" w:rsidRPr="008C74FB">
        <w:rPr>
          <w:lang w:val="ro-RO"/>
        </w:rPr>
        <w:t>)</w:t>
      </w:r>
      <w:bookmarkEnd w:id="15"/>
      <w:bookmarkEnd w:id="16"/>
      <w:bookmarkEnd w:id="17"/>
      <w:bookmarkEnd w:id="18"/>
      <w:bookmarkEnd w:id="19"/>
    </w:p>
    <w:p w:rsidR="00754EBA" w:rsidRPr="008C74FB" w:rsidRDefault="00754EBA">
      <w:pPr>
        <w:pStyle w:val="Header"/>
        <w:tabs>
          <w:tab w:val="clear" w:pos="4320"/>
          <w:tab w:val="clear" w:pos="8640"/>
        </w:tabs>
        <w:rPr>
          <w:lang w:val="ro-RO"/>
        </w:rPr>
      </w:pPr>
    </w:p>
    <w:p w:rsidR="00754EBA" w:rsidRPr="008C74FB" w:rsidRDefault="00754EBA" w:rsidP="003C6B26">
      <w:pPr>
        <w:ind w:firstLine="0"/>
        <w:rPr>
          <w:lang w:val="ro-RO"/>
        </w:rPr>
      </w:pPr>
      <w:r w:rsidRPr="008C74FB">
        <w:rPr>
          <w:lang w:val="ro-RO"/>
        </w:rPr>
        <w:t>Metodele circumscrise noii analize literare s-au preocupat de NT mai ales din perspectiva formei sale finale. Noua analiză literară este sinonimă cu studiul compoziţiei, al structurii literare, al temelor, al retoricii textului şi al artei narative, a nivelelor semantice ale cărţilor NT.</w:t>
      </w:r>
    </w:p>
    <w:p w:rsidR="00754EBA" w:rsidRPr="008C74FB" w:rsidRDefault="00754EBA" w:rsidP="00524C98">
      <w:pPr>
        <w:rPr>
          <w:lang w:val="ro-RO"/>
        </w:rPr>
      </w:pPr>
      <w:r w:rsidRPr="008C74FB">
        <w:rPr>
          <w:lang w:val="ro-RO"/>
        </w:rPr>
        <w:t xml:space="preserve">Analiza retorică s-a concentrat asupra NT din perspectiva retoricii greco-romane şi a celei semitice, precum şi din perspectiva retoricii moderne. Studiul retoricii NT are în vedere trei elemente de bază: autorul, discursul şi destinatarul. Asemănătoare sunt şi premizele analizei narative. Ea pleacă de la modele de compoziţie literară antice (Aristotel, </w:t>
      </w:r>
      <w:r w:rsidRPr="008C74FB">
        <w:rPr>
          <w:i/>
          <w:iCs/>
          <w:lang w:val="ro-RO"/>
        </w:rPr>
        <w:t>Poetica</w:t>
      </w:r>
      <w:r w:rsidRPr="008C74FB">
        <w:rPr>
          <w:lang w:val="ro-RO"/>
        </w:rPr>
        <w:t xml:space="preserve">; Horaţiu, </w:t>
      </w:r>
      <w:r w:rsidRPr="008C74FB">
        <w:rPr>
          <w:i/>
          <w:iCs/>
          <w:lang w:val="ro-RO"/>
        </w:rPr>
        <w:t>Ars Poetica</w:t>
      </w:r>
      <w:r w:rsidRPr="008C74FB">
        <w:rPr>
          <w:lang w:val="ro-RO"/>
        </w:rPr>
        <w:t xml:space="preserve">; Longinus, </w:t>
      </w:r>
      <w:r w:rsidRPr="008C74FB">
        <w:rPr>
          <w:i/>
          <w:iCs/>
          <w:lang w:val="ro-RO"/>
        </w:rPr>
        <w:t>Despre Sublim</w:t>
      </w:r>
      <w:r w:rsidRPr="008C74FB">
        <w:rPr>
          <w:lang w:val="ro-RO"/>
        </w:rPr>
        <w:t xml:space="preserve">; Demetrius, </w:t>
      </w:r>
      <w:r w:rsidRPr="008C74FB">
        <w:rPr>
          <w:i/>
          <w:iCs/>
          <w:lang w:val="ro-RO"/>
        </w:rPr>
        <w:t>Despre stil</w:t>
      </w:r>
      <w:r w:rsidRPr="008C74FB">
        <w:rPr>
          <w:lang w:val="ro-RO"/>
        </w:rPr>
        <w:t>, etc.)</w:t>
      </w:r>
      <w:r w:rsidR="00D019E9">
        <w:rPr>
          <w:lang w:val="ro-RO"/>
        </w:rPr>
        <w:t>, dar</w:t>
      </w:r>
      <w:r w:rsidRPr="008C74FB">
        <w:rPr>
          <w:lang w:val="ro-RO"/>
        </w:rPr>
        <w:t xml:space="preserve"> şi de la teoriile moderne cu privire la subiect, intrigă, personaje, lume narativă, lume reală, etc.</w:t>
      </w:r>
      <w:r w:rsidRPr="008C74FB">
        <w:rPr>
          <w:rStyle w:val="FootnoteReference"/>
          <w:lang w:val="ro-RO"/>
        </w:rPr>
        <w:footnoteReference w:id="6"/>
      </w:r>
      <w:r w:rsidR="00524C98" w:rsidRPr="008C74FB">
        <w:rPr>
          <w:lang w:val="ro-RO"/>
        </w:rPr>
        <w:t xml:space="preserve"> Se identifică de obicei un „</w:t>
      </w:r>
      <w:r w:rsidRPr="008C74FB">
        <w:rPr>
          <w:lang w:val="ro-RO"/>
        </w:rPr>
        <w:t>autor real</w:t>
      </w:r>
      <w:r w:rsidR="00524C98" w:rsidRPr="008C74FB">
        <w:rPr>
          <w:lang w:val="ro-RO"/>
        </w:rPr>
        <w:t>”</w:t>
      </w:r>
      <w:r w:rsidRPr="008C74FB">
        <w:rPr>
          <w:lang w:val="ro-RO"/>
        </w:rPr>
        <w:t xml:space="preserve"> (istoric), un</w:t>
      </w:r>
      <w:r w:rsidR="00D841AE" w:rsidRPr="008C74FB">
        <w:rPr>
          <w:lang w:val="ro-RO"/>
        </w:rPr>
        <w:t xml:space="preserve"> „</w:t>
      </w:r>
      <w:r w:rsidRPr="008C74FB">
        <w:rPr>
          <w:lang w:val="ro-RO"/>
        </w:rPr>
        <w:t>autor implicit</w:t>
      </w:r>
      <w:r w:rsidR="00D841AE" w:rsidRPr="008C74FB">
        <w:rPr>
          <w:lang w:val="ro-RO"/>
        </w:rPr>
        <w:t xml:space="preserve">” </w:t>
      </w:r>
      <w:r w:rsidRPr="008C74FB">
        <w:rPr>
          <w:lang w:val="ro-RO"/>
        </w:rPr>
        <w:t>(portretul pe care şi-l face în carte autorul real), un</w:t>
      </w:r>
      <w:r w:rsidR="00D841AE" w:rsidRPr="008C74FB">
        <w:rPr>
          <w:lang w:val="ro-RO"/>
        </w:rPr>
        <w:t xml:space="preserve"> „</w:t>
      </w:r>
      <w:r w:rsidRPr="008C74FB">
        <w:rPr>
          <w:lang w:val="ro-RO"/>
        </w:rPr>
        <w:t>cititor real</w:t>
      </w:r>
      <w:r w:rsidR="00D841AE" w:rsidRPr="008C74FB">
        <w:rPr>
          <w:lang w:val="ro-RO"/>
        </w:rPr>
        <w:t xml:space="preserve">” </w:t>
      </w:r>
      <w:r w:rsidRPr="008C74FB">
        <w:rPr>
          <w:lang w:val="ro-RO"/>
        </w:rPr>
        <w:t>şi un</w:t>
      </w:r>
      <w:r w:rsidR="00D841AE" w:rsidRPr="008C74FB">
        <w:rPr>
          <w:lang w:val="ro-RO"/>
        </w:rPr>
        <w:t xml:space="preserve"> „</w:t>
      </w:r>
      <w:r w:rsidRPr="008C74FB">
        <w:rPr>
          <w:lang w:val="ro-RO"/>
        </w:rPr>
        <w:t>cititor implicit</w:t>
      </w:r>
      <w:r w:rsidR="00D841AE" w:rsidRPr="008C74FB">
        <w:rPr>
          <w:lang w:val="ro-RO"/>
        </w:rPr>
        <w:t xml:space="preserve">” </w:t>
      </w:r>
      <w:r w:rsidRPr="008C74FB">
        <w:rPr>
          <w:lang w:val="ro-RO"/>
        </w:rPr>
        <w:t>(destinatarul - aşa cum i se adresează autorul real).</w:t>
      </w:r>
      <w:r w:rsidRPr="008C74FB">
        <w:rPr>
          <w:rStyle w:val="FootnoteReference"/>
          <w:lang w:val="ro-RO"/>
        </w:rPr>
        <w:footnoteReference w:id="7"/>
      </w:r>
      <w:r w:rsidRPr="008C74FB">
        <w:rPr>
          <w:lang w:val="ro-RO"/>
        </w:rPr>
        <w:t xml:space="preserve"> </w:t>
      </w:r>
    </w:p>
    <w:p w:rsidR="00754EBA" w:rsidRPr="008C74FB" w:rsidRDefault="00754EBA">
      <w:pPr>
        <w:rPr>
          <w:lang w:val="ro-RO"/>
        </w:rPr>
      </w:pPr>
      <w:r w:rsidRPr="008C74FB">
        <w:rPr>
          <w:lang w:val="ro-RO"/>
        </w:rPr>
        <w:t>Din perspectiva metodelor de analiză literară textul biblic funcţionează ca o fereastră semi-transparentă (ca o oglindă) către textul NT: parţial vedem textul în contextul său original, parţial îl vedem în lumina propriului nostru context. Analiza semiotică se foloseşte de metode structuraliste (F. de Saussure) şi lingvistice (A.J. Greimas), pe care le aplică, adaptându-le la specificul NT. Pericopele şi cărţile sunt studiate ca unităţi complete, înţelese prin relaţie literară cu contextul lor (autor, destinatar) şi cu cititorul, cu ajutorul regulilor gramaticale (H.G. Gadamer, P. Ricoeur, E.D. Hirsch). Se pot distinge într-un document un nivel narativ – cel al acţiunii generale, un nivel al discursului (al personajelor individuale, un nivel al orchestrării tematice al tuturor elementelor), şi al patrulea un nivel logico-semantic abstract (semiotic), al relaţiilor între perechi de concepte (paralelism, contradicţie, contrast).</w:t>
      </w:r>
      <w:r w:rsidRPr="008C74FB">
        <w:rPr>
          <w:rStyle w:val="FootnoteReference"/>
          <w:lang w:val="ro-RO"/>
        </w:rPr>
        <w:footnoteReference w:id="8"/>
      </w:r>
      <w:r w:rsidRPr="008C74FB">
        <w:rPr>
          <w:lang w:val="ro-RO"/>
        </w:rPr>
        <w:t xml:space="preserve"> Această abordare are meritul de a studia textul în unitatea sa semantică şi narativă, punând în evidenţă sensul pe cu care este el receptat de cititorul modern. Printre dezavantajele ei, se pot indica raportarea problematică la istorie, şi presupunerea că unele din metodele de compoziţie sau hermeneutică actuale au relevanţă în înţelegerea un text din trecut, ori a psihologiei autorului antic. În afară de aceasta, la fel ca şi în cazul analizei istorice a NT, se pierde uneori din vedere faptul că inspiraţia divină este un fenomen aparte, irepetabil în afara deciziei divine, şi relaţia dintre aceasta şi forma finală a textului, ori interpretarea sa, nu se elucidează doar prin analiză literară.</w:t>
      </w:r>
    </w:p>
    <w:p w:rsidR="000C0317" w:rsidRPr="008C74FB" w:rsidRDefault="000C0317">
      <w:pPr>
        <w:rPr>
          <w:lang w:val="ro-RO"/>
        </w:rPr>
      </w:pPr>
    </w:p>
    <w:p w:rsidR="00754EBA" w:rsidRPr="008C74FB" w:rsidRDefault="00E5557B" w:rsidP="00E5557B">
      <w:pPr>
        <w:pStyle w:val="Heading3"/>
        <w:rPr>
          <w:lang w:val="ro-RO"/>
        </w:rPr>
      </w:pPr>
      <w:bookmarkStart w:id="20" w:name="_Toc245021147"/>
      <w:bookmarkStart w:id="21" w:name="_Toc245025079"/>
      <w:bookmarkStart w:id="22" w:name="_Toc245029857"/>
      <w:bookmarkStart w:id="23" w:name="_Toc248039467"/>
      <w:bookmarkStart w:id="24" w:name="_Toc248039689"/>
      <w:r w:rsidRPr="008C74FB">
        <w:rPr>
          <w:lang w:val="ro-RO"/>
        </w:rPr>
        <w:t>1.2.3</w:t>
      </w:r>
      <w:r w:rsidR="00754EBA" w:rsidRPr="008C74FB">
        <w:rPr>
          <w:lang w:val="ro-RO"/>
        </w:rPr>
        <w:t xml:space="preserve">  Metodele bazate pe studiul Tradiţiei </w:t>
      </w:r>
      <w:r w:rsidR="007931AD" w:rsidRPr="008C74FB">
        <w:rPr>
          <w:lang w:val="ro-RO"/>
        </w:rPr>
        <w:t>Bisericii</w:t>
      </w:r>
      <w:bookmarkEnd w:id="20"/>
      <w:bookmarkEnd w:id="21"/>
      <w:bookmarkEnd w:id="22"/>
      <w:bookmarkEnd w:id="23"/>
      <w:bookmarkEnd w:id="24"/>
    </w:p>
    <w:p w:rsidR="00754EBA" w:rsidRPr="008C74FB" w:rsidRDefault="00754EBA">
      <w:pPr>
        <w:rPr>
          <w:lang w:val="ro-RO"/>
        </w:rPr>
      </w:pPr>
    </w:p>
    <w:p w:rsidR="00754EBA" w:rsidRPr="008C74FB" w:rsidRDefault="00754EBA" w:rsidP="007931AD">
      <w:pPr>
        <w:ind w:firstLine="0"/>
        <w:rPr>
          <w:lang w:val="ro-RO"/>
        </w:rPr>
      </w:pPr>
      <w:r w:rsidRPr="008C74FB">
        <w:rPr>
          <w:lang w:val="ro-RO"/>
        </w:rPr>
        <w:t>Metodele abordării canonice încearcă să studieze înţelesul cărţilor NT plecând de la ordinea şi unitatea lor canonică. Într-un fel, această abordare reprezintă o aplicaţie a principiului exegetic mai vechi conform căruia</w:t>
      </w:r>
      <w:r w:rsidR="00D841AE" w:rsidRPr="008C74FB">
        <w:rPr>
          <w:lang w:val="ro-RO"/>
        </w:rPr>
        <w:t xml:space="preserve"> „</w:t>
      </w:r>
      <w:r w:rsidRPr="008C74FB">
        <w:rPr>
          <w:lang w:val="ro-RO"/>
        </w:rPr>
        <w:t>Scriptura explică Scriptura</w:t>
      </w:r>
      <w:r w:rsidR="00AD3321" w:rsidRPr="008C74FB">
        <w:rPr>
          <w:lang w:val="ro-RO"/>
        </w:rPr>
        <w:t xml:space="preserve">”. </w:t>
      </w:r>
      <w:r w:rsidRPr="008C74FB">
        <w:rPr>
          <w:lang w:val="ro-RO"/>
        </w:rPr>
        <w:t>Metodele bazate pe această abordare au doi exponenţi de seamă: conform lui B.S. Childs ceea ce contează este forma finală, canonică, a Scripturii – ea dictează relaţiile dintre cărţi, înţelesul lor; cea de a doua direcţie influentă aparţine lui J.A. Sanders, conform căruia pentru înţelegerea NT este important să observăm procesul prin care Biserica a formulat canonul NT ca tradiţie fundamentală, normativă, cu autoritate divină. Tot pe studiul tradiţiei se bazează şi metodele care se folosesc de paralelismul dintre Noul Testament şi tradiţiile evreieşti de interpretare a VT, de comentare a istoriei (</w:t>
      </w:r>
      <w:r w:rsidRPr="008C74FB">
        <w:rPr>
          <w:i/>
          <w:iCs/>
          <w:lang w:val="ro-RO"/>
        </w:rPr>
        <w:t>midraş</w:t>
      </w:r>
      <w:r w:rsidRPr="008C74FB">
        <w:rPr>
          <w:lang w:val="ro-RO"/>
        </w:rPr>
        <w:t>, comentarii rabinice, de tip talmudic, etc.) privite ca model folosit de autorii NT în mărturia lor despre Isus şi în interpretarea VT. Tot de studiul tradiţiei ţine şi metoda mărturiilor istorice asupra textului NT (</w:t>
      </w:r>
      <w:r w:rsidRPr="008C74FB">
        <w:rPr>
          <w:i/>
          <w:iCs/>
          <w:lang w:val="ro-RO"/>
        </w:rPr>
        <w:t>Wirkungsgeschichte</w:t>
      </w:r>
      <w:r w:rsidRPr="008C74FB">
        <w:rPr>
          <w:lang w:val="ro-RO"/>
        </w:rPr>
        <w:t>), conform căreia înţelegerea textului are loc mai deplin atunci când el este receptat plenar, şi raportat la nivelul întregii tradiţii de comentariu biblic care începe în sec. 1-2 şi ţine până în prezent (comentarii literare, artistice, teologice, mănăstireşti, etc.).</w:t>
      </w:r>
      <w:r w:rsidRPr="008C74FB">
        <w:rPr>
          <w:rStyle w:val="FootnoteReference"/>
          <w:lang w:val="ro-RO"/>
        </w:rPr>
        <w:footnoteReference w:id="9"/>
      </w:r>
      <w:r w:rsidRPr="008C74FB">
        <w:rPr>
          <w:lang w:val="ro-RO"/>
        </w:rPr>
        <w:t xml:space="preserve"> Metodele care fac recurs la tradiţia bisericii, canonică sau extracanonică, conştientizează cititorul că nu ne apropiem de mărturia apostolică într-un vid cultural, şi că nu ne mai aflăm azi în exact aceeaşi poziţie în care erau primii cititori ai epistolelor lui Pavel, ai evangheliilor. Cultura creştină acumulată între timp trebuie luată în considerare, în mod corespunzător. Dezavantajul este că, dacă avem nevoie de consultarea tradiţiilor secundare, textul NT trebuie lăsat să vorbească veacului prezent cu forţa şi prospeţimea mesajului iniţial, o forţă creatoare şi modelatoare de spiritualitate şi destin. Tradiţiile ulterioare au valoare consultativă, nu sunt revelaţie normativă.</w:t>
      </w:r>
    </w:p>
    <w:p w:rsidR="002816C3" w:rsidRPr="008C74FB" w:rsidRDefault="002816C3">
      <w:pPr>
        <w:rPr>
          <w:lang w:val="ro-RO"/>
        </w:rPr>
      </w:pPr>
    </w:p>
    <w:p w:rsidR="00754EBA" w:rsidRPr="008C74FB" w:rsidRDefault="00BA1C72" w:rsidP="00BA1C72">
      <w:pPr>
        <w:pStyle w:val="Heading3"/>
        <w:rPr>
          <w:lang w:val="ro-RO"/>
        </w:rPr>
      </w:pPr>
      <w:bookmarkStart w:id="25" w:name="_Toc245021148"/>
      <w:bookmarkStart w:id="26" w:name="_Toc245025080"/>
      <w:bookmarkStart w:id="27" w:name="_Toc245029858"/>
      <w:bookmarkStart w:id="28" w:name="_Toc248039468"/>
      <w:bookmarkStart w:id="29" w:name="_Toc248039690"/>
      <w:r w:rsidRPr="008C74FB">
        <w:rPr>
          <w:lang w:val="ro-RO"/>
        </w:rPr>
        <w:t>1.2.4</w:t>
      </w:r>
      <w:r w:rsidR="00754EBA" w:rsidRPr="008C74FB">
        <w:rPr>
          <w:lang w:val="ro-RO"/>
        </w:rPr>
        <w:t xml:space="preserve"> </w:t>
      </w:r>
      <w:r w:rsidR="00015D4C" w:rsidRPr="008C74FB">
        <w:rPr>
          <w:lang w:val="ro-RO"/>
        </w:rPr>
        <w:t xml:space="preserve"> </w:t>
      </w:r>
      <w:r w:rsidR="00E97A93" w:rsidRPr="008C74FB">
        <w:rPr>
          <w:lang w:val="ro-RO"/>
        </w:rPr>
        <w:t>Metodele de analiză social-psihologică a NT</w:t>
      </w:r>
      <w:bookmarkEnd w:id="25"/>
      <w:bookmarkEnd w:id="26"/>
      <w:bookmarkEnd w:id="27"/>
      <w:bookmarkEnd w:id="28"/>
      <w:bookmarkEnd w:id="29"/>
    </w:p>
    <w:p w:rsidR="00754EBA" w:rsidRPr="008C74FB" w:rsidRDefault="00754EBA">
      <w:pPr>
        <w:rPr>
          <w:lang w:val="ro-RO"/>
        </w:rPr>
      </w:pPr>
    </w:p>
    <w:p w:rsidR="00754EBA" w:rsidRPr="008C74FB" w:rsidRDefault="00754EBA" w:rsidP="000B69C1">
      <w:pPr>
        <w:ind w:firstLine="0"/>
        <w:rPr>
          <w:lang w:val="ro-RO"/>
        </w:rPr>
      </w:pPr>
      <w:r w:rsidRPr="008C74FB">
        <w:rPr>
          <w:lang w:val="ro-RO"/>
        </w:rPr>
        <w:t xml:space="preserve">Ca rezultat al dezvoltării ştiinţelor sociale în sec. 19-20 NT a început să fie studiat din punct de vedere sociologic, al antropologiei culturale, psihologic, feminist. Perspectivele sociologice s-au făcut simţite chiar şi în cadrul analizei literare când s-a discutat despre situaţia, contextul scrierii cărţilor, despre </w:t>
      </w:r>
      <w:r w:rsidRPr="008C74FB">
        <w:rPr>
          <w:i/>
          <w:iCs/>
          <w:lang w:val="ro-RO"/>
        </w:rPr>
        <w:t>Sitz-im-Leben</w:t>
      </w:r>
      <w:r w:rsidRPr="008C74FB">
        <w:rPr>
          <w:lang w:val="ro-RO"/>
        </w:rPr>
        <w:t xml:space="preserve"> (aşezare în viaţă). Ca metodă aparte, însă, studiul sociologic a pus întrebări importante cu privire la relaţia dintre NT şi comunităţile de creştini ca destinatari ai epistolelor, ai Apocalipsei, ai evangheliilor, ai Faptelor Apostolilor. Prin mesajul său NT a dat o identitate aparte creştinilor, de nou popor al lui Dumnezeu. </w:t>
      </w:r>
    </w:p>
    <w:p w:rsidR="00754EBA" w:rsidRPr="008C74FB" w:rsidRDefault="00754EBA">
      <w:pPr>
        <w:rPr>
          <w:lang w:val="ro-RO"/>
        </w:rPr>
      </w:pPr>
      <w:r w:rsidRPr="008C74FB">
        <w:rPr>
          <w:lang w:val="ro-RO"/>
        </w:rPr>
        <w:t>Studiile de antropologie culturală se apropie de NT subliniind importanţa sa ca bază a unei închinări care a fost modelată cultural, în timp, în context iudeo-elenist şi greco-roman (tip de adunare, simboluri-sacramente, tip de probleme în biserici, soluţii, perspective etnografice). În ce priveşte abordările psihologice, ele întotdeauna au fost legate, într-un fel, de teologie. Relevanţa lor actuală constă mai ales în faptul că principiile şi rezultatele lor sunt evaluate din punct de vedere biblic. NT afirmă o dinamică psihologică specifică, bazată pe revelaţie, pe înţelegerea sfinţeniei lui Dumnezeu şi a păcatului omenirii, pe convertire (căinţă, pocăinţă) şi schimbarea vieţii.</w:t>
      </w:r>
      <w:r w:rsidRPr="008C74FB">
        <w:rPr>
          <w:rStyle w:val="FootnoteReference"/>
          <w:lang w:val="ro-RO"/>
        </w:rPr>
        <w:footnoteReference w:id="10"/>
      </w:r>
      <w:r w:rsidRPr="008C74FB">
        <w:rPr>
          <w:lang w:val="ro-RO"/>
        </w:rPr>
        <w:t xml:space="preserve">  Este clar că NT, în calitatea sa de Cuvânt al lui Dumnezeu, reprezintă o sursă primară pentru creştini în evaluarea culturii şi  psihologiei umane, cum de fapt, este cazul şi pentru VT, pentru întreaga Biblie. Cuvântul divin, însă, are un mesaj popular, deschis tuturor, abordabil, care nu trebuie să devină abstract, psihologizat, deschis doar celor puţini şi foarte educaţi. Puţine lucruri sau atitudini sunt mai străine faţă de spiritul NT decât elitismul cultural.</w:t>
      </w:r>
    </w:p>
    <w:p w:rsidR="00754EBA" w:rsidRPr="008C74FB" w:rsidRDefault="00754EBA">
      <w:pPr>
        <w:rPr>
          <w:lang w:val="ro-RO"/>
        </w:rPr>
      </w:pPr>
      <w:r w:rsidRPr="008C74FB">
        <w:rPr>
          <w:lang w:val="ro-RO"/>
        </w:rPr>
        <w:t>Metodele de contextualizare socială au tendinţa de a reflecta mai puţin la înţelegerea revelaţiei NT, aşa cum a fost dată, în vederea mântuirii, şi încearcă să exploreze cât mai mult la folosirea acestui mesaj în direcţiile resimţite acut de societatea contemporană pe plan politic, social sau filosofic. Conform mişcării teologice axate pe ideea eliberării sociale, NT este citit ca argument divin pentru înlăturarea opresiunii, pentru câştigarea independenţei sociale şi politice a naţiunilor, a grupurilor etnice, etc.</w:t>
      </w:r>
      <w:r w:rsidRPr="008C74FB">
        <w:rPr>
          <w:rStyle w:val="FootnoteReference"/>
          <w:lang w:val="ro-RO"/>
        </w:rPr>
        <w:footnoteReference w:id="11"/>
      </w:r>
      <w:r w:rsidRPr="008C74FB">
        <w:rPr>
          <w:lang w:val="ro-RO"/>
        </w:rPr>
        <w:t xml:space="preserve"> Din punct de vedere al abordării feministe, NT devine obiect de studiu în vederea justificării unei noi dinamici sociale şi teologice a creştinismului, care afirmă în forme tot mai radicale procesul de emancipare a femeii pe care, într-adevăr, creştinismul l-a iniţiat şi dezvoltat ca parte a evangheliei (1 Tim. 2:15; 1 Cor.11:8-12). În general, mişcarea se concentrează asupra re-interpretării Bibliei, a redefinirii locului şi rolului femeii în Biserică, în special în ce priveşte slujirea diaconală sau pastorală (preoţească), asupra rediscutării traducerilor biblice, sau a imaginii culturale despre fiinţa treimică a lui Dumnezeu, prea mult afectată, conform acestei mişcări, de reprezentările preferenţial masculine ale societăţilor patriarhale.</w:t>
      </w:r>
      <w:r w:rsidRPr="008C74FB">
        <w:rPr>
          <w:rStyle w:val="FootnoteReference"/>
          <w:lang w:val="ro-RO"/>
        </w:rPr>
        <w:footnoteReference w:id="12"/>
      </w:r>
      <w:r w:rsidRPr="008C74FB">
        <w:rPr>
          <w:lang w:val="ro-RO"/>
        </w:rPr>
        <w:t xml:space="preserve"> Abordările fundamentaliste tind să afirme nevoia de a studia Scriptura într-un mod restrictiv, care respinge, de fapt, studiul Scripturii, deoarece nu apelează nici la analiza complexă a contextului istoric, nici la cea a compoziţiei literare, nici la aprofundarea regulilor gramaticale şi stilistice de interpretare, după cum ignoră şi mărturia comentariilor creştine de-a lungul veacurilor, ceea ce, în final, conduce la o interpretare extremistă a Bibliei, fie raţionalistă, fie extrem alegorică, spiritualistă.</w:t>
      </w:r>
      <w:r w:rsidRPr="008C74FB">
        <w:rPr>
          <w:rStyle w:val="FootnoteReference"/>
          <w:lang w:val="ro-RO"/>
        </w:rPr>
        <w:footnoteReference w:id="13"/>
      </w:r>
      <w:r w:rsidRPr="008C74FB">
        <w:rPr>
          <w:lang w:val="ro-RO"/>
        </w:rPr>
        <w:t xml:space="preserve"> </w:t>
      </w:r>
    </w:p>
    <w:p w:rsidR="00754EBA" w:rsidRDefault="00754EBA">
      <w:pPr>
        <w:rPr>
          <w:lang w:val="ro-RO"/>
        </w:rPr>
      </w:pPr>
      <w:r w:rsidRPr="008C74FB">
        <w:rPr>
          <w:lang w:val="ro-RO"/>
        </w:rPr>
        <w:t>Prezentul studiu de Istoria Noului Testament va folosi cu preponderenţă metodele de analiză istorică şi literară a textului NT, împreună cu anumite elemente de sociologie şi psihologie religioasă şi de studiu al tradiţiei.</w:t>
      </w:r>
    </w:p>
    <w:p w:rsidR="00DE5991" w:rsidRPr="008C74FB" w:rsidRDefault="00DE5991">
      <w:pPr>
        <w:rPr>
          <w:lang w:val="ro-RO"/>
        </w:rPr>
      </w:pPr>
    </w:p>
    <w:p w:rsidR="00754EBA" w:rsidRPr="008C74FB" w:rsidRDefault="00754EBA">
      <w:pPr>
        <w:rPr>
          <w:lang w:val="ro-RO"/>
        </w:rPr>
      </w:pPr>
    </w:p>
    <w:p w:rsidR="00754EBA" w:rsidRPr="008C74FB" w:rsidRDefault="00BD04E7" w:rsidP="00BD04E7">
      <w:pPr>
        <w:pStyle w:val="Heading2"/>
        <w:rPr>
          <w:lang w:val="ro-RO"/>
        </w:rPr>
      </w:pPr>
      <w:bookmarkStart w:id="30" w:name="_Toc248039691"/>
      <w:r w:rsidRPr="008C74FB">
        <w:rPr>
          <w:lang w:val="ro-RO"/>
        </w:rPr>
        <w:t xml:space="preserve">1.3 </w:t>
      </w:r>
      <w:r w:rsidR="00B36B89" w:rsidRPr="008C74FB">
        <w:rPr>
          <w:lang w:val="ro-RO"/>
        </w:rPr>
        <w:t>P</w:t>
      </w:r>
      <w:r w:rsidR="00916F15" w:rsidRPr="008C74FB">
        <w:rPr>
          <w:lang w:val="ro-RO"/>
        </w:rPr>
        <w:t xml:space="preserve">erspective </w:t>
      </w:r>
      <w:r w:rsidR="00146120" w:rsidRPr="008C74FB">
        <w:rPr>
          <w:lang w:val="ro-RO"/>
        </w:rPr>
        <w:t>esenţiale</w:t>
      </w:r>
      <w:r w:rsidR="00F4522C" w:rsidRPr="008C74FB">
        <w:rPr>
          <w:lang w:val="ro-RO"/>
        </w:rPr>
        <w:t xml:space="preserve"> asupra N</w:t>
      </w:r>
      <w:bookmarkEnd w:id="30"/>
      <w:r w:rsidR="00A217F1">
        <w:rPr>
          <w:lang w:val="ro-RO"/>
        </w:rPr>
        <w:t>oului Testament</w:t>
      </w:r>
    </w:p>
    <w:p w:rsidR="00754EBA" w:rsidRPr="008C74FB" w:rsidRDefault="00754EBA">
      <w:pPr>
        <w:rPr>
          <w:lang w:val="ro-RO"/>
        </w:rPr>
      </w:pPr>
    </w:p>
    <w:p w:rsidR="00146120" w:rsidRPr="008C74FB" w:rsidRDefault="00146120" w:rsidP="000B3520">
      <w:pPr>
        <w:ind w:firstLine="0"/>
        <w:rPr>
          <w:lang w:val="ro-RO"/>
        </w:rPr>
      </w:pPr>
      <w:r w:rsidRPr="008C74FB">
        <w:rPr>
          <w:lang w:val="ro-RO"/>
        </w:rPr>
        <w:t>Procesul de scriere a NT trebuie considerat din două perspective esenţiale credinţei creştine: el este scriptură inspirată divin şi el este indisolubil legat de proclamarea şi impactul morţii şi învierii lui Isus.</w:t>
      </w:r>
    </w:p>
    <w:p w:rsidR="00146120" w:rsidRPr="008C74FB" w:rsidRDefault="00146120" w:rsidP="000B3520">
      <w:pPr>
        <w:ind w:firstLine="0"/>
        <w:rPr>
          <w:lang w:val="ro-RO"/>
        </w:rPr>
      </w:pPr>
    </w:p>
    <w:p w:rsidR="00916F15" w:rsidRPr="008C74FB" w:rsidRDefault="00BD04E7" w:rsidP="00D84623">
      <w:pPr>
        <w:pStyle w:val="Heading3"/>
        <w:rPr>
          <w:lang w:val="ro-RO"/>
        </w:rPr>
      </w:pPr>
      <w:bookmarkStart w:id="31" w:name="_Toc245021150"/>
      <w:bookmarkStart w:id="32" w:name="_Toc245025082"/>
      <w:bookmarkStart w:id="33" w:name="_Toc245029860"/>
      <w:bookmarkStart w:id="34" w:name="_Toc248039470"/>
      <w:bookmarkStart w:id="35" w:name="_Toc248039692"/>
      <w:r w:rsidRPr="008C74FB">
        <w:rPr>
          <w:lang w:val="ro-RO"/>
        </w:rPr>
        <w:t>1.3.1</w:t>
      </w:r>
      <w:r w:rsidR="00996C10" w:rsidRPr="008C74FB">
        <w:rPr>
          <w:lang w:val="ro-RO"/>
        </w:rPr>
        <w:t xml:space="preserve"> N</w:t>
      </w:r>
      <w:r w:rsidR="00D84623">
        <w:rPr>
          <w:lang w:val="ro-RO"/>
        </w:rPr>
        <w:t>oul Testament</w:t>
      </w:r>
      <w:r w:rsidR="00996C10" w:rsidRPr="008C74FB">
        <w:rPr>
          <w:lang w:val="ro-RO"/>
        </w:rPr>
        <w:t xml:space="preserve"> ca Scriptură </w:t>
      </w:r>
      <w:bookmarkEnd w:id="31"/>
      <w:bookmarkEnd w:id="32"/>
      <w:bookmarkEnd w:id="33"/>
      <w:bookmarkEnd w:id="34"/>
      <w:bookmarkEnd w:id="35"/>
      <w:r w:rsidR="00D84623">
        <w:rPr>
          <w:lang w:val="ro-RO"/>
        </w:rPr>
        <w:t>inspirată</w:t>
      </w:r>
    </w:p>
    <w:p w:rsidR="00916F15" w:rsidRPr="008C74FB" w:rsidRDefault="00916F15" w:rsidP="000B3520">
      <w:pPr>
        <w:ind w:firstLine="0"/>
        <w:rPr>
          <w:lang w:val="ro-RO"/>
        </w:rPr>
      </w:pPr>
    </w:p>
    <w:p w:rsidR="00754EBA" w:rsidRPr="008C74FB" w:rsidRDefault="00754EBA" w:rsidP="000B3520">
      <w:pPr>
        <w:ind w:firstLine="0"/>
        <w:rPr>
          <w:lang w:val="ro-RO"/>
        </w:rPr>
      </w:pPr>
      <w:r w:rsidRPr="008C74FB">
        <w:rPr>
          <w:lang w:val="ro-RO"/>
        </w:rPr>
        <w:t>Valoarea Noului Testament ca Scriptură este indisolubil legată de inspiraţia divină a scrierilor sale şi de subiectul mărturiei sale, mântuitorul Isus Hristos. Noul Testament nu doar comunică mesajul lui Isus şi felul de lucru al Bisericii primare (probleme, organizare, învăţătură, etc.), dar o şi face într-un mod autoritativ, autoritate pe care creştinii au afirmat-o de timpuriu şi la care se face referinţă chiar pe paginile NT, şi, de asemenea, în scrierile creştine ulterioare.</w:t>
      </w:r>
    </w:p>
    <w:p w:rsidR="00754EBA" w:rsidRPr="008C74FB" w:rsidRDefault="00754EBA">
      <w:pPr>
        <w:rPr>
          <w:lang w:val="ro-RO"/>
        </w:rPr>
      </w:pPr>
      <w:r w:rsidRPr="008C74FB">
        <w:rPr>
          <w:lang w:val="ro-RO"/>
        </w:rPr>
        <w:t>Un punct de plecare interesant este faptul că, deşi este foarte probabil că, asemenea celorlalţi bărbaţi evrei, Isus ştia să scrie – el putea citi Torah în ebraică şi se poate argumenta că vorbea câteva limbi contemporane (aramaica, greaca, latina, ebraica veche), El nu a fost preocupat să ne lase însemnările</w:t>
      </w:r>
      <w:r w:rsidR="005661B5">
        <w:rPr>
          <w:lang w:val="ro-RO"/>
        </w:rPr>
        <w:t xml:space="preserve"> sa</w:t>
      </w:r>
      <w:r w:rsidRPr="008C74FB">
        <w:rPr>
          <w:lang w:val="ro-RO"/>
        </w:rPr>
        <w:t xml:space="preserve">le. În privinţa aceasta contrastul dintre Sine şi alţi conducători religioşi este remarcabil (cf. Mahomed şi </w:t>
      </w:r>
      <w:r w:rsidRPr="008C74FB">
        <w:rPr>
          <w:i/>
          <w:iCs/>
          <w:lang w:val="ro-RO"/>
        </w:rPr>
        <w:t>Coranul</w:t>
      </w:r>
      <w:r w:rsidRPr="008C74FB">
        <w:rPr>
          <w:lang w:val="ro-RO"/>
        </w:rPr>
        <w:t xml:space="preserve">, J. Smith şi </w:t>
      </w:r>
      <w:r w:rsidRPr="008C74FB">
        <w:rPr>
          <w:i/>
          <w:iCs/>
          <w:lang w:val="ro-RO"/>
        </w:rPr>
        <w:t>Cartea lui Mormon</w:t>
      </w:r>
      <w:r w:rsidRPr="008C74FB">
        <w:rPr>
          <w:lang w:val="ro-RO"/>
        </w:rPr>
        <w:t>, etc.). Isus s-a bazat pe mărturia ucenicilor Săi şi s-a concentrat asupra vestirii evangheliei împărăţiei lui Dumnezeu, a dovedit că este Mesia prin lucrările</w:t>
      </w:r>
      <w:r w:rsidR="005661B5">
        <w:rPr>
          <w:lang w:val="ro-RO"/>
        </w:rPr>
        <w:t xml:space="preserve"> sa</w:t>
      </w:r>
      <w:r w:rsidRPr="008C74FB">
        <w:rPr>
          <w:lang w:val="ro-RO"/>
        </w:rPr>
        <w:t>le făcute în puterea Duhului Sfânt şi prin învăţătura</w:t>
      </w:r>
      <w:r w:rsidR="005661B5">
        <w:rPr>
          <w:lang w:val="ro-RO"/>
        </w:rPr>
        <w:t xml:space="preserve"> sa</w:t>
      </w:r>
      <w:r w:rsidRPr="008C74FB">
        <w:rPr>
          <w:lang w:val="ro-RO"/>
        </w:rPr>
        <w:t>, s-a concentrat asupra instruirii unui grup mic de ucenici şi apostoli şi de mandatarea tuturor credincioşilor, în final, după învierea şi înălţarea</w:t>
      </w:r>
      <w:r w:rsidR="005661B5">
        <w:rPr>
          <w:lang w:val="ro-RO"/>
        </w:rPr>
        <w:t xml:space="preserve"> sa</w:t>
      </w:r>
      <w:r w:rsidRPr="008C74FB">
        <w:rPr>
          <w:lang w:val="ro-RO"/>
        </w:rPr>
        <w:t>, ca să proclame în întreaga lume pocăinţa, întoarcerea la Dumnezeu. Este semnificativ faptul că El a ales ca mesajul Său să nu ne parvină direct ci prin oameni schimbaţi prin credinţă şi prin Duhul Sfânt, prin oameni de caracter care puteau aprecia şi comunica lucrarea</w:t>
      </w:r>
      <w:r w:rsidR="005661B5">
        <w:rPr>
          <w:lang w:val="ro-RO"/>
        </w:rPr>
        <w:t xml:space="preserve"> lui</w:t>
      </w:r>
      <w:r w:rsidRPr="008C74FB">
        <w:rPr>
          <w:lang w:val="ro-RO"/>
        </w:rPr>
        <w:t>, în calitate de martori ai vieţii şi învăţăturii</w:t>
      </w:r>
      <w:r w:rsidR="005661B5">
        <w:rPr>
          <w:lang w:val="ro-RO"/>
        </w:rPr>
        <w:t xml:space="preserve"> lui</w:t>
      </w:r>
      <w:r w:rsidRPr="008C74FB">
        <w:rPr>
          <w:lang w:val="ro-RO"/>
        </w:rPr>
        <w:t>, ai morţii şi învierii</w:t>
      </w:r>
      <w:r w:rsidR="005661B5">
        <w:rPr>
          <w:lang w:val="ro-RO"/>
        </w:rPr>
        <w:t xml:space="preserve"> sa</w:t>
      </w:r>
      <w:r w:rsidRPr="008C74FB">
        <w:rPr>
          <w:lang w:val="ro-RO"/>
        </w:rPr>
        <w:t xml:space="preserve">le. Aceasta ne pune poziţia de lua în consideraţie atât autorii umani cât şi autorul divin al NT (prin inspiraţie divină). </w:t>
      </w:r>
    </w:p>
    <w:p w:rsidR="00754EBA" w:rsidRPr="008C74FB" w:rsidRDefault="00754EBA" w:rsidP="00FD4ABF">
      <w:pPr>
        <w:rPr>
          <w:lang w:val="ro-RO"/>
        </w:rPr>
      </w:pPr>
      <w:r w:rsidRPr="008C74FB">
        <w:rPr>
          <w:lang w:val="ro-RO"/>
        </w:rPr>
        <w:t>Scriptura acelui timp, aşa cum au cunoscut-o apostolii şi primii ucenici, era alcătuită din scrierile VT care erau citite în multiple forme: ca text ebraic (Moise şi cărţile sale – Pentateuhul; apoi Proorocii şi Scrierile – deşi unele dintre cărţile profetice au şi porţiuni în aramaică), sub formă de traduceri amplificate în aramaică (</w:t>
      </w:r>
      <w:r w:rsidRPr="008C74FB">
        <w:rPr>
          <w:i/>
          <w:iCs/>
          <w:lang w:val="ro-RO"/>
        </w:rPr>
        <w:t>Targumim</w:t>
      </w:r>
      <w:r w:rsidRPr="008C74FB">
        <w:rPr>
          <w:lang w:val="ro-RO"/>
        </w:rPr>
        <w:t>) şi sub forma traducerii în greacă a VT şi a unor cărţi mai târzii – în Septuaginta (LXX, care constituia un document reprezentativ, o carte de vizită evreiască la îndemnâna culturii greceşti, şi un document fundamental pentru evreii din Diaspora care nu mai putea folosi ebraica). Astfel, când autorii NT vorbesc despre Scripturi [</w:t>
      </w:r>
      <w:r w:rsidR="00580066">
        <w:rPr>
          <w:rFonts w:ascii="SPIonic" w:hAnsi="SPIonic"/>
          <w:lang w:val="ro-RO"/>
        </w:rPr>
        <w:t>ai9 grafai</w:t>
      </w:r>
      <w:r w:rsidRPr="008C74FB">
        <w:rPr>
          <w:lang w:val="ro-RO"/>
        </w:rPr>
        <w:t>], ei se referă de cele mai multe ori la cărţile VT. În Luca 24:27</w:t>
      </w:r>
      <w:r w:rsidR="00D841AE" w:rsidRPr="008C74FB">
        <w:rPr>
          <w:lang w:val="ro-RO"/>
        </w:rPr>
        <w:t xml:space="preserve"> „</w:t>
      </w:r>
      <w:r w:rsidRPr="008C74FB">
        <w:rPr>
          <w:lang w:val="ro-RO"/>
        </w:rPr>
        <w:t>începând cu Moise şi toţi profeţii, [Isus] le-a explicat ce este privitor la El în toate Scripturile [</w:t>
      </w:r>
      <w:r w:rsidR="00580066">
        <w:rPr>
          <w:rFonts w:ascii="SPIonic" w:hAnsi="SPIonic"/>
          <w:lang w:val="ro-RO"/>
        </w:rPr>
        <w:t>pasaiv taiv grafaiv</w:t>
      </w:r>
      <w:r w:rsidRPr="008C74FB">
        <w:rPr>
          <w:lang w:val="ro-RO"/>
        </w:rPr>
        <w:t>]</w:t>
      </w:r>
      <w:r w:rsidR="00D841AE" w:rsidRPr="008C74FB">
        <w:rPr>
          <w:lang w:val="ro-RO"/>
        </w:rPr>
        <w:t xml:space="preserve">” </w:t>
      </w:r>
      <w:r w:rsidRPr="008C74FB">
        <w:rPr>
          <w:lang w:val="ro-RO"/>
        </w:rPr>
        <w:t>(cf. Ioan 17:12,</w:t>
      </w:r>
      <w:r w:rsidR="00D841AE" w:rsidRPr="008C74FB">
        <w:rPr>
          <w:lang w:val="ro-RO"/>
        </w:rPr>
        <w:t xml:space="preserve"> „</w:t>
      </w:r>
      <w:r w:rsidRPr="008C74FB">
        <w:rPr>
          <w:lang w:val="ro-RO"/>
        </w:rPr>
        <w:t>ca să se împlinească Scriptura</w:t>
      </w:r>
      <w:r w:rsidR="00D841AE" w:rsidRPr="008C74FB">
        <w:rPr>
          <w:lang w:val="ro-RO"/>
        </w:rPr>
        <w:t>”,</w:t>
      </w:r>
      <w:r w:rsidR="00580066">
        <w:rPr>
          <w:lang w:val="ro-RO"/>
        </w:rPr>
        <w:t xml:space="preserve"> </w:t>
      </w:r>
      <w:r w:rsidR="00580066">
        <w:rPr>
          <w:rFonts w:ascii="SPIonic" w:hAnsi="SPIonic"/>
          <w:lang w:val="ro-RO"/>
        </w:rPr>
        <w:t>i9na h9 grafh plhroqh|</w:t>
      </w:r>
      <w:r w:rsidR="00FD4ABF">
        <w:rPr>
          <w:rFonts w:ascii="SPIonic" w:hAnsi="SPIonic"/>
          <w:lang w:val="ro-RO"/>
        </w:rPr>
        <w:t>,</w:t>
      </w:r>
      <w:r w:rsidRPr="008C74FB">
        <w:rPr>
          <w:lang w:val="ro-RO"/>
        </w:rPr>
        <w:t xml:space="preserve"> Matei 26:56,</w:t>
      </w:r>
      <w:r w:rsidR="00D841AE" w:rsidRPr="008C74FB">
        <w:rPr>
          <w:lang w:val="ro-RO"/>
        </w:rPr>
        <w:t xml:space="preserve"> „</w:t>
      </w:r>
      <w:r w:rsidRPr="008C74FB">
        <w:rPr>
          <w:lang w:val="ro-RO"/>
        </w:rPr>
        <w:t>ca să se împlinească Scripturile profeţilor</w:t>
      </w:r>
      <w:r w:rsidR="00D841AE" w:rsidRPr="008C74FB">
        <w:rPr>
          <w:lang w:val="ro-RO"/>
        </w:rPr>
        <w:t xml:space="preserve">”, </w:t>
      </w:r>
      <w:r w:rsidR="00FD4ABF">
        <w:rPr>
          <w:rFonts w:ascii="SPIonic" w:hAnsi="SPIonic"/>
          <w:lang w:val="ro-RO"/>
        </w:rPr>
        <w:t>ai9 grafai twn profhtwn</w:t>
      </w:r>
      <w:r w:rsidRPr="008C74FB">
        <w:rPr>
          <w:lang w:val="ro-RO"/>
        </w:rPr>
        <w:t xml:space="preserve">). </w:t>
      </w:r>
    </w:p>
    <w:p w:rsidR="00754EBA" w:rsidRPr="008C74FB" w:rsidRDefault="00754EBA" w:rsidP="00E76A14">
      <w:pPr>
        <w:rPr>
          <w:lang w:val="ro-RO"/>
        </w:rPr>
      </w:pPr>
      <w:r w:rsidRPr="008C74FB">
        <w:rPr>
          <w:lang w:val="ro-RO"/>
        </w:rPr>
        <w:t xml:space="preserve">Există, însă, şi un fenomen de tranziţie în comunitatea creştină, concomitent cu scrierea cărţilor NT, care atribuie în mod clar evangheliei autoritatea de revelaţie divină, iar mărturiilor apostolice scrise (evanghelii, Faptele Apostolilor, epistole, Apocalipsa) – autoritatea de scriptură revelată, autoritativă, de Cuvânt al lui Dumnezeu. Astfel, în 1 Corinteni 15:3 sau chiar 11:23 (aprox. 53 </w:t>
      </w:r>
      <w:r w:rsidR="00756AC8" w:rsidRPr="008C74FB">
        <w:rPr>
          <w:lang w:val="ro-RO"/>
        </w:rPr>
        <w:t>dH</w:t>
      </w:r>
      <w:r w:rsidRPr="008C74FB">
        <w:rPr>
          <w:lang w:val="ro-RO"/>
        </w:rPr>
        <w:t>), Pavel ne lasă să vedem acest proces de constituire a noii autorităţi, care pleacă de predicarea lui Isus, atunci când  ne spune că el transmite evanghelia [</w:t>
      </w:r>
      <w:r w:rsidR="00E76A14">
        <w:rPr>
          <w:rFonts w:ascii="SPIonic" w:hAnsi="SPIonic"/>
          <w:lang w:val="ro-RO"/>
        </w:rPr>
        <w:t>paredwka</w:t>
      </w:r>
      <w:r w:rsidRPr="008C74FB">
        <w:rPr>
          <w:lang w:val="ro-RO"/>
        </w:rPr>
        <w:t xml:space="preserve">, aorist indicativ al lui </w:t>
      </w:r>
      <w:r w:rsidR="00E76A14">
        <w:rPr>
          <w:rFonts w:ascii="SPIonic" w:hAnsi="SPIonic"/>
          <w:lang w:val="ro-RO"/>
        </w:rPr>
        <w:t xml:space="preserve">paradidwmi </w:t>
      </w:r>
      <w:r w:rsidRPr="008C74FB">
        <w:rPr>
          <w:lang w:val="ro-RO"/>
        </w:rPr>
        <w:t xml:space="preserve">- a preda, a transmite, cu </w:t>
      </w:r>
      <w:r w:rsidR="00E76A14">
        <w:rPr>
          <w:rFonts w:ascii="SPIonic" w:hAnsi="SPIonic"/>
          <w:lang w:val="ro-RO"/>
        </w:rPr>
        <w:t>paradosiv</w:t>
      </w:r>
      <w:r w:rsidRPr="008C74FB">
        <w:rPr>
          <w:lang w:val="ro-RO"/>
        </w:rPr>
        <w:t xml:space="preserve"> - tradiţie] aşa cum a primit-o [</w:t>
      </w:r>
      <w:r w:rsidR="00E76A14">
        <w:rPr>
          <w:rFonts w:ascii="SPIonic" w:hAnsi="SPIonic"/>
          <w:lang w:val="ro-RO"/>
        </w:rPr>
        <w:t>parelabon</w:t>
      </w:r>
      <w:r w:rsidRPr="008C74FB">
        <w:rPr>
          <w:lang w:val="ro-RO"/>
        </w:rPr>
        <w:t xml:space="preserve">, aorist indicativ al lui </w:t>
      </w:r>
      <w:r w:rsidR="00E76A14">
        <w:rPr>
          <w:rFonts w:ascii="SPIonic" w:hAnsi="SPIonic"/>
          <w:lang w:val="ro-RO"/>
        </w:rPr>
        <w:t>paralambanomai</w:t>
      </w:r>
      <w:r w:rsidRPr="008C74FB">
        <w:rPr>
          <w:rFonts w:ascii="GraecaII" w:hAnsi="GraecaII"/>
          <w:lang w:val="ro-RO"/>
        </w:rPr>
        <w:t xml:space="preserve"> -</w:t>
      </w:r>
      <w:r w:rsidRPr="008C74FB">
        <w:rPr>
          <w:lang w:val="ro-RO"/>
        </w:rPr>
        <w:t xml:space="preserve"> a primi], anume mesajul</w:t>
      </w:r>
      <w:r w:rsidR="00D841AE" w:rsidRPr="008C74FB">
        <w:rPr>
          <w:lang w:val="ro-RO"/>
        </w:rPr>
        <w:t xml:space="preserve"> „</w:t>
      </w:r>
      <w:r w:rsidRPr="008C74FB">
        <w:rPr>
          <w:lang w:val="ro-RO"/>
        </w:rPr>
        <w:t>că Hristos a murit pentru păcatele noastre - după scripturi [</w:t>
      </w:r>
      <w:r w:rsidR="00E76A14">
        <w:rPr>
          <w:rFonts w:ascii="SPIonic" w:hAnsi="SPIonic"/>
          <w:lang w:val="ro-RO"/>
        </w:rPr>
        <w:t>kata tav grafav</w:t>
      </w:r>
      <w:r w:rsidRPr="008C74FB">
        <w:rPr>
          <w:lang w:val="ro-RO"/>
        </w:rPr>
        <w:t>]</w:t>
      </w:r>
      <w:r w:rsidR="00AD3321" w:rsidRPr="008C74FB">
        <w:rPr>
          <w:lang w:val="ro-RO"/>
        </w:rPr>
        <w:t xml:space="preserve">”. </w:t>
      </w:r>
      <w:r w:rsidRPr="008C74FB">
        <w:rPr>
          <w:lang w:val="ro-RO"/>
        </w:rPr>
        <w:t xml:space="preserve">Aici scripturile ar putea fi fie VT, fie consemnări evanghelice care circulau deja în forma predicării apostolice fixe, de exemplu, evanghelia după Marcu sau evanghelia după Matei, ori porţiuni din acestea. </w:t>
      </w:r>
    </w:p>
    <w:p w:rsidR="00754EBA" w:rsidRPr="008C74FB" w:rsidRDefault="00754EBA" w:rsidP="00F44775">
      <w:pPr>
        <w:rPr>
          <w:lang w:val="ro-RO"/>
        </w:rPr>
      </w:pPr>
      <w:r w:rsidRPr="008C74FB">
        <w:rPr>
          <w:lang w:val="ro-RO"/>
        </w:rPr>
        <w:t>Recunoaşterea noilor scrieri, despre Isus şi Biserică, drept Scriptură, se poate observa clar în 2 Pet 3:15-16, o scrisoare mai târzie, unde se spune</w:t>
      </w:r>
      <w:r w:rsidR="00D841AE" w:rsidRPr="008C74FB">
        <w:rPr>
          <w:lang w:val="ro-RO"/>
        </w:rPr>
        <w:t xml:space="preserve"> „</w:t>
      </w:r>
      <w:r w:rsidRPr="008C74FB">
        <w:rPr>
          <w:lang w:val="ro-RO"/>
        </w:rPr>
        <w:t>să credeţi că îndelunga răbdare a Domnului nostru este mîntuire, cum v-a scris şi preaiubitul nostru frate Pavel, după înţelepciunea dată lui, ca şi în toate epistolele lui, cînd vorbeşte despre lucrurile acestea. În ele sunt unele lucruri grele de înţeles pe care cei neştiutori şi nestatornici le răstălmăcesc ca şi pe celelalte Scripturi, spre pierzarea lor.</w:t>
      </w:r>
      <w:r w:rsidR="00D841AE" w:rsidRPr="008C74FB">
        <w:rPr>
          <w:lang w:val="ro-RO"/>
        </w:rPr>
        <w:t xml:space="preserve">” </w:t>
      </w:r>
      <w:r w:rsidRPr="008C74FB">
        <w:rPr>
          <w:lang w:val="ro-RO"/>
        </w:rPr>
        <w:t>Tratarea epistolelor lui Pavel la egalitate cu</w:t>
      </w:r>
      <w:r w:rsidR="00D841AE" w:rsidRPr="008C74FB">
        <w:rPr>
          <w:lang w:val="ro-RO"/>
        </w:rPr>
        <w:t xml:space="preserve"> „</w:t>
      </w:r>
      <w:r w:rsidRPr="008C74FB">
        <w:rPr>
          <w:lang w:val="ro-RO"/>
        </w:rPr>
        <w:t>celelalte scripturi</w:t>
      </w:r>
      <w:r w:rsidR="00D841AE" w:rsidRPr="008C74FB">
        <w:rPr>
          <w:lang w:val="ro-RO"/>
        </w:rPr>
        <w:t xml:space="preserve">” </w:t>
      </w:r>
      <w:r w:rsidRPr="008C74FB">
        <w:rPr>
          <w:lang w:val="ro-RO"/>
        </w:rPr>
        <w:t>[</w:t>
      </w:r>
      <w:r w:rsidR="00F44775">
        <w:rPr>
          <w:rFonts w:ascii="SPIonic" w:hAnsi="SPIonic"/>
          <w:lang w:val="ro-RO"/>
        </w:rPr>
        <w:t>tav loipav grafav</w:t>
      </w:r>
      <w:r w:rsidRPr="008C74FB">
        <w:rPr>
          <w:lang w:val="ro-RO"/>
        </w:rPr>
        <w:t xml:space="preserve">], este o recunoaştere fără echivoc a caracterului lor inspirat şi a autorităţii divine a mesajului lor. </w:t>
      </w:r>
    </w:p>
    <w:p w:rsidR="00754EBA" w:rsidRPr="008C74FB" w:rsidRDefault="00754EBA">
      <w:pPr>
        <w:rPr>
          <w:lang w:val="ro-RO"/>
        </w:rPr>
      </w:pPr>
      <w:r w:rsidRPr="008C74FB">
        <w:rPr>
          <w:lang w:val="ro-RO"/>
        </w:rPr>
        <w:t>Mărturia apostolilor şi a evangheliştilor despre lucrarea pământească a lui Isus, despre jertfa</w:t>
      </w:r>
      <w:r w:rsidR="005661B5">
        <w:rPr>
          <w:lang w:val="ro-RO"/>
        </w:rPr>
        <w:t xml:space="preserve"> sa</w:t>
      </w:r>
      <w:r w:rsidRPr="008C74FB">
        <w:rPr>
          <w:lang w:val="ro-RO"/>
        </w:rPr>
        <w:t xml:space="preserve"> de pe cruce şi despre învierea</w:t>
      </w:r>
      <w:r w:rsidR="005661B5">
        <w:rPr>
          <w:lang w:val="ro-RO"/>
        </w:rPr>
        <w:t xml:space="preserve"> sa</w:t>
      </w:r>
      <w:r w:rsidRPr="008C74FB">
        <w:rPr>
          <w:lang w:val="ro-RO"/>
        </w:rPr>
        <w:t xml:space="preserve"> în trup, despre domnia</w:t>
      </w:r>
      <w:r w:rsidR="005661B5">
        <w:rPr>
          <w:lang w:val="ro-RO"/>
        </w:rPr>
        <w:t xml:space="preserve"> sa</w:t>
      </w:r>
      <w:r w:rsidRPr="008C74FB">
        <w:rPr>
          <w:lang w:val="ro-RO"/>
        </w:rPr>
        <w:t xml:space="preserve"> cerească şi universală în prezent, s-a răspândit şi a fost recunoscută chiar de la început, drept cuvânt inspirat şi autoritar al lui Dumnezeu, adresat tuturor oamenilor.</w:t>
      </w:r>
      <w:r w:rsidRPr="008C74FB">
        <w:rPr>
          <w:rStyle w:val="FootnoteReference"/>
          <w:lang w:val="ro-RO"/>
        </w:rPr>
        <w:footnoteReference w:id="14"/>
      </w:r>
      <w:r w:rsidRPr="008C74FB">
        <w:rPr>
          <w:lang w:val="ro-RO"/>
        </w:rPr>
        <w:t xml:space="preserve"> </w:t>
      </w:r>
    </w:p>
    <w:p w:rsidR="00754EBA" w:rsidRDefault="00754EBA">
      <w:pPr>
        <w:rPr>
          <w:lang w:val="ro-RO"/>
        </w:rPr>
      </w:pPr>
      <w:r w:rsidRPr="008C74FB">
        <w:rPr>
          <w:lang w:val="ro-RO"/>
        </w:rPr>
        <w:t>Mai întâi vom privi pe scurt la conţinutul NT, apoi la tranziţia mărturiei creştine de la predicare orală la consemnare scrisă, de la colecţii bisericeşti de scrieri la canonul NT, de la limba greacă la traduceri în latină, coptă, siriacă, armeană, etc.</w:t>
      </w:r>
      <w:r w:rsidRPr="008C74FB">
        <w:rPr>
          <w:rStyle w:val="FootnoteReference"/>
          <w:lang w:val="ro-RO"/>
        </w:rPr>
        <w:footnoteReference w:id="15"/>
      </w:r>
      <w:r w:rsidR="0043127A" w:rsidRPr="008C74FB">
        <w:rPr>
          <w:lang w:val="ro-RO"/>
        </w:rPr>
        <w:fldChar w:fldCharType="begin"/>
      </w:r>
      <w:r w:rsidRPr="008C74FB">
        <w:rPr>
          <w:lang w:val="ro-RO"/>
        </w:rPr>
        <w:instrText>XE "Tofana*, Stelian:1997:Introducere în studiul Noului Test:3835"</w:instrText>
      </w:r>
      <w:r w:rsidR="0043127A" w:rsidRPr="008C74FB">
        <w:rPr>
          <w:lang w:val="ro-RO"/>
        </w:rPr>
        <w:fldChar w:fldCharType="end"/>
      </w:r>
      <w:r w:rsidR="0043127A" w:rsidRPr="008C74FB">
        <w:rPr>
          <w:lang w:val="ro-RO"/>
        </w:rPr>
        <w:fldChar w:fldCharType="begin"/>
      </w:r>
      <w:r w:rsidRPr="008C74FB">
        <w:rPr>
          <w:lang w:val="ro-RO"/>
        </w:rPr>
        <w:instrText>XE "Moule, C.F.D.:1981 :The Birth of the New Testament:1270"</w:instrText>
      </w:r>
      <w:r w:rsidR="0043127A" w:rsidRPr="008C74FB">
        <w:rPr>
          <w:lang w:val="ro-RO"/>
        </w:rPr>
        <w:fldChar w:fldCharType="end"/>
      </w:r>
      <w:r w:rsidRPr="008C74FB">
        <w:rPr>
          <w:lang w:val="ro-RO"/>
        </w:rPr>
        <w:t xml:space="preserve"> </w:t>
      </w:r>
    </w:p>
    <w:p w:rsidR="00170A6B" w:rsidRPr="008C74FB" w:rsidRDefault="00170A6B">
      <w:pPr>
        <w:rPr>
          <w:lang w:val="ro-RO"/>
        </w:rPr>
      </w:pPr>
    </w:p>
    <w:p w:rsidR="00754EBA" w:rsidRPr="008C74FB" w:rsidRDefault="00BD04E7" w:rsidP="00C91001">
      <w:pPr>
        <w:pStyle w:val="Heading3"/>
        <w:rPr>
          <w:lang w:val="ro-RO"/>
        </w:rPr>
      </w:pPr>
      <w:bookmarkStart w:id="36" w:name="_Toc245021151"/>
      <w:bookmarkStart w:id="37" w:name="_Toc245025083"/>
      <w:bookmarkStart w:id="38" w:name="_Toc245029861"/>
      <w:bookmarkStart w:id="39" w:name="_Toc248039471"/>
      <w:bookmarkStart w:id="40" w:name="_Toc248039693"/>
      <w:r w:rsidRPr="008C74FB">
        <w:rPr>
          <w:lang w:val="ro-RO"/>
        </w:rPr>
        <w:t>1.3.2</w:t>
      </w:r>
      <w:r w:rsidR="00996C10" w:rsidRPr="008C74FB">
        <w:rPr>
          <w:lang w:val="ro-RO"/>
        </w:rPr>
        <w:t xml:space="preserve"> </w:t>
      </w:r>
      <w:r w:rsidR="00754EBA" w:rsidRPr="008C74FB">
        <w:rPr>
          <w:lang w:val="ro-RO"/>
        </w:rPr>
        <w:t>Noul Testament ca procla</w:t>
      </w:r>
      <w:r w:rsidR="00720CF7" w:rsidRPr="008C74FB">
        <w:rPr>
          <w:lang w:val="ro-RO"/>
        </w:rPr>
        <w:t>m</w:t>
      </w:r>
      <w:r w:rsidR="001F0E33" w:rsidRPr="008C74FB">
        <w:rPr>
          <w:lang w:val="ro-RO"/>
        </w:rPr>
        <w:t>are a</w:t>
      </w:r>
      <w:r w:rsidR="00720CF7" w:rsidRPr="008C74FB">
        <w:rPr>
          <w:lang w:val="ro-RO"/>
        </w:rPr>
        <w:t xml:space="preserve"> î</w:t>
      </w:r>
      <w:r w:rsidR="00754EBA" w:rsidRPr="008C74FB">
        <w:rPr>
          <w:lang w:val="ro-RO"/>
        </w:rPr>
        <w:t>nvierii lui Isus Hristos</w:t>
      </w:r>
      <w:bookmarkEnd w:id="36"/>
      <w:bookmarkEnd w:id="37"/>
      <w:bookmarkEnd w:id="38"/>
      <w:bookmarkEnd w:id="39"/>
      <w:bookmarkEnd w:id="40"/>
    </w:p>
    <w:p w:rsidR="00754EBA" w:rsidRPr="008C74FB" w:rsidRDefault="00754EBA">
      <w:pPr>
        <w:rPr>
          <w:lang w:val="ro-RO"/>
        </w:rPr>
      </w:pPr>
    </w:p>
    <w:p w:rsidR="00754EBA" w:rsidRPr="008C74FB" w:rsidRDefault="00754EBA" w:rsidP="004B1F05">
      <w:pPr>
        <w:ind w:firstLine="0"/>
        <w:rPr>
          <w:lang w:val="ro-RO"/>
        </w:rPr>
      </w:pPr>
      <w:r w:rsidRPr="008C74FB">
        <w:rPr>
          <w:lang w:val="ro-RO"/>
        </w:rPr>
        <w:t>Primul Paşte, un reper important pentru biserică, este perceput de mulţi comentatori drept</w:t>
      </w:r>
      <w:r w:rsidR="00D841AE" w:rsidRPr="008C74FB">
        <w:rPr>
          <w:lang w:val="ro-RO"/>
        </w:rPr>
        <w:t xml:space="preserve"> „</w:t>
      </w:r>
      <w:r w:rsidRPr="008C74FB">
        <w:rPr>
          <w:lang w:val="ro-RO"/>
        </w:rPr>
        <w:t>un zid despărţitor</w:t>
      </w:r>
      <w:r w:rsidR="00D841AE" w:rsidRPr="008C74FB">
        <w:rPr>
          <w:lang w:val="ro-RO"/>
        </w:rPr>
        <w:t xml:space="preserve">” </w:t>
      </w:r>
      <w:r w:rsidRPr="008C74FB">
        <w:rPr>
          <w:lang w:val="ro-RO"/>
        </w:rPr>
        <w:t>între realitatea istorică a lui Isus şi mesajul mântuirii, aşa cum l-a propovăduit de atunci încolo biserica.</w:t>
      </w:r>
      <w:r w:rsidRPr="008C74FB">
        <w:rPr>
          <w:rStyle w:val="FootnoteReference"/>
          <w:lang w:val="ro-RO"/>
        </w:rPr>
        <w:footnoteReference w:id="16"/>
      </w:r>
      <w:r w:rsidR="0043127A" w:rsidRPr="008C74FB">
        <w:rPr>
          <w:lang w:val="ro-RO"/>
        </w:rPr>
        <w:fldChar w:fldCharType="begin"/>
      </w:r>
      <w:r w:rsidRPr="008C74FB">
        <w:rPr>
          <w:lang w:val="ro-RO"/>
        </w:rPr>
        <w:instrText>XE "Charpentier, *.:1999:Sa* citim Noul Testament:213"</w:instrText>
      </w:r>
      <w:r w:rsidR="0043127A" w:rsidRPr="008C74FB">
        <w:rPr>
          <w:lang w:val="ro-RO"/>
        </w:rPr>
        <w:fldChar w:fldCharType="end"/>
      </w:r>
      <w:r w:rsidRPr="008C74FB">
        <w:rPr>
          <w:lang w:val="ro-RO"/>
        </w:rPr>
        <w:t xml:space="preserve"> Principala deosebire între cele două perioade ar fi că Cel care predică a devenit Cel despre care se predică, iar evanghelia lui Hristos a devenit evanghelia despre Hristos.</w:t>
      </w:r>
      <w:r w:rsidRPr="008C74FB">
        <w:rPr>
          <w:rStyle w:val="FootnoteReference"/>
          <w:lang w:val="ro-RO"/>
        </w:rPr>
        <w:footnoteReference w:id="17"/>
      </w:r>
    </w:p>
    <w:p w:rsidR="00754EBA" w:rsidRPr="008C74FB" w:rsidRDefault="00754EBA">
      <w:pPr>
        <w:rPr>
          <w:lang w:val="ro-RO"/>
        </w:rPr>
      </w:pPr>
      <w:r w:rsidRPr="008C74FB">
        <w:rPr>
          <w:lang w:val="ro-RO"/>
        </w:rPr>
        <w:t xml:space="preserve">Nu trebuie uitat însă că atunci când i-a trimis pe cei 12 apostoli sau pe cei 70 de ucenici să ducă vestea cea bună a împărăţiei, cele două evanghelii existau deopotrivă, în deplină unitate. Departe de a fi un zid, astfel, care separă două perioade distincte ale istoriei mântuirii, primul Paşte este o piatră de reper, de continuitate. El confirmă divinitatea lui Isus, Fiul lui Dumnezeu, şi aduce o perioadă de transformări importante, de restaurare şi reabilitare a apostolilor, de acordare a vieţii ucenicilor la realitatea învierii lui Isus. După Înălţare, la Cincizecime (Rusalii), ei au avut un mesaj clar pentru toţi ascultătorii, de orice grai (Fapte 2:22-38): </w:t>
      </w:r>
    </w:p>
    <w:p w:rsidR="00754EBA" w:rsidRPr="008C74FB" w:rsidRDefault="00754EBA">
      <w:pPr>
        <w:rPr>
          <w:lang w:val="ro-RO"/>
        </w:rPr>
      </w:pPr>
    </w:p>
    <w:p w:rsidR="00754EBA" w:rsidRPr="008C74FB" w:rsidRDefault="00754EBA" w:rsidP="004900E1">
      <w:pPr>
        <w:pStyle w:val="BodyText"/>
        <w:rPr>
          <w:lang w:val="ro-RO"/>
        </w:rPr>
      </w:pPr>
      <w:r w:rsidRPr="008C74FB">
        <w:rPr>
          <w:lang w:val="ro-RO"/>
        </w:rPr>
        <w:t>Pe Isus din Nazaret, om adeverit de Dumnezeu înaintea voastră prin minunile, semnele şi lucrările pline de putere pe care le-a făcut Dumnezeu prin El în mijlocul vostru,... pe Omul acesta, dat în mâinile voastre, după sfatul hotărât şi după ştiinţa mai dinainte a lui Dumnezeu, voi L-aţi răstignit şi L-aţi omorât prin mâna celor fărădelege. Dar Dumnezeu l-a înviat... Pocăiţi-vă... şi fiecare din voi să fie botezat în Numele lui Isus Hristos, spre iertarea păcatelor voastre; apoi veţi primi darul Sfîntului Duh.</w:t>
      </w:r>
    </w:p>
    <w:p w:rsidR="00754EBA" w:rsidRPr="008C74FB" w:rsidRDefault="00754EBA">
      <w:pPr>
        <w:rPr>
          <w:lang w:val="ro-RO"/>
        </w:rPr>
      </w:pPr>
    </w:p>
    <w:p w:rsidR="00754EBA" w:rsidRPr="008C74FB" w:rsidRDefault="00754EBA">
      <w:pPr>
        <w:rPr>
          <w:lang w:val="ro-RO"/>
        </w:rPr>
      </w:pPr>
      <w:r w:rsidRPr="008C74FB">
        <w:rPr>
          <w:lang w:val="ro-RO"/>
        </w:rPr>
        <w:t>Noul Testament este, astfel, expresia dezvoltată, dinamică, şi timpurie, a acestei kerugme primare a primului Paşte şi a primei Cincizecimi, cu prospeţimea şi formulările ei înnoitoare, cu puterea de conjura vieţile oamenilor şi culturile diferite ale lumii de atunci, ca să îl recunoască pe Isus Hristos ca Domn. Studiul formării Noului Testament se justifică prin faptul că acelaşi Dumnezeu care l-a trimis pe Fiul Său să se întrupeze în persoana divină a lui Isus Hristos, este cel care L-a confirmat cu putere, cel care a provocat proclamarea, celebrarea şi învăţarea adevărurilor despre mântuire în viaţa Bisericii, şi cel care a provocat consemnarea lor, şi a asistat transmiterea acestei kerugme, cel care îi menţine şi confirmă puterea de comunicare şi transformare a vieţii noastre, azi.</w:t>
      </w:r>
    </w:p>
    <w:p w:rsidR="00754EBA" w:rsidRDefault="00754EBA">
      <w:pPr>
        <w:rPr>
          <w:lang w:val="ro-RO"/>
        </w:rPr>
      </w:pPr>
    </w:p>
    <w:p w:rsidR="00B6714B" w:rsidRPr="008C74FB" w:rsidRDefault="00B6714B">
      <w:pPr>
        <w:rPr>
          <w:lang w:val="ro-RO"/>
        </w:rPr>
      </w:pPr>
    </w:p>
    <w:p w:rsidR="00754EBA" w:rsidRPr="008C74FB" w:rsidRDefault="00BD04E7" w:rsidP="00EF457B">
      <w:pPr>
        <w:pStyle w:val="Heading3"/>
        <w:rPr>
          <w:lang w:val="ro-RO"/>
        </w:rPr>
      </w:pPr>
      <w:bookmarkStart w:id="41" w:name="_Toc245029862"/>
      <w:bookmarkStart w:id="42" w:name="_Toc248039472"/>
      <w:bookmarkStart w:id="43" w:name="_Toc248039694"/>
      <w:r w:rsidRPr="008C74FB">
        <w:rPr>
          <w:lang w:val="ro-RO"/>
        </w:rPr>
        <w:t>1</w:t>
      </w:r>
      <w:r w:rsidR="00B36B89" w:rsidRPr="008C74FB">
        <w:rPr>
          <w:lang w:val="ro-RO"/>
        </w:rPr>
        <w:t>.</w:t>
      </w:r>
      <w:r w:rsidRPr="008C74FB">
        <w:rPr>
          <w:lang w:val="ro-RO"/>
        </w:rPr>
        <w:t>3.3</w:t>
      </w:r>
      <w:r w:rsidR="000C4E41" w:rsidRPr="008C74FB">
        <w:rPr>
          <w:lang w:val="ro-RO"/>
        </w:rPr>
        <w:t xml:space="preserve"> </w:t>
      </w:r>
      <w:r w:rsidR="00EF457B">
        <w:rPr>
          <w:lang w:val="ro-RO"/>
        </w:rPr>
        <w:t>Noul Testament ca</w:t>
      </w:r>
      <w:r w:rsidR="00754EBA" w:rsidRPr="008C74FB">
        <w:rPr>
          <w:lang w:val="ro-RO"/>
        </w:rPr>
        <w:t xml:space="preserve"> istorie şi </w:t>
      </w:r>
      <w:r w:rsidR="00274CC0" w:rsidRPr="008C74FB">
        <w:rPr>
          <w:lang w:val="ro-RO"/>
        </w:rPr>
        <w:t>proclamare</w:t>
      </w:r>
      <w:bookmarkEnd w:id="41"/>
      <w:bookmarkEnd w:id="42"/>
      <w:bookmarkEnd w:id="43"/>
    </w:p>
    <w:p w:rsidR="00754EBA" w:rsidRPr="008C74FB" w:rsidRDefault="00754EBA">
      <w:pPr>
        <w:rPr>
          <w:lang w:val="ro-RO"/>
        </w:rPr>
      </w:pPr>
    </w:p>
    <w:p w:rsidR="0042031D" w:rsidRPr="008C74FB" w:rsidRDefault="00754EBA" w:rsidP="00B6714B">
      <w:pPr>
        <w:ind w:firstLine="0"/>
        <w:rPr>
          <w:lang w:val="ro-RO"/>
        </w:rPr>
      </w:pPr>
      <w:r w:rsidRPr="008C74FB">
        <w:rPr>
          <w:lang w:val="ro-RO"/>
        </w:rPr>
        <w:t>Noul Testament este format din (a) cărţi istorice-proclamative (4 evanghelii şi Faptele Apostolilor), din (b) epistole doctrinare şi scrisori ocazionale, şi din (c) Apocalipsa, o carte de un gen aparte, profetic-simbolic-vizionar. Fiecare tip de scriere are istoria şi metodele ei de consemnare.</w:t>
      </w:r>
      <w:r w:rsidRPr="008C74FB">
        <w:rPr>
          <w:rStyle w:val="FootnoteReference"/>
          <w:lang w:val="ro-RO"/>
        </w:rPr>
        <w:footnoteReference w:id="18"/>
      </w:r>
      <w:r w:rsidRPr="008C74FB">
        <w:rPr>
          <w:lang w:val="ro-RO"/>
        </w:rPr>
        <w:t xml:space="preserve"> Predicarea veştii bune a mântuirii prin Isus Hristos este contextul principal al apariţiei literaturii creştine primare, al scrierilor din NT (predicarea ca proclamare, predicarea kerygmatică). Pe scurt, mesajul cărţilor NT este legat de proclamarea evangheliei şi de trăirea practică a vieţii creştine, de aşteptarea celei de a doua veniri a lui Isus (aşteptarea eschatologică).</w:t>
      </w:r>
    </w:p>
    <w:p w:rsidR="00754EBA" w:rsidRPr="008C74FB" w:rsidRDefault="00754EBA">
      <w:pPr>
        <w:rPr>
          <w:lang w:val="ro-RO"/>
        </w:rPr>
      </w:pPr>
    </w:p>
    <w:p w:rsidR="00754EBA" w:rsidRPr="00347B7E" w:rsidRDefault="00347B7E" w:rsidP="00347B7E">
      <w:pPr>
        <w:pStyle w:val="Heading4"/>
        <w:rPr>
          <w:rFonts w:ascii="Times New Roman" w:hAnsi="Times New Roman"/>
        </w:rPr>
      </w:pPr>
      <w:bookmarkStart w:id="44" w:name="_Toc245021153"/>
      <w:bookmarkStart w:id="45" w:name="_Toc245025085"/>
      <w:r>
        <w:t>Cărţile istorice ale Noului Testament</w:t>
      </w:r>
      <w:bookmarkEnd w:id="44"/>
      <w:bookmarkEnd w:id="45"/>
      <w:r>
        <w:t xml:space="preserve"> </w:t>
      </w:r>
      <w:r>
        <w:rPr>
          <w:rFonts w:ascii="Times New Roman" w:hAnsi="Times New Roman"/>
        </w:rPr>
        <w:t>și proclamarea</w:t>
      </w:r>
    </w:p>
    <w:p w:rsidR="00754EBA" w:rsidRPr="008C74FB" w:rsidRDefault="00754EBA">
      <w:pPr>
        <w:rPr>
          <w:lang w:val="ro-RO"/>
        </w:rPr>
      </w:pPr>
    </w:p>
    <w:p w:rsidR="00754EBA" w:rsidRPr="008C74FB" w:rsidRDefault="00754EBA" w:rsidP="00E62D80">
      <w:pPr>
        <w:ind w:firstLine="0"/>
        <w:rPr>
          <w:lang w:val="ro-RO"/>
        </w:rPr>
      </w:pPr>
      <w:r w:rsidRPr="008C74FB">
        <w:rPr>
          <w:lang w:val="ro-RO"/>
        </w:rPr>
        <w:t>Evangheliile conţin detalii biografice din viaţa lui Isus (fapte, vorbe, minuni, relatarea morţii şi învierii</w:t>
      </w:r>
      <w:r w:rsidR="005661B5">
        <w:rPr>
          <w:lang w:val="ro-RO"/>
        </w:rPr>
        <w:t xml:space="preserve"> lui</w:t>
      </w:r>
      <w:r w:rsidRPr="008C74FB">
        <w:rPr>
          <w:lang w:val="ro-RO"/>
        </w:rPr>
        <w:t>)</w:t>
      </w:r>
      <w:r w:rsidR="00D019E9">
        <w:rPr>
          <w:lang w:val="ro-RO"/>
        </w:rPr>
        <w:t>, dar</w:t>
      </w:r>
      <w:r w:rsidRPr="008C74FB">
        <w:rPr>
          <w:lang w:val="ro-RO"/>
        </w:rPr>
        <w:t xml:space="preserve"> nu reprezintă biografii în toată puterea cuvântului, cel puţin nu după standardele actuale. Ele constituie documente care proclamă divinitatea şi mesianitatea mântuitoare a lui Isus şi asigură că generaţiile ulterioare de creştini sunt în posesia unui document de maximă importanţă, legat nemijlocit de mesajul primelor biserici din Ierusalim, Damasc, Antiohia, Asia mică şi Grecia continentală, de mesajul lui Isus Hristos. Mulţi comentatori subliniază că genul literar al evangheliei este un gen literar nou, înrudit</w:t>
      </w:r>
      <w:r w:rsidR="00D019E9">
        <w:rPr>
          <w:lang w:val="ro-RO"/>
        </w:rPr>
        <w:t>, dar</w:t>
      </w:r>
      <w:r w:rsidRPr="008C74FB">
        <w:rPr>
          <w:lang w:val="ro-RO"/>
        </w:rPr>
        <w:t xml:space="preserve"> nu deplin identificat cu biografia iudaică sau greco-romană; prin evanghelie creştinii au inventat o nouă formă literară care să poarte conţinutul predicării lor. Specific acestei forme este împletirea biografiei cu proclamarea mesianică şi faptul că aproximativ jumătate din carte (Ioan) sau o treime - în cazul sinopticilor (Marcu, Matei, Luca) este dedicată ultimei săptămâni din viaţa lui Isus, semnificaţiei morţii şi învierii</w:t>
      </w:r>
      <w:r w:rsidR="005661B5">
        <w:rPr>
          <w:lang w:val="ro-RO"/>
        </w:rPr>
        <w:t xml:space="preserve"> lui</w:t>
      </w:r>
      <w:r w:rsidRPr="008C74FB">
        <w:rPr>
          <w:lang w:val="ro-RO"/>
        </w:rPr>
        <w:t>.</w:t>
      </w:r>
      <w:r w:rsidRPr="008C74FB">
        <w:rPr>
          <w:rStyle w:val="FootnoteReference"/>
          <w:lang w:val="ro-RO"/>
        </w:rPr>
        <w:footnoteReference w:id="19"/>
      </w:r>
      <w:r w:rsidRPr="008C74FB">
        <w:rPr>
          <w:lang w:val="ro-RO"/>
        </w:rPr>
        <w:t xml:space="preserve"> </w:t>
      </w:r>
    </w:p>
    <w:p w:rsidR="00754EBA" w:rsidRPr="008C74FB" w:rsidRDefault="00754EBA">
      <w:pPr>
        <w:rPr>
          <w:lang w:val="ro-RO"/>
        </w:rPr>
      </w:pPr>
      <w:r w:rsidRPr="008C74FB">
        <w:rPr>
          <w:lang w:val="ro-RO"/>
        </w:rPr>
        <w:t>Deoarece evangheliile au devenit curând un gen la modă, odată cu răspândirea creştinismului au apărut multe evanghelii anonime sau pseudonime. Biserica a recunoscut drept demne de încredere numai patru evanghelii, anume acelea care erau cele mai timpurii, care aveau un autor cunoscut şi apostolic, şi care cuprindeau învăţătură apostolică, fiind recunoscute, în această calitate de majoritatea covârşitoare a credincioşilor. Ca naraţiuni, evangheliile se supun regulilor compoziţiilor epice, ca proclamare ele dovedesc anumite trăsături retorice, dar valoarea lor constă în principal în teologia lor fundamental importantă pentru viaţa creştină, în comunicarea vieţii şi lucrării lui Isus Hristos. Ce este o evanghelie şi cum ia ea în consideraţie auditoriul căruia i se adresează sunt două întrebări la care studiul prezent va reveni în mod repetat.</w:t>
      </w:r>
    </w:p>
    <w:p w:rsidR="00040757" w:rsidRDefault="00754EBA" w:rsidP="00280A92">
      <w:pPr>
        <w:rPr>
          <w:lang w:val="ro-RO"/>
        </w:rPr>
      </w:pPr>
      <w:r w:rsidRPr="008C74FB">
        <w:rPr>
          <w:lang w:val="ro-RO"/>
        </w:rPr>
        <w:t>Faptele Apostolilor reprezintă un gen înrudit de mărturie narativă, care îmbină şi el genul istoric cu reflecţia teologică. Această a doua carte a lui Luca prezintă viaţa bisericilor, din Ierusalim până în Siria şi în Asia Mică, până în Grecia şi Roma, aşa cum această lucrare de mărturie şi extindere este condusă de Isus cel glorificat. Legătura dintre evanghelia lui Luca şi acest al doilea volum corespunde în multe privinţe obiceiului elenist de a scrie cărţi istorice în două părţi: în prima, fiind descrisă viaţa unui învăţător sau conducător de seamă, iar în a doua faptele urmaşilor săi. Ca istoric, Luca scrie o astfel de relatare, excelentă în consemnarea evenimentelor, dar şi ca prezentare literară, o relatare care, în acelaşi timp, este bogată în observaţii teologice şi menţine un dialog permanent cu cititorul.</w:t>
      </w:r>
    </w:p>
    <w:p w:rsidR="00E07816" w:rsidRPr="008C74FB" w:rsidRDefault="00E07816" w:rsidP="00280A92">
      <w:pPr>
        <w:rPr>
          <w:lang w:val="ro-RO"/>
        </w:rPr>
      </w:pPr>
    </w:p>
    <w:p w:rsidR="00E538BB" w:rsidRPr="008C74FB" w:rsidRDefault="00E538BB">
      <w:pPr>
        <w:rPr>
          <w:lang w:val="ro-RO"/>
        </w:rPr>
      </w:pPr>
    </w:p>
    <w:p w:rsidR="00754EBA" w:rsidRPr="008C74FB" w:rsidRDefault="00720060" w:rsidP="00347B7E">
      <w:pPr>
        <w:pStyle w:val="Heading4"/>
      </w:pPr>
      <w:bookmarkStart w:id="46" w:name="_Toc245021154"/>
      <w:bookmarkStart w:id="47" w:name="_Toc245025086"/>
      <w:r w:rsidRPr="008C74FB">
        <w:t xml:space="preserve">Epistolele </w:t>
      </w:r>
      <w:r w:rsidR="00754EBA" w:rsidRPr="008C74FB">
        <w:t xml:space="preserve">ca </w:t>
      </w:r>
      <w:r w:rsidR="00347B7E">
        <w:t>suma de doctrine</w:t>
      </w:r>
      <w:r w:rsidR="00FC2F73" w:rsidRPr="008C74FB">
        <w:t xml:space="preserve"> şi </w:t>
      </w:r>
      <w:r w:rsidRPr="008C74FB">
        <w:t xml:space="preserve">principii de </w:t>
      </w:r>
      <w:r w:rsidR="00FC2F73" w:rsidRPr="008C74FB">
        <w:t>organizare</w:t>
      </w:r>
      <w:bookmarkEnd w:id="46"/>
      <w:bookmarkEnd w:id="47"/>
    </w:p>
    <w:p w:rsidR="00754EBA" w:rsidRPr="008C74FB" w:rsidRDefault="00754EBA">
      <w:pPr>
        <w:rPr>
          <w:lang w:val="ro-RO"/>
        </w:rPr>
      </w:pPr>
    </w:p>
    <w:p w:rsidR="00754EBA" w:rsidRPr="008C74FB" w:rsidRDefault="00754EBA" w:rsidP="00E62D80">
      <w:pPr>
        <w:ind w:firstLine="0"/>
        <w:rPr>
          <w:lang w:val="ro-RO"/>
        </w:rPr>
      </w:pPr>
      <w:r w:rsidRPr="008C74FB">
        <w:rPr>
          <w:lang w:val="ro-RO"/>
        </w:rPr>
        <w:t>Adresate către biserici sau, uneori, personal, către unii credincioşi individuali, epistolele NT reprezintă un gen literar complex (un subgen mai simplu este scrisoarea şi în NT există şi câteva scrisori, de exemplu, 2 şi 3 Ioan, Filimon). Epistolele NT reflectă genul epistolar elenist, dovedind în acelaşi timp şi anumite adaptări creştine (o formă modificată a salutărilor, invocarea Sfintei Treimi, teme legate de viaţa Bisericii, încheierea-doxologie, etc.). Unele epistole sunt cele mai timpurii documente creştine, fiind chiar anterioare evangheliilor. Unele dintre epistole au fost scrise, astfel, înainte de ediţiile finale ale celor patru evanghelii (Galateni, Iacov, Iuda) altele în timpul publicării evangheliilor (majoritatea epistolelor lui Pavel), iar altele după publicarea evangheliilor (unele din epistolele pastorale ale lui Pavel, epistolele lui Ioan, 1 şi 2 Petru). Epistolele au un puternic caracter doctrinar şi prin soluţiile date de ele la problemele vieţii creştine de zi cu zi ele au un caracter aplicativ accentuat (cf. probleme de învăţătură, închinare, de organizare a Bisericii).</w:t>
      </w:r>
      <w:r w:rsidRPr="008C74FB">
        <w:rPr>
          <w:rStyle w:val="FootnoteReference"/>
          <w:lang w:val="ro-RO"/>
        </w:rPr>
        <w:footnoteReference w:id="20"/>
      </w:r>
    </w:p>
    <w:p w:rsidR="009D574B" w:rsidRPr="008C74FB" w:rsidRDefault="009D574B">
      <w:pPr>
        <w:rPr>
          <w:lang w:val="ro-RO"/>
        </w:rPr>
      </w:pPr>
    </w:p>
    <w:p w:rsidR="00754EBA" w:rsidRPr="008C74FB" w:rsidRDefault="00720060" w:rsidP="0042031D">
      <w:pPr>
        <w:pStyle w:val="Heading4"/>
      </w:pPr>
      <w:bookmarkStart w:id="48" w:name="_Toc245021155"/>
      <w:bookmarkStart w:id="49" w:name="_Toc245025087"/>
      <w:r w:rsidRPr="008C74FB">
        <w:t>Apocalipsa ca revelaţie despre eschaton</w:t>
      </w:r>
      <w:bookmarkEnd w:id="48"/>
      <w:bookmarkEnd w:id="49"/>
      <w:r w:rsidR="00754EBA" w:rsidRPr="008C74FB">
        <w:t xml:space="preserve"> </w:t>
      </w:r>
    </w:p>
    <w:p w:rsidR="00754EBA" w:rsidRPr="008C74FB" w:rsidRDefault="00754EBA">
      <w:pPr>
        <w:rPr>
          <w:lang w:val="ro-RO"/>
        </w:rPr>
      </w:pPr>
    </w:p>
    <w:p w:rsidR="00754EBA" w:rsidRPr="008C74FB" w:rsidRDefault="00754EBA" w:rsidP="00E62D80">
      <w:pPr>
        <w:ind w:firstLine="0"/>
        <w:rPr>
          <w:lang w:val="ro-RO"/>
        </w:rPr>
      </w:pPr>
      <w:r w:rsidRPr="008C74FB">
        <w:rPr>
          <w:lang w:val="ro-RO"/>
        </w:rPr>
        <w:t xml:space="preserve">Genul apocaliptic este un gen profetic modificat, care comunică faptul că trăim sub autoritatea şi suveranitatea lui Dumnezeu asupra istoriei universale, de la începutul creaţiei până la reînnoirea ei. Proclamarea domniei lui Hristos în istorie, asupra tuturor neamurilor, asupra Bisericii este comunicată prin intermediul unei serii de viziuni încărcate cu simboluri specifice. Genul apocaliptic a apărut, ca atare, în comunitatea evreiască din Babilon şi s-a dezvoltat apoi în Palestina, în perioada intertestamentală. Literatura apocaliptică are o expresie iudaică, intertestamentală şi mai târzie, şi, bineînţeles, una creştină, legată de predicarea şi revelarea lui Isus Hristos. Apocalipsa lui Ioan aparţine acestui gen literar iudaic-creştin, dar are, în acelaşi timp, şi caracteristici care o disting de alte cărţi apocaliptice: mesajul Apocalipsei lui Ioan este mesajul lui Isus cel înviat şi glorificat; autorul vizionar (Ioan) nu scrie la adăpostul anonimatului; localizarea geografică este reală, nu imaginară (insula Patmos); viziunile au un caracter ceresc cun implicaţii istorice clare, şi nu sunt date în timpul unei călătorii imaginare în zone îndepărtate, fantastice (cf. cartea 1 Enoch); cartea are un destinatar foarte precis, cele şapte biserici din Asia Mică, reprezentative pentru creştinătatea de atunci, ca şi pentru cea de acum. </w:t>
      </w:r>
    </w:p>
    <w:p w:rsidR="00754EBA" w:rsidRPr="008C74FB" w:rsidRDefault="00754EBA">
      <w:pPr>
        <w:rPr>
          <w:lang w:val="ro-RO"/>
        </w:rPr>
      </w:pPr>
      <w:r w:rsidRPr="008C74FB">
        <w:rPr>
          <w:lang w:val="ro-RO"/>
        </w:rPr>
        <w:t xml:space="preserve">Prin aceste trei tipuri specifice de mărturie scrisă (cărţi istorice-narative, epistole, Apocalipsa) NT reprezintă un document fundamental despre restaurarea omenirii prin Isus Hristos, despre începutul Bisericii şi destinul ei (NT îl proclamă pe Isus ca mântuitor unic şi Fiu al lui Dumnezeu, tratează problemele vieţii creştine de zi cu zi, comunică importanţa domniei universale a lui Isus în istorie). </w:t>
      </w:r>
    </w:p>
    <w:p w:rsidR="00393087" w:rsidRPr="008C74FB" w:rsidRDefault="00393087" w:rsidP="00393087">
      <w:pPr>
        <w:rPr>
          <w:lang w:val="ro-RO"/>
        </w:rPr>
      </w:pPr>
      <w:r>
        <w:rPr>
          <w:lang w:val="ro-RO"/>
        </w:rPr>
        <w:br w:type="page"/>
      </w:r>
    </w:p>
    <w:p w:rsidR="00C42AD8" w:rsidRPr="008C74FB" w:rsidRDefault="002D1E18" w:rsidP="003F42BB">
      <w:pPr>
        <w:pStyle w:val="Heading1"/>
        <w:numPr>
          <w:ilvl w:val="0"/>
          <w:numId w:val="1"/>
        </w:numPr>
      </w:pPr>
      <w:bookmarkStart w:id="50" w:name="_Toc248039695"/>
      <w:r w:rsidRPr="008C74FB">
        <w:t xml:space="preserve">Repere </w:t>
      </w:r>
      <w:r w:rsidR="00C42AD8" w:rsidRPr="008C74FB">
        <w:t>i</w:t>
      </w:r>
      <w:r w:rsidR="004461EE" w:rsidRPr="008C74FB">
        <w:t>storice şi culturale</w:t>
      </w:r>
      <w:r w:rsidR="00D762D3" w:rsidRPr="008C74FB">
        <w:t xml:space="preserve"> intertestamentare</w:t>
      </w:r>
      <w:bookmarkEnd w:id="50"/>
    </w:p>
    <w:p w:rsidR="00C42AD8" w:rsidRDefault="00C42AD8">
      <w:pPr>
        <w:rPr>
          <w:lang w:val="ro-RO"/>
        </w:rPr>
      </w:pPr>
    </w:p>
    <w:p w:rsidR="008455AA" w:rsidRDefault="0021215B" w:rsidP="00DA4D4E">
      <w:pPr>
        <w:ind w:firstLine="0"/>
        <w:rPr>
          <w:lang w:val="ro-RO"/>
        </w:rPr>
      </w:pPr>
      <w:r>
        <w:rPr>
          <w:noProof/>
          <w:lang w:val="en-US"/>
        </w:rPr>
        <w:drawing>
          <wp:anchor distT="0" distB="0" distL="114300" distR="114300" simplePos="0" relativeHeight="251634176" behindDoc="0" locked="0" layoutInCell="1" allowOverlap="1">
            <wp:simplePos x="0" y="0"/>
            <wp:positionH relativeFrom="column">
              <wp:posOffset>11430</wp:posOffset>
            </wp:positionH>
            <wp:positionV relativeFrom="paragraph">
              <wp:posOffset>1584325</wp:posOffset>
            </wp:positionV>
            <wp:extent cx="1371600" cy="1485900"/>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grayscl/>
                    </a:blip>
                    <a:srcRect/>
                    <a:stretch>
                      <a:fillRect/>
                    </a:stretch>
                  </pic:blipFill>
                  <pic:spPr bwMode="auto">
                    <a:xfrm>
                      <a:off x="0" y="0"/>
                      <a:ext cx="1371600" cy="1485900"/>
                    </a:xfrm>
                    <a:prstGeom prst="rect">
                      <a:avLst/>
                    </a:prstGeom>
                    <a:noFill/>
                  </pic:spPr>
                </pic:pic>
              </a:graphicData>
            </a:graphic>
          </wp:anchor>
        </w:drawing>
      </w:r>
      <w:r w:rsidR="009426D7" w:rsidRPr="008C74FB">
        <w:rPr>
          <w:lang w:val="ro-RO"/>
        </w:rPr>
        <w:t>Timp de</w:t>
      </w:r>
      <w:r w:rsidR="00880CA9" w:rsidRPr="008C74FB">
        <w:rPr>
          <w:lang w:val="ro-RO"/>
        </w:rPr>
        <w:t xml:space="preserve"> aproximativ patru sute de ani, </w:t>
      </w:r>
      <w:r w:rsidR="009426D7" w:rsidRPr="008C74FB">
        <w:rPr>
          <w:lang w:val="ro-RO"/>
        </w:rPr>
        <w:t xml:space="preserve">în perioada cunoscută </w:t>
      </w:r>
      <w:r w:rsidR="00860E91">
        <w:rPr>
          <w:lang w:val="ro-RO" w:bidi="he-IL"/>
        </w:rPr>
        <w:t xml:space="preserve">în general </w:t>
      </w:r>
      <w:r w:rsidR="009426D7" w:rsidRPr="008C74FB">
        <w:rPr>
          <w:lang w:val="ro-RO"/>
        </w:rPr>
        <w:t xml:space="preserve">drept perioada intertestamentară, </w:t>
      </w:r>
      <w:r w:rsidR="00880CA9" w:rsidRPr="008C74FB">
        <w:rPr>
          <w:lang w:val="ro-RO"/>
        </w:rPr>
        <w:t xml:space="preserve">evreii nu s-au mai bucurat de vreo profeţie nouă sau de vreun cuvânt nou, autoritar, din partea lui Dumnezeu. </w:t>
      </w:r>
      <w:r w:rsidR="00B446BB" w:rsidRPr="008C74FB">
        <w:rPr>
          <w:lang w:val="ro-RO"/>
        </w:rPr>
        <w:t>Totuşi, perioada aceasta nu a fost una de stagna</w:t>
      </w:r>
      <w:r w:rsidR="00DA4D4E">
        <w:rPr>
          <w:lang w:val="ro-RO"/>
        </w:rPr>
        <w:t>re a gândirii teologice, nici nu a fost lipsită de evenimente istorice majore.</w:t>
      </w:r>
    </w:p>
    <w:p w:rsidR="009544F6" w:rsidRPr="008C74FB" w:rsidRDefault="00633CAC" w:rsidP="00FD20F0">
      <w:pPr>
        <w:rPr>
          <w:lang w:val="ro-RO"/>
        </w:rPr>
      </w:pPr>
      <w:r>
        <w:rPr>
          <w:lang w:val="ro-RO"/>
        </w:rPr>
        <w:t>În acest răstimp a</w:t>
      </w:r>
      <w:r w:rsidR="00B446BB" w:rsidRPr="008C74FB">
        <w:rPr>
          <w:lang w:val="ro-RO"/>
        </w:rPr>
        <w:t>u avut loc evenimen</w:t>
      </w:r>
      <w:r w:rsidR="008455AA">
        <w:rPr>
          <w:lang w:val="ro-RO"/>
        </w:rPr>
        <w:t>t</w:t>
      </w:r>
      <w:r w:rsidR="00B446BB" w:rsidRPr="008C74FB">
        <w:rPr>
          <w:lang w:val="ro-RO"/>
        </w:rPr>
        <w:t xml:space="preserve">e </w:t>
      </w:r>
      <w:r w:rsidR="008455AA">
        <w:rPr>
          <w:lang w:val="ro-RO"/>
        </w:rPr>
        <w:t>importante</w:t>
      </w:r>
      <w:r w:rsidR="00B446BB" w:rsidRPr="008C74FB">
        <w:rPr>
          <w:lang w:val="ro-RO"/>
        </w:rPr>
        <w:t xml:space="preserve"> legate de elenizarea Palestinei (</w:t>
      </w:r>
      <w:r w:rsidR="00F364B1">
        <w:rPr>
          <w:lang w:val="ro-RO"/>
        </w:rPr>
        <w:t xml:space="preserve">proces </w:t>
      </w:r>
      <w:r w:rsidR="004F433F">
        <w:rPr>
          <w:lang w:val="ro-RO"/>
        </w:rPr>
        <w:t xml:space="preserve">desfăşurat în </w:t>
      </w:r>
      <w:r w:rsidR="00B446BB" w:rsidRPr="008C74FB">
        <w:rPr>
          <w:lang w:val="ro-RO"/>
        </w:rPr>
        <w:t xml:space="preserve">perioada </w:t>
      </w:r>
      <w:r w:rsidR="004F433F">
        <w:rPr>
          <w:lang w:val="ro-RO"/>
        </w:rPr>
        <w:t>imediat următoare</w:t>
      </w:r>
      <w:r w:rsidR="00B446BB" w:rsidRPr="008C74FB">
        <w:rPr>
          <w:lang w:val="ro-RO"/>
        </w:rPr>
        <w:t xml:space="preserve"> cuceririlor lui Alexandru Macedon), </w:t>
      </w:r>
      <w:r w:rsidR="00F364B1">
        <w:rPr>
          <w:lang w:val="ro-RO"/>
        </w:rPr>
        <w:t xml:space="preserve">legate </w:t>
      </w:r>
      <w:r w:rsidR="00B446BB" w:rsidRPr="008C74FB">
        <w:rPr>
          <w:lang w:val="ro-RO"/>
        </w:rPr>
        <w:t xml:space="preserve">de recâştigarea independenţei poporului iudeu </w:t>
      </w:r>
      <w:r w:rsidR="00F364B1">
        <w:rPr>
          <w:lang w:val="ro-RO"/>
        </w:rPr>
        <w:t xml:space="preserve">şi înnoirea sentimentului şi identităţii lor naţionale </w:t>
      </w:r>
      <w:r w:rsidR="00B446BB" w:rsidRPr="008C74FB">
        <w:rPr>
          <w:lang w:val="ro-RO"/>
        </w:rPr>
        <w:t>(perioada macabeilor)</w:t>
      </w:r>
      <w:r w:rsidR="00B4011F" w:rsidRPr="008C74FB">
        <w:rPr>
          <w:lang w:val="ro-RO"/>
        </w:rPr>
        <w:t xml:space="preserve"> – dar şi</w:t>
      </w:r>
      <w:r w:rsidR="00EC6A69" w:rsidRPr="008C74FB">
        <w:rPr>
          <w:lang w:val="ro-RO"/>
        </w:rPr>
        <w:t xml:space="preserve"> </w:t>
      </w:r>
      <w:r w:rsidR="00F364B1">
        <w:rPr>
          <w:lang w:val="ro-RO"/>
        </w:rPr>
        <w:t xml:space="preserve">evenimente legate </w:t>
      </w:r>
      <w:r w:rsidR="00EC6A69" w:rsidRPr="008C74FB">
        <w:rPr>
          <w:lang w:val="ro-RO"/>
        </w:rPr>
        <w:t xml:space="preserve">de </w:t>
      </w:r>
      <w:r w:rsidR="00F364B1">
        <w:rPr>
          <w:lang w:val="ro-RO"/>
        </w:rPr>
        <w:t xml:space="preserve">o nouă </w:t>
      </w:r>
      <w:r w:rsidR="00EC6A69" w:rsidRPr="008C74FB">
        <w:rPr>
          <w:lang w:val="ro-RO"/>
        </w:rPr>
        <w:t>cădere su</w:t>
      </w:r>
      <w:r w:rsidR="00F364B1">
        <w:rPr>
          <w:lang w:val="ro-RO"/>
        </w:rPr>
        <w:t>b dominaţia</w:t>
      </w:r>
      <w:r w:rsidR="00EC6A69" w:rsidRPr="008C74FB">
        <w:rPr>
          <w:lang w:val="ro-RO"/>
        </w:rPr>
        <w:t xml:space="preserve"> străină, </w:t>
      </w:r>
      <w:r w:rsidR="00B4011F" w:rsidRPr="008C74FB">
        <w:rPr>
          <w:lang w:val="ro-RO"/>
        </w:rPr>
        <w:t>romană</w:t>
      </w:r>
      <w:r w:rsidR="00F364B1">
        <w:rPr>
          <w:lang w:val="ro-RO"/>
        </w:rPr>
        <w:t xml:space="preserve"> – de data aceasta</w:t>
      </w:r>
      <w:r w:rsidR="00EC6A69" w:rsidRPr="008C74FB">
        <w:rPr>
          <w:lang w:val="ro-RO"/>
        </w:rPr>
        <w:t xml:space="preserve">. Din punct de vedere religios, această perioadă este una în care se dezvoltă literatura apocaliptică, aşteptările mesianice </w:t>
      </w:r>
      <w:r w:rsidR="002D4BF7">
        <w:rPr>
          <w:lang w:val="ro-RO"/>
        </w:rPr>
        <w:t xml:space="preserve">(teologia mesianică) </w:t>
      </w:r>
      <w:r w:rsidR="00EC6A69" w:rsidRPr="008C74FB">
        <w:rPr>
          <w:lang w:val="ro-RO"/>
        </w:rPr>
        <w:t>şi dialogul cultural-religios cu lumea greacă (</w:t>
      </w:r>
      <w:r w:rsidR="00FD20F0">
        <w:rPr>
          <w:lang w:val="ro-RO"/>
        </w:rPr>
        <w:t xml:space="preserve">are </w:t>
      </w:r>
      <w:r w:rsidR="00242DAC" w:rsidRPr="008C74FB">
        <w:rPr>
          <w:lang w:val="ro-RO"/>
        </w:rPr>
        <w:t xml:space="preserve">loc </w:t>
      </w:r>
      <w:r w:rsidR="00EC6A69" w:rsidRPr="008C74FB">
        <w:rPr>
          <w:lang w:val="ro-RO"/>
        </w:rPr>
        <w:t xml:space="preserve">traducerea Septuagintei, </w:t>
      </w:r>
      <w:r w:rsidR="00FD20F0">
        <w:rPr>
          <w:lang w:val="ro-RO"/>
        </w:rPr>
        <w:t xml:space="preserve">apar </w:t>
      </w:r>
      <w:r w:rsidR="00EC6A69" w:rsidRPr="008C74FB">
        <w:rPr>
          <w:lang w:val="ro-RO"/>
        </w:rPr>
        <w:t xml:space="preserve">cărţi religioase </w:t>
      </w:r>
      <w:r w:rsidR="00FD20F0">
        <w:rPr>
          <w:lang w:val="ro-RO"/>
        </w:rPr>
        <w:t xml:space="preserve">evreieşti </w:t>
      </w:r>
      <w:r w:rsidR="00EC6A69" w:rsidRPr="008C74FB">
        <w:rPr>
          <w:lang w:val="ro-RO"/>
        </w:rPr>
        <w:t>în limba greacă</w:t>
      </w:r>
      <w:r w:rsidR="002B6D25" w:rsidRPr="008C74FB">
        <w:rPr>
          <w:lang w:val="ro-RO"/>
        </w:rPr>
        <w:t xml:space="preserve">, </w:t>
      </w:r>
      <w:r w:rsidR="00FD20F0">
        <w:rPr>
          <w:lang w:val="ro-RO"/>
        </w:rPr>
        <w:t xml:space="preserve">creşte </w:t>
      </w:r>
      <w:r w:rsidR="002B6D25" w:rsidRPr="008C74FB">
        <w:rPr>
          <w:lang w:val="ro-RO"/>
        </w:rPr>
        <w:t>participarea evreilor la circuitul ideilor eleniste şi la viaţa culturală şi economică greco-romană</w:t>
      </w:r>
      <w:r w:rsidR="00EC6A69" w:rsidRPr="008C74FB">
        <w:rPr>
          <w:lang w:val="ro-RO"/>
        </w:rPr>
        <w:t xml:space="preserve">). </w:t>
      </w:r>
      <w:r w:rsidR="00246463" w:rsidRPr="008C74FB">
        <w:rPr>
          <w:lang w:val="ro-RO"/>
        </w:rPr>
        <w:t xml:space="preserve">În general, se poate vorbi de un dublu context pregătit pentru venirea lui Hristos: lumea evreiească era dominată de </w:t>
      </w:r>
      <w:r w:rsidR="009607AF" w:rsidRPr="008C74FB">
        <w:rPr>
          <w:lang w:val="ro-RO"/>
        </w:rPr>
        <w:t>aşteptări mesianice c</w:t>
      </w:r>
      <w:r w:rsidR="00556251" w:rsidRPr="008C74FB">
        <w:rPr>
          <w:lang w:val="ro-RO"/>
        </w:rPr>
        <w:t xml:space="preserve">u </w:t>
      </w:r>
      <w:r w:rsidR="00246463" w:rsidRPr="008C74FB">
        <w:rPr>
          <w:lang w:val="ro-RO"/>
        </w:rPr>
        <w:t>forme</w:t>
      </w:r>
      <w:r w:rsidR="009607AF" w:rsidRPr="008C74FB">
        <w:rPr>
          <w:lang w:val="ro-RO"/>
        </w:rPr>
        <w:t xml:space="preserve"> multiple</w:t>
      </w:r>
      <w:r w:rsidR="00246463" w:rsidRPr="008C74FB">
        <w:rPr>
          <w:lang w:val="ro-RO"/>
        </w:rPr>
        <w:t>, conform învăţăturii fiecărui partid religios</w:t>
      </w:r>
      <w:r w:rsidR="009607AF" w:rsidRPr="008C74FB">
        <w:rPr>
          <w:lang w:val="ro-RO"/>
        </w:rPr>
        <w:t xml:space="preserve"> (existau mai multe forme de iudaism, mai multe </w:t>
      </w:r>
      <w:r w:rsidR="009607AF" w:rsidRPr="008C74FB">
        <w:rPr>
          <w:i/>
          <w:iCs/>
          <w:lang w:val="ro-RO"/>
        </w:rPr>
        <w:t>iudaisme</w:t>
      </w:r>
      <w:r w:rsidR="009607AF" w:rsidRPr="008C74FB">
        <w:rPr>
          <w:lang w:val="ro-RO"/>
        </w:rPr>
        <w:t>)</w:t>
      </w:r>
      <w:r w:rsidR="00880712" w:rsidRPr="008C74FB">
        <w:rPr>
          <w:lang w:val="ro-RO"/>
        </w:rPr>
        <w:t>, iar lumea greco-romană avea deja temeliile puse pentru filosofiile</w:t>
      </w:r>
      <w:r w:rsidR="00360306" w:rsidRPr="008C74FB">
        <w:rPr>
          <w:lang w:val="ro-RO"/>
        </w:rPr>
        <w:t>, miturile, şi relaţiile sociale care</w:t>
      </w:r>
      <w:r w:rsidR="00880712" w:rsidRPr="008C74FB">
        <w:rPr>
          <w:lang w:val="ro-RO"/>
        </w:rPr>
        <w:t xml:space="preserve"> pregăt</w:t>
      </w:r>
      <w:r w:rsidR="00360306" w:rsidRPr="008C74FB">
        <w:rPr>
          <w:lang w:val="ro-RO"/>
        </w:rPr>
        <w:t>iseră condiţiile receptării pozitive a unui sa</w:t>
      </w:r>
      <w:r w:rsidR="00880712" w:rsidRPr="008C74FB">
        <w:rPr>
          <w:lang w:val="ro-RO"/>
        </w:rPr>
        <w:t xml:space="preserve">lvator universal, </w:t>
      </w:r>
      <w:r w:rsidR="00454CDD" w:rsidRPr="008C74FB">
        <w:rPr>
          <w:lang w:val="ro-RO"/>
        </w:rPr>
        <w:t xml:space="preserve">de origine </w:t>
      </w:r>
      <w:r w:rsidR="00880712" w:rsidRPr="008C74FB">
        <w:rPr>
          <w:lang w:val="ro-RO"/>
        </w:rPr>
        <w:t>divin</w:t>
      </w:r>
      <w:r w:rsidR="00454CDD" w:rsidRPr="008C74FB">
        <w:rPr>
          <w:lang w:val="ro-RO"/>
        </w:rPr>
        <w:t>ă</w:t>
      </w:r>
      <w:r w:rsidR="00880712" w:rsidRPr="008C74FB">
        <w:rPr>
          <w:lang w:val="ro-RO"/>
        </w:rPr>
        <w:t>.</w:t>
      </w:r>
    </w:p>
    <w:p w:rsidR="00393087" w:rsidRDefault="00393087" w:rsidP="00360306">
      <w:pPr>
        <w:ind w:firstLine="0"/>
        <w:rPr>
          <w:lang w:val="ro-RO"/>
        </w:rPr>
      </w:pPr>
    </w:p>
    <w:p w:rsidR="008D295E" w:rsidRPr="008C74FB" w:rsidRDefault="004010DF" w:rsidP="004010DF">
      <w:pPr>
        <w:pStyle w:val="Heading2"/>
        <w:ind w:firstLine="0"/>
        <w:rPr>
          <w:lang w:val="ro-RO"/>
        </w:rPr>
      </w:pPr>
      <w:bookmarkStart w:id="51" w:name="_Toc245021157"/>
      <w:bookmarkStart w:id="52" w:name="_Toc245025089"/>
      <w:bookmarkStart w:id="53" w:name="_Toc248039696"/>
      <w:r w:rsidRPr="008C74FB">
        <w:rPr>
          <w:lang w:val="ro-RO"/>
        </w:rPr>
        <w:t xml:space="preserve">2.1 </w:t>
      </w:r>
      <w:r w:rsidR="00E6188A" w:rsidRPr="008C74FB">
        <w:rPr>
          <w:lang w:val="ro-RO"/>
        </w:rPr>
        <w:t>Repere</w:t>
      </w:r>
      <w:r w:rsidR="004461EE" w:rsidRPr="008C74FB">
        <w:rPr>
          <w:lang w:val="ro-RO"/>
        </w:rPr>
        <w:t xml:space="preserve"> i</w:t>
      </w:r>
      <w:bookmarkEnd w:id="51"/>
      <w:bookmarkEnd w:id="52"/>
      <w:r w:rsidR="00ED0BA4" w:rsidRPr="008C74FB">
        <w:rPr>
          <w:lang w:val="ro-RO"/>
        </w:rPr>
        <w:t>storice</w:t>
      </w:r>
      <w:bookmarkEnd w:id="53"/>
    </w:p>
    <w:p w:rsidR="001858A9" w:rsidRPr="008C74FB" w:rsidRDefault="001858A9" w:rsidP="009426D7">
      <w:pPr>
        <w:ind w:firstLine="0"/>
        <w:rPr>
          <w:lang w:val="ro-RO"/>
        </w:rPr>
      </w:pPr>
    </w:p>
    <w:p w:rsidR="00364B35" w:rsidRPr="008C74FB" w:rsidRDefault="004461EE" w:rsidP="004461EE">
      <w:pPr>
        <w:pStyle w:val="Heading3"/>
        <w:rPr>
          <w:lang w:val="ro-RO"/>
        </w:rPr>
      </w:pPr>
      <w:bookmarkStart w:id="54" w:name="_Toc245029865"/>
      <w:bookmarkStart w:id="55" w:name="_Toc248039475"/>
      <w:bookmarkStart w:id="56" w:name="_Toc248039697"/>
      <w:r w:rsidRPr="008C74FB">
        <w:rPr>
          <w:lang w:val="ro-RO"/>
        </w:rPr>
        <w:t xml:space="preserve">2.1.1 </w:t>
      </w:r>
      <w:r w:rsidR="00364B35" w:rsidRPr="008C74FB">
        <w:rPr>
          <w:lang w:val="ro-RO"/>
        </w:rPr>
        <w:t>Alexandru Macedon</w:t>
      </w:r>
      <w:r w:rsidR="00F7052A" w:rsidRPr="008C74FB">
        <w:rPr>
          <w:lang w:val="ro-RO"/>
        </w:rPr>
        <w:t xml:space="preserve"> şi </w:t>
      </w:r>
      <w:r w:rsidR="006523F4" w:rsidRPr="008C74FB">
        <w:rPr>
          <w:lang w:val="ro-RO"/>
        </w:rPr>
        <w:t>elenis</w:t>
      </w:r>
      <w:r w:rsidR="00F7052A" w:rsidRPr="008C74FB">
        <w:rPr>
          <w:lang w:val="ro-RO"/>
        </w:rPr>
        <w:t>mul</w:t>
      </w:r>
      <w:bookmarkEnd w:id="54"/>
      <w:bookmarkEnd w:id="55"/>
      <w:bookmarkEnd w:id="56"/>
    </w:p>
    <w:p w:rsidR="000671C0" w:rsidRPr="008C74FB" w:rsidRDefault="000671C0" w:rsidP="007645FE">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rPr>
          <w:lang w:val="ro-RO"/>
        </w:rPr>
      </w:pPr>
    </w:p>
    <w:p w:rsidR="006A77B3" w:rsidRPr="008C74FB" w:rsidRDefault="0021215B" w:rsidP="000C0317">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rPr>
          <w:lang w:val="ro-RO"/>
        </w:rPr>
      </w:pPr>
      <w:r>
        <w:rPr>
          <w:noProof/>
          <w:lang w:val="en-US"/>
        </w:rPr>
        <w:drawing>
          <wp:anchor distT="0" distB="0" distL="114300" distR="114300" simplePos="0" relativeHeight="251635200" behindDoc="1" locked="0" layoutInCell="1" allowOverlap="1">
            <wp:simplePos x="0" y="0"/>
            <wp:positionH relativeFrom="column">
              <wp:posOffset>36195</wp:posOffset>
            </wp:positionH>
            <wp:positionV relativeFrom="paragraph">
              <wp:posOffset>979805</wp:posOffset>
            </wp:positionV>
            <wp:extent cx="1059180" cy="1122680"/>
            <wp:effectExtent l="19050" t="0" r="7620" b="0"/>
            <wp:wrapTight wrapText="bothSides">
              <wp:wrapPolygon edited="0">
                <wp:start x="-388" y="0"/>
                <wp:lineTo x="-388" y="21258"/>
                <wp:lineTo x="21755" y="21258"/>
                <wp:lineTo x="21755" y="0"/>
                <wp:lineTo x="-388" y="0"/>
              </wp:wrapPolygon>
            </wp:wrapTight>
            <wp:docPr id="23" name="Picture 23" descr="ramalexandru%20ptolem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malexandru%20ptolemeu"/>
                    <pic:cNvPicPr>
                      <a:picLocks noChangeAspect="1" noChangeArrowheads="1"/>
                    </pic:cNvPicPr>
                  </pic:nvPicPr>
                  <pic:blipFill>
                    <a:blip r:embed="rId17" cstate="print">
                      <a:grayscl/>
                    </a:blip>
                    <a:srcRect/>
                    <a:stretch>
                      <a:fillRect/>
                    </a:stretch>
                  </pic:blipFill>
                  <pic:spPr bwMode="auto">
                    <a:xfrm>
                      <a:off x="0" y="0"/>
                      <a:ext cx="1059180" cy="1122680"/>
                    </a:xfrm>
                    <a:prstGeom prst="rect">
                      <a:avLst/>
                    </a:prstGeom>
                    <a:noFill/>
                  </pic:spPr>
                </pic:pic>
              </a:graphicData>
            </a:graphic>
          </wp:anchor>
        </w:drawing>
      </w:r>
      <w:r w:rsidR="009333C9" w:rsidRPr="008C74FB">
        <w:rPr>
          <w:lang w:val="ro-RO"/>
        </w:rPr>
        <w:t xml:space="preserve">Alexandru cel mare (356-323 </w:t>
      </w:r>
      <w:r w:rsidR="00756AC8" w:rsidRPr="008C74FB">
        <w:rPr>
          <w:lang w:val="ro-RO"/>
        </w:rPr>
        <w:t>îH</w:t>
      </w:r>
      <w:r w:rsidR="009333C9" w:rsidRPr="008C74FB">
        <w:rPr>
          <w:lang w:val="ro-RO"/>
        </w:rPr>
        <w:t>) a continuat opera tatălui său</w:t>
      </w:r>
      <w:r w:rsidR="009C7702" w:rsidRPr="008C74FB">
        <w:rPr>
          <w:lang w:val="ro-RO"/>
        </w:rPr>
        <w:t>,</w:t>
      </w:r>
      <w:r w:rsidR="009333C9" w:rsidRPr="008C74FB">
        <w:rPr>
          <w:lang w:val="ro-RO"/>
        </w:rPr>
        <w:t xml:space="preserve"> Filip </w:t>
      </w:r>
      <w:r w:rsidR="009C7702" w:rsidRPr="008C74FB">
        <w:rPr>
          <w:lang w:val="ro-RO"/>
        </w:rPr>
        <w:t>II</w:t>
      </w:r>
      <w:r w:rsidR="000E103B" w:rsidRPr="008C74FB">
        <w:rPr>
          <w:lang w:val="ro-RO"/>
        </w:rPr>
        <w:t xml:space="preserve"> (382-336</w:t>
      </w:r>
      <w:r w:rsidR="00992989" w:rsidRPr="008C74FB">
        <w:rPr>
          <w:lang w:val="ro-RO"/>
        </w:rPr>
        <w:t xml:space="preserve"> </w:t>
      </w:r>
      <w:r w:rsidR="00756AC8" w:rsidRPr="008C74FB">
        <w:rPr>
          <w:lang w:val="ro-RO"/>
        </w:rPr>
        <w:t>îH</w:t>
      </w:r>
      <w:r w:rsidR="00992989" w:rsidRPr="008C74FB">
        <w:rPr>
          <w:lang w:val="ro-RO"/>
        </w:rPr>
        <w:t>)</w:t>
      </w:r>
      <w:r w:rsidR="009C7702" w:rsidRPr="008C74FB">
        <w:rPr>
          <w:lang w:val="ro-RO"/>
        </w:rPr>
        <w:t xml:space="preserve">, </w:t>
      </w:r>
      <w:r w:rsidR="009333C9" w:rsidRPr="008C74FB">
        <w:rPr>
          <w:lang w:val="ro-RO"/>
        </w:rPr>
        <w:t>de unificare a oraşelor greceşti cu Macedonia şi de creare a unui singur stat puternic</w:t>
      </w:r>
      <w:r w:rsidR="009C7702" w:rsidRPr="008C74FB">
        <w:rPr>
          <w:lang w:val="ro-RO"/>
        </w:rPr>
        <w:t xml:space="preserve"> care să înfrângă imperiul persan</w:t>
      </w:r>
      <w:r w:rsidR="009333C9" w:rsidRPr="008C74FB">
        <w:rPr>
          <w:lang w:val="ro-RO"/>
        </w:rPr>
        <w:t xml:space="preserve">. Odată </w:t>
      </w:r>
      <w:r w:rsidR="009C7702" w:rsidRPr="008C74FB">
        <w:rPr>
          <w:lang w:val="ro-RO"/>
        </w:rPr>
        <w:t>anihilată</w:t>
      </w:r>
      <w:r w:rsidR="009333C9" w:rsidRPr="008C74FB">
        <w:rPr>
          <w:lang w:val="ro-RO"/>
        </w:rPr>
        <w:t xml:space="preserve"> independenţa </w:t>
      </w:r>
      <w:r w:rsidR="00A34850" w:rsidRPr="008C74FB">
        <w:rPr>
          <w:lang w:val="ro-RO"/>
        </w:rPr>
        <w:t>ora</w:t>
      </w:r>
      <w:r w:rsidR="00410817" w:rsidRPr="008C74FB">
        <w:rPr>
          <w:lang w:val="ro-RO"/>
        </w:rPr>
        <w:t xml:space="preserve">şelor greceşti </w:t>
      </w:r>
      <w:r w:rsidR="009333C9" w:rsidRPr="008C74FB">
        <w:rPr>
          <w:lang w:val="ro-RO"/>
        </w:rPr>
        <w:t>Teb</w:t>
      </w:r>
      <w:r w:rsidR="00410817" w:rsidRPr="008C74FB">
        <w:rPr>
          <w:lang w:val="ro-RO"/>
        </w:rPr>
        <w:t>a</w:t>
      </w:r>
      <w:r w:rsidR="009333C9" w:rsidRPr="008C74FB">
        <w:rPr>
          <w:lang w:val="ro-RO"/>
        </w:rPr>
        <w:t>, Aten</w:t>
      </w:r>
      <w:r w:rsidR="00410817" w:rsidRPr="008C74FB">
        <w:rPr>
          <w:lang w:val="ro-RO"/>
        </w:rPr>
        <w:t>a</w:t>
      </w:r>
      <w:r w:rsidR="009333C9" w:rsidRPr="008C74FB">
        <w:rPr>
          <w:lang w:val="ro-RO"/>
        </w:rPr>
        <w:t xml:space="preserve"> şi Spart</w:t>
      </w:r>
      <w:r w:rsidR="00410817" w:rsidRPr="008C74FB">
        <w:rPr>
          <w:lang w:val="ro-RO"/>
        </w:rPr>
        <w:t>a</w:t>
      </w:r>
      <w:r w:rsidR="009333C9" w:rsidRPr="008C74FB">
        <w:rPr>
          <w:lang w:val="ro-RO"/>
        </w:rPr>
        <w:t xml:space="preserve">, el a pornit să elibereze oraşele greceşti ale Asiei mici de sub stăpânirea </w:t>
      </w:r>
      <w:r w:rsidR="009C7702" w:rsidRPr="008C74FB">
        <w:rPr>
          <w:lang w:val="ro-RO"/>
        </w:rPr>
        <w:t>p</w:t>
      </w:r>
      <w:r w:rsidR="009333C9" w:rsidRPr="008C74FB">
        <w:rPr>
          <w:lang w:val="ro-RO"/>
        </w:rPr>
        <w:t>ersană</w:t>
      </w:r>
      <w:r w:rsidR="009C7702" w:rsidRPr="008C74FB">
        <w:rPr>
          <w:lang w:val="ro-RO"/>
        </w:rPr>
        <w:t xml:space="preserve">. A distrus </w:t>
      </w:r>
      <w:r w:rsidR="008546A0" w:rsidRPr="008C74FB">
        <w:rPr>
          <w:lang w:val="ro-RO"/>
        </w:rPr>
        <w:t xml:space="preserve">armata persană şi o parte din </w:t>
      </w:r>
      <w:r w:rsidR="009C7702" w:rsidRPr="008C74FB">
        <w:rPr>
          <w:lang w:val="ro-RO"/>
        </w:rPr>
        <w:t>flot</w:t>
      </w:r>
      <w:r w:rsidR="00483E08" w:rsidRPr="008C74FB">
        <w:rPr>
          <w:lang w:val="ro-RO"/>
        </w:rPr>
        <w:t>a</w:t>
      </w:r>
      <w:r w:rsidR="000A7EA2" w:rsidRPr="008C74FB">
        <w:rPr>
          <w:lang w:val="ro-RO"/>
        </w:rPr>
        <w:t xml:space="preserve"> </w:t>
      </w:r>
      <w:r w:rsidR="00362245" w:rsidRPr="008C74FB">
        <w:rPr>
          <w:lang w:val="ro-RO"/>
        </w:rPr>
        <w:t xml:space="preserve">ei </w:t>
      </w:r>
      <w:r w:rsidR="000A7EA2" w:rsidRPr="008C74FB">
        <w:rPr>
          <w:lang w:val="ro-RO"/>
        </w:rPr>
        <w:t xml:space="preserve">în bătălia de lângă râul Granicus </w:t>
      </w:r>
      <w:r w:rsidR="00B76D8E" w:rsidRPr="008C74FB">
        <w:rPr>
          <w:lang w:val="ro-RO"/>
        </w:rPr>
        <w:t xml:space="preserve">(334) </w:t>
      </w:r>
      <w:r w:rsidR="00FB64A4" w:rsidRPr="008C74FB">
        <w:rPr>
          <w:lang w:val="ro-RO"/>
        </w:rPr>
        <w:t>şi Issus, în Cilicia</w:t>
      </w:r>
      <w:r w:rsidR="00025956" w:rsidRPr="008C74FB">
        <w:rPr>
          <w:lang w:val="ro-RO"/>
        </w:rPr>
        <w:t>, în Turcia de azi</w:t>
      </w:r>
      <w:r w:rsidR="00FB64A4" w:rsidRPr="008C74FB">
        <w:rPr>
          <w:lang w:val="ro-RO"/>
        </w:rPr>
        <w:t xml:space="preserve"> (333), </w:t>
      </w:r>
      <w:r w:rsidR="000A7EA2" w:rsidRPr="008C74FB">
        <w:rPr>
          <w:lang w:val="ro-RO"/>
        </w:rPr>
        <w:t xml:space="preserve">după </w:t>
      </w:r>
      <w:r w:rsidR="00EA4FBE" w:rsidRPr="008C74FB">
        <w:rPr>
          <w:lang w:val="ro-RO"/>
        </w:rPr>
        <w:t xml:space="preserve">care a cucerit Damascul şi Sidonul. </w:t>
      </w:r>
      <w:r w:rsidR="00475410" w:rsidRPr="008C74FB">
        <w:rPr>
          <w:lang w:val="ro-RO"/>
        </w:rPr>
        <w:t xml:space="preserve">Apoi, </w:t>
      </w:r>
      <w:r w:rsidR="00EA4FBE" w:rsidRPr="008C74FB">
        <w:rPr>
          <w:lang w:val="ro-RO"/>
        </w:rPr>
        <w:t xml:space="preserve">a atacat </w:t>
      </w:r>
      <w:r w:rsidR="008546A0" w:rsidRPr="008C74FB">
        <w:rPr>
          <w:lang w:val="ro-RO"/>
        </w:rPr>
        <w:t xml:space="preserve">şi a cucerit </w:t>
      </w:r>
      <w:r w:rsidR="00EA4FBE" w:rsidRPr="008C74FB">
        <w:rPr>
          <w:lang w:val="ro-RO"/>
        </w:rPr>
        <w:t xml:space="preserve">Tirul </w:t>
      </w:r>
      <w:r w:rsidR="008546A0" w:rsidRPr="008C74FB">
        <w:rPr>
          <w:lang w:val="ro-RO"/>
        </w:rPr>
        <w:t>(</w:t>
      </w:r>
      <w:r w:rsidR="00EC4757" w:rsidRPr="008C74FB">
        <w:rPr>
          <w:lang w:val="ro-RO"/>
        </w:rPr>
        <w:t>33</w:t>
      </w:r>
      <w:r w:rsidR="00837B30" w:rsidRPr="008C74FB">
        <w:rPr>
          <w:lang w:val="ro-RO"/>
        </w:rPr>
        <w:t>2</w:t>
      </w:r>
      <w:r w:rsidR="00301637" w:rsidRPr="008C74FB">
        <w:rPr>
          <w:lang w:val="ro-RO"/>
        </w:rPr>
        <w:t>) şi</w:t>
      </w:r>
      <w:r w:rsidR="004055E4" w:rsidRPr="008C74FB">
        <w:rPr>
          <w:lang w:val="ro-RO"/>
        </w:rPr>
        <w:t>,</w:t>
      </w:r>
      <w:r w:rsidR="00301637" w:rsidRPr="008C74FB">
        <w:rPr>
          <w:lang w:val="ro-RO"/>
        </w:rPr>
        <w:t xml:space="preserve"> astfel</w:t>
      </w:r>
      <w:r w:rsidR="004055E4" w:rsidRPr="008C74FB">
        <w:rPr>
          <w:lang w:val="ro-RO"/>
        </w:rPr>
        <w:t>,</w:t>
      </w:r>
      <w:r w:rsidR="00301637" w:rsidRPr="008C74FB">
        <w:rPr>
          <w:lang w:val="ro-RO"/>
        </w:rPr>
        <w:t xml:space="preserve"> p</w:t>
      </w:r>
      <w:r w:rsidR="008546A0" w:rsidRPr="008C74FB">
        <w:rPr>
          <w:lang w:val="ro-RO"/>
        </w:rPr>
        <w:t xml:space="preserve">erşii au pierdut </w:t>
      </w:r>
      <w:r w:rsidR="00301637" w:rsidRPr="008C74FB">
        <w:rPr>
          <w:lang w:val="ro-RO"/>
        </w:rPr>
        <w:t xml:space="preserve">toată </w:t>
      </w:r>
      <w:r w:rsidR="008546A0" w:rsidRPr="008C74FB">
        <w:rPr>
          <w:lang w:val="ro-RO"/>
        </w:rPr>
        <w:t>puterea maritimă</w:t>
      </w:r>
      <w:r w:rsidR="00EA4FBE" w:rsidRPr="008C74FB">
        <w:rPr>
          <w:lang w:val="ro-RO"/>
        </w:rPr>
        <w:t xml:space="preserve">. </w:t>
      </w:r>
      <w:r w:rsidR="00226C7D" w:rsidRPr="008C74FB">
        <w:rPr>
          <w:lang w:val="ro-RO"/>
        </w:rPr>
        <w:t>După această victorie</w:t>
      </w:r>
      <w:r w:rsidR="000A7EA2" w:rsidRPr="008C74FB">
        <w:rPr>
          <w:lang w:val="ro-RO"/>
        </w:rPr>
        <w:t xml:space="preserve"> s-a îndreptat spre Egipt</w:t>
      </w:r>
      <w:r w:rsidR="00A85107" w:rsidRPr="008C74FB">
        <w:rPr>
          <w:lang w:val="ro-RO"/>
        </w:rPr>
        <w:t xml:space="preserve">, trecând pe </w:t>
      </w:r>
      <w:r w:rsidR="00A50DF1" w:rsidRPr="008C74FB">
        <w:rPr>
          <w:lang w:val="ro-RO"/>
        </w:rPr>
        <w:t xml:space="preserve">lângă </w:t>
      </w:r>
      <w:r w:rsidR="00A85107" w:rsidRPr="008C74FB">
        <w:rPr>
          <w:lang w:val="ro-RO"/>
        </w:rPr>
        <w:t>Ierusalim</w:t>
      </w:r>
      <w:r w:rsidR="00226C7D" w:rsidRPr="008C74FB">
        <w:rPr>
          <w:lang w:val="ro-RO"/>
        </w:rPr>
        <w:t xml:space="preserve"> care i s-a supus de bună voie. </w:t>
      </w:r>
      <w:r w:rsidR="000656D3" w:rsidRPr="008C74FB">
        <w:rPr>
          <w:lang w:val="ro-RO"/>
        </w:rPr>
        <w:t>Aici a fost uimit, spune Josephus,</w:t>
      </w:r>
      <w:r w:rsidR="009804B8" w:rsidRPr="008C74FB">
        <w:rPr>
          <w:rStyle w:val="FootnoteReference"/>
          <w:lang w:val="ro-RO"/>
        </w:rPr>
        <w:footnoteReference w:id="21"/>
      </w:r>
      <w:r w:rsidR="000656D3" w:rsidRPr="008C74FB">
        <w:rPr>
          <w:lang w:val="ro-RO"/>
        </w:rPr>
        <w:t xml:space="preserve"> când </w:t>
      </w:r>
      <w:r w:rsidR="00DC092D" w:rsidRPr="008C74FB">
        <w:rPr>
          <w:lang w:val="ro-RO"/>
        </w:rPr>
        <w:t>preoţii i</w:t>
      </w:r>
      <w:r w:rsidR="000656D3" w:rsidRPr="008C74FB">
        <w:rPr>
          <w:lang w:val="ro-RO"/>
        </w:rPr>
        <w:t xml:space="preserve">-au arătat profeţiile despre Grecia, </w:t>
      </w:r>
      <w:r w:rsidR="00E45CA2" w:rsidRPr="008C74FB">
        <w:rPr>
          <w:lang w:val="ro-RO"/>
        </w:rPr>
        <w:t>din Daniel</w:t>
      </w:r>
      <w:r w:rsidR="00E45CA2" w:rsidRPr="008C74FB">
        <w:rPr>
          <w:szCs w:val="24"/>
          <w:lang w:val="ro-RO"/>
        </w:rPr>
        <w:t xml:space="preserve"> (</w:t>
      </w:r>
      <w:r w:rsidR="00A86D8C" w:rsidRPr="008C74FB">
        <w:rPr>
          <w:szCs w:val="24"/>
          <w:lang w:val="ro-RO" w:eastAsia="vi-VN"/>
        </w:rPr>
        <w:t>2:39, 7:6, 8:5-7, 11:</w:t>
      </w:r>
      <w:r w:rsidR="00E45CA2" w:rsidRPr="008C74FB">
        <w:rPr>
          <w:szCs w:val="24"/>
          <w:lang w:val="ro-RO" w:eastAsia="vi-VN"/>
        </w:rPr>
        <w:t>3-4</w:t>
      </w:r>
      <w:r w:rsidR="004B1993" w:rsidRPr="008C74FB">
        <w:rPr>
          <w:szCs w:val="24"/>
          <w:lang w:val="ro-RO" w:eastAsia="vi-VN"/>
        </w:rPr>
        <w:t>; Grecia este asemă</w:t>
      </w:r>
      <w:r w:rsidR="00660F80" w:rsidRPr="008C74FB">
        <w:rPr>
          <w:szCs w:val="24"/>
          <w:lang w:val="ro-RO" w:eastAsia="vi-VN"/>
        </w:rPr>
        <w:t>nată cu berbec şi cu un leopard, şi este interesant că</w:t>
      </w:r>
      <w:r w:rsidR="004B1993" w:rsidRPr="008C74FB">
        <w:rPr>
          <w:szCs w:val="24"/>
          <w:lang w:val="ro-RO" w:eastAsia="vi-VN"/>
        </w:rPr>
        <w:t xml:space="preserve"> Alexandru </w:t>
      </w:r>
      <w:r w:rsidR="005C1DD4" w:rsidRPr="008C74FB">
        <w:rPr>
          <w:szCs w:val="24"/>
          <w:lang w:val="ro-RO" w:eastAsia="vi-VN"/>
        </w:rPr>
        <w:t>a adoptat</w:t>
      </w:r>
      <w:r w:rsidR="004B1993" w:rsidRPr="008C74FB">
        <w:rPr>
          <w:szCs w:val="24"/>
          <w:lang w:val="ro-RO" w:eastAsia="vi-VN"/>
        </w:rPr>
        <w:t xml:space="preserve"> aceste două simboluri</w:t>
      </w:r>
      <w:r w:rsidR="00660F80" w:rsidRPr="008C74FB">
        <w:rPr>
          <w:szCs w:val="24"/>
          <w:lang w:val="ro-RO" w:eastAsia="vi-VN"/>
        </w:rPr>
        <w:t xml:space="preserve">, </w:t>
      </w:r>
      <w:r w:rsidR="005C1DD4" w:rsidRPr="008C74FB">
        <w:rPr>
          <w:szCs w:val="24"/>
          <w:lang w:val="ro-RO" w:eastAsia="vi-VN"/>
        </w:rPr>
        <w:t xml:space="preserve">iar </w:t>
      </w:r>
      <w:r w:rsidR="006D10AD" w:rsidRPr="008C74FB">
        <w:rPr>
          <w:szCs w:val="24"/>
          <w:lang w:val="ro-RO" w:eastAsia="vi-VN"/>
        </w:rPr>
        <w:t xml:space="preserve">portretul său avea să apară pe monezile greceşti cu </w:t>
      </w:r>
      <w:r w:rsidR="005C1DD4" w:rsidRPr="008C74FB">
        <w:rPr>
          <w:szCs w:val="24"/>
          <w:lang w:val="ro-RO" w:eastAsia="vi-VN"/>
        </w:rPr>
        <w:t>coarne de berbec</w:t>
      </w:r>
      <w:r w:rsidR="006D10AD" w:rsidRPr="008C74FB">
        <w:rPr>
          <w:szCs w:val="24"/>
          <w:lang w:val="ro-RO" w:eastAsia="vi-VN"/>
        </w:rPr>
        <w:t>, aceeaşi modă fiind preluată şi de generalii care i-au urmat ca regi</w:t>
      </w:r>
      <w:r w:rsidR="005C1DD4" w:rsidRPr="008C74FB">
        <w:rPr>
          <w:szCs w:val="24"/>
          <w:lang w:val="ro-RO" w:eastAsia="vi-VN"/>
        </w:rPr>
        <w:t>)</w:t>
      </w:r>
      <w:r w:rsidR="0014580C" w:rsidRPr="008C74FB">
        <w:rPr>
          <w:szCs w:val="24"/>
          <w:lang w:val="ro-RO" w:eastAsia="vi-VN"/>
        </w:rPr>
        <w:t xml:space="preserve"> şi ar fi adus jertfe </w:t>
      </w:r>
      <w:r w:rsidR="00B44176" w:rsidRPr="008C74FB">
        <w:rPr>
          <w:szCs w:val="24"/>
          <w:lang w:val="ro-RO" w:eastAsia="vi-VN"/>
        </w:rPr>
        <w:t xml:space="preserve">lui Dumnezeu </w:t>
      </w:r>
      <w:r w:rsidR="0014580C" w:rsidRPr="008C74FB">
        <w:rPr>
          <w:szCs w:val="24"/>
          <w:lang w:val="ro-RO" w:eastAsia="vi-VN"/>
        </w:rPr>
        <w:t xml:space="preserve">la </w:t>
      </w:r>
      <w:r w:rsidR="00B44176" w:rsidRPr="008C74FB">
        <w:rPr>
          <w:szCs w:val="24"/>
          <w:lang w:val="ro-RO" w:eastAsia="vi-VN"/>
        </w:rPr>
        <w:t xml:space="preserve">Templul din </w:t>
      </w:r>
      <w:r w:rsidR="0014580C" w:rsidRPr="008C74FB">
        <w:rPr>
          <w:szCs w:val="24"/>
          <w:lang w:val="ro-RO" w:eastAsia="vi-VN"/>
        </w:rPr>
        <w:t>Ierusalim (informaţia este credibilă, întrucât el a adus jertfe şi în Egipt, lui Amon, şi în Babilon, lui Marduk)</w:t>
      </w:r>
      <w:r w:rsidR="00DC092D" w:rsidRPr="008C74FB">
        <w:rPr>
          <w:szCs w:val="24"/>
          <w:lang w:val="ro-RO"/>
        </w:rPr>
        <w:t>.</w:t>
      </w:r>
      <w:r w:rsidR="00A50DF1" w:rsidRPr="008C74FB">
        <w:rPr>
          <w:szCs w:val="24"/>
          <w:lang w:val="ro-RO"/>
        </w:rPr>
        <w:t xml:space="preserve"> </w:t>
      </w:r>
      <w:r w:rsidR="002F6064" w:rsidRPr="008C74FB">
        <w:rPr>
          <w:lang w:val="ro-RO"/>
        </w:rPr>
        <w:t>Înfrângând</w:t>
      </w:r>
      <w:r w:rsidR="00BB2718" w:rsidRPr="008C74FB">
        <w:rPr>
          <w:lang w:val="ro-RO"/>
        </w:rPr>
        <w:t>, între timp,</w:t>
      </w:r>
      <w:r w:rsidR="002F6064" w:rsidRPr="008C74FB">
        <w:rPr>
          <w:lang w:val="ro-RO"/>
        </w:rPr>
        <w:t xml:space="preserve"> </w:t>
      </w:r>
      <w:r w:rsidR="00205863" w:rsidRPr="008C74FB">
        <w:rPr>
          <w:lang w:val="ro-RO"/>
        </w:rPr>
        <w:t xml:space="preserve">rezistenţa </w:t>
      </w:r>
      <w:r w:rsidR="002F6064" w:rsidRPr="008C74FB">
        <w:rPr>
          <w:lang w:val="ro-RO"/>
        </w:rPr>
        <w:t xml:space="preserve">armatelor persane </w:t>
      </w:r>
      <w:r w:rsidR="00B65AD5" w:rsidRPr="008C74FB">
        <w:rPr>
          <w:lang w:val="ro-RO"/>
        </w:rPr>
        <w:t>şi</w:t>
      </w:r>
      <w:r w:rsidR="002F6064" w:rsidRPr="008C74FB">
        <w:rPr>
          <w:lang w:val="ro-RO"/>
        </w:rPr>
        <w:t xml:space="preserve"> egiptene din </w:t>
      </w:r>
      <w:r w:rsidR="00205863" w:rsidRPr="008C74FB">
        <w:rPr>
          <w:lang w:val="ro-RO"/>
        </w:rPr>
        <w:t>Gaz</w:t>
      </w:r>
      <w:r w:rsidR="002F6064" w:rsidRPr="008C74FB">
        <w:rPr>
          <w:lang w:val="ro-RO"/>
        </w:rPr>
        <w:t>a</w:t>
      </w:r>
      <w:r w:rsidR="00972511" w:rsidRPr="008C74FB">
        <w:rPr>
          <w:lang w:val="ro-RO"/>
        </w:rPr>
        <w:t>,</w:t>
      </w:r>
      <w:r w:rsidR="00205863" w:rsidRPr="008C74FB">
        <w:rPr>
          <w:lang w:val="ro-RO"/>
        </w:rPr>
        <w:t xml:space="preserve"> </w:t>
      </w:r>
      <w:r w:rsidR="000A7EA2" w:rsidRPr="008C74FB">
        <w:rPr>
          <w:lang w:val="ro-RO"/>
        </w:rPr>
        <w:t>a</w:t>
      </w:r>
      <w:r w:rsidR="007B214F" w:rsidRPr="008C74FB">
        <w:rPr>
          <w:lang w:val="ro-RO"/>
        </w:rPr>
        <w:t xml:space="preserve"> </w:t>
      </w:r>
      <w:r w:rsidR="000E3114" w:rsidRPr="008C74FB">
        <w:rPr>
          <w:lang w:val="ro-RO"/>
        </w:rPr>
        <w:t>intrat apoi în</w:t>
      </w:r>
      <w:r w:rsidR="007B214F" w:rsidRPr="008C74FB">
        <w:rPr>
          <w:lang w:val="ro-RO"/>
        </w:rPr>
        <w:t xml:space="preserve"> Egipt care l-a primit ca pe un eliberator. </w:t>
      </w:r>
      <w:r w:rsidR="00754934" w:rsidRPr="008C74FB">
        <w:rPr>
          <w:lang w:val="ro-RO"/>
        </w:rPr>
        <w:t xml:space="preserve">În Memphis s-a proclamat faraon şi a </w:t>
      </w:r>
      <w:r w:rsidR="007B214F" w:rsidRPr="008C74FB">
        <w:rPr>
          <w:lang w:val="ro-RO"/>
        </w:rPr>
        <w:t xml:space="preserve">adus jertfă zeilor egipteni, </w:t>
      </w:r>
      <w:r w:rsidR="00754934" w:rsidRPr="008C74FB">
        <w:rPr>
          <w:lang w:val="ro-RO"/>
        </w:rPr>
        <w:t>inclusiv</w:t>
      </w:r>
      <w:r w:rsidR="007B214F" w:rsidRPr="008C74FB">
        <w:rPr>
          <w:lang w:val="ro-RO"/>
        </w:rPr>
        <w:t xml:space="preserve"> boului Apis, </w:t>
      </w:r>
      <w:r w:rsidR="00754934" w:rsidRPr="008C74FB">
        <w:rPr>
          <w:lang w:val="ro-RO"/>
        </w:rPr>
        <w:t xml:space="preserve">prezentându-se drept conducător divin şi </w:t>
      </w:r>
      <w:r w:rsidR="00637843" w:rsidRPr="008C74FB">
        <w:rPr>
          <w:lang w:val="ro-RO"/>
        </w:rPr>
        <w:t>fiu al lui Amon-ra</w:t>
      </w:r>
      <w:r w:rsidR="00754934" w:rsidRPr="008C74FB">
        <w:rPr>
          <w:lang w:val="ro-RO"/>
        </w:rPr>
        <w:t xml:space="preserve"> (care </w:t>
      </w:r>
      <w:r w:rsidR="00637843" w:rsidRPr="008C74FB">
        <w:rPr>
          <w:lang w:val="ro-RO"/>
        </w:rPr>
        <w:t>era asimilat cu Zeus</w:t>
      </w:r>
      <w:r w:rsidR="00754934" w:rsidRPr="008C74FB">
        <w:rPr>
          <w:lang w:val="ro-RO"/>
        </w:rPr>
        <w:t>)</w:t>
      </w:r>
      <w:r w:rsidR="00637843" w:rsidRPr="008C74FB">
        <w:rPr>
          <w:lang w:val="ro-RO"/>
        </w:rPr>
        <w:t xml:space="preserve">. </w:t>
      </w:r>
      <w:r w:rsidR="00EB5EDB" w:rsidRPr="008C74FB">
        <w:rPr>
          <w:lang w:val="ro-RO"/>
        </w:rPr>
        <w:t>Astfel, Alexandru a fost aclamat ca un salvator şi conduc</w:t>
      </w:r>
      <w:r w:rsidR="00FC6584" w:rsidRPr="008C74FB">
        <w:rPr>
          <w:lang w:val="ro-RO"/>
        </w:rPr>
        <w:t xml:space="preserve">ător divin. </w:t>
      </w:r>
    </w:p>
    <w:p w:rsidR="00A71685" w:rsidRDefault="00FC6584" w:rsidP="00A71685">
      <w:pPr>
        <w:rPr>
          <w:lang w:val="ro-RO"/>
        </w:rPr>
      </w:pPr>
      <w:r w:rsidRPr="008C74FB">
        <w:rPr>
          <w:lang w:val="ro-RO"/>
        </w:rPr>
        <w:t>Ca pr</w:t>
      </w:r>
      <w:r w:rsidR="00101594" w:rsidRPr="008C74FB">
        <w:rPr>
          <w:lang w:val="ro-RO"/>
        </w:rPr>
        <w:t xml:space="preserve">omotor al culturii greceşti a înfiinţat Alexandria, unde a încurajat aşezarea grecilor şi a iudeilor, precum şi </w:t>
      </w:r>
      <w:r w:rsidR="008455A5" w:rsidRPr="008C74FB">
        <w:rPr>
          <w:lang w:val="ro-RO"/>
        </w:rPr>
        <w:t xml:space="preserve">tuturor din imperiul său, învitându-i să dezvolte o viaţă economică şi culturală cât mai bogată. După </w:t>
      </w:r>
      <w:r w:rsidR="006D6908" w:rsidRPr="008C74FB">
        <w:rPr>
          <w:lang w:val="ro-RO"/>
        </w:rPr>
        <w:t>supunerea</w:t>
      </w:r>
      <w:r w:rsidR="008455A5" w:rsidRPr="008C74FB">
        <w:rPr>
          <w:lang w:val="ro-RO"/>
        </w:rPr>
        <w:t xml:space="preserve"> Egiptului, Alexandru a</w:t>
      </w:r>
      <w:r w:rsidR="004963C0" w:rsidRPr="008C74FB">
        <w:rPr>
          <w:lang w:val="ro-RO"/>
        </w:rPr>
        <w:t xml:space="preserve"> plecat în Persia</w:t>
      </w:r>
      <w:r w:rsidR="00AB559B" w:rsidRPr="008C74FB">
        <w:rPr>
          <w:lang w:val="ro-RO"/>
        </w:rPr>
        <w:t xml:space="preserve">, </w:t>
      </w:r>
      <w:r w:rsidR="008455A5" w:rsidRPr="008C74FB">
        <w:rPr>
          <w:lang w:val="ro-RO"/>
        </w:rPr>
        <w:t>unde a cucerit B</w:t>
      </w:r>
      <w:r w:rsidR="00AB559B" w:rsidRPr="008C74FB">
        <w:rPr>
          <w:lang w:val="ro-RO"/>
        </w:rPr>
        <w:t>abilon</w:t>
      </w:r>
      <w:r w:rsidR="008455A5" w:rsidRPr="008C74FB">
        <w:rPr>
          <w:lang w:val="ro-RO"/>
        </w:rPr>
        <w:t>ul</w:t>
      </w:r>
      <w:r w:rsidR="00770773" w:rsidRPr="008C74FB">
        <w:rPr>
          <w:lang w:val="ro-RO"/>
        </w:rPr>
        <w:t>,</w:t>
      </w:r>
      <w:r w:rsidR="008455A5" w:rsidRPr="008C74FB">
        <w:rPr>
          <w:lang w:val="ro-RO"/>
        </w:rPr>
        <w:t xml:space="preserve"> în</w:t>
      </w:r>
      <w:r w:rsidR="00393A00" w:rsidRPr="008C74FB">
        <w:rPr>
          <w:lang w:val="ro-RO"/>
        </w:rPr>
        <w:t xml:space="preserve"> 331</w:t>
      </w:r>
      <w:r w:rsidR="007D5C00" w:rsidRPr="008C74FB">
        <w:rPr>
          <w:lang w:val="ro-RO"/>
        </w:rPr>
        <w:t xml:space="preserve"> </w:t>
      </w:r>
      <w:r w:rsidR="00756AC8" w:rsidRPr="008C74FB">
        <w:rPr>
          <w:lang w:val="ro-RO"/>
        </w:rPr>
        <w:t>îH</w:t>
      </w:r>
      <w:r w:rsidR="004D01CD" w:rsidRPr="008C74FB">
        <w:rPr>
          <w:lang w:val="ro-RO"/>
        </w:rPr>
        <w:t xml:space="preserve"> </w:t>
      </w:r>
      <w:r w:rsidR="0064288B" w:rsidRPr="008C74FB">
        <w:rPr>
          <w:lang w:val="ro-RO"/>
        </w:rPr>
        <w:t>De aici, a ajuns până în India, în campania din</w:t>
      </w:r>
      <w:r w:rsidR="00612417" w:rsidRPr="008C74FB">
        <w:rPr>
          <w:lang w:val="ro-RO"/>
        </w:rPr>
        <w:t xml:space="preserve"> 327-325, după care s-a întors în Persia înce</w:t>
      </w:r>
      <w:r w:rsidR="00AC055D" w:rsidRPr="008C74FB">
        <w:rPr>
          <w:lang w:val="ro-RO"/>
        </w:rPr>
        <w:t xml:space="preserve">rcând să-şi întărească </w:t>
      </w:r>
      <w:r w:rsidR="007645FE" w:rsidRPr="008C74FB">
        <w:rPr>
          <w:lang w:val="ro-RO"/>
        </w:rPr>
        <w:t>administraţia</w:t>
      </w:r>
      <w:r w:rsidR="0064288B" w:rsidRPr="008C74FB">
        <w:rPr>
          <w:lang w:val="ro-RO"/>
        </w:rPr>
        <w:t>.</w:t>
      </w:r>
      <w:r w:rsidR="00454A8D" w:rsidRPr="008C74FB">
        <w:rPr>
          <w:lang w:val="ro-RO"/>
        </w:rPr>
        <w:t xml:space="preserve"> </w:t>
      </w:r>
    </w:p>
    <w:p w:rsidR="00A71685" w:rsidRDefault="00A71685" w:rsidP="00A71685">
      <w:pPr>
        <w:rPr>
          <w:lang w:val="ro-RO"/>
        </w:rPr>
      </w:pPr>
    </w:p>
    <w:p w:rsidR="00A71685" w:rsidRDefault="0021215B" w:rsidP="00A71685">
      <w:pPr>
        <w:rPr>
          <w:lang w:val="ro-RO"/>
        </w:rPr>
      </w:pPr>
      <w:r>
        <w:rPr>
          <w:noProof/>
          <w:lang w:val="en-US"/>
        </w:rPr>
        <w:drawing>
          <wp:inline distT="0" distB="0" distL="0" distR="0">
            <wp:extent cx="4219575" cy="1990725"/>
            <wp:effectExtent l="19050" t="0" r="9525" b="0"/>
            <wp:docPr id="1" name="Picture 1" descr="alexis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xissos"/>
                    <pic:cNvPicPr>
                      <a:picLocks noChangeAspect="1" noChangeArrowheads="1"/>
                    </pic:cNvPicPr>
                  </pic:nvPicPr>
                  <pic:blipFill>
                    <a:blip r:embed="rId18" cstate="print">
                      <a:grayscl/>
                    </a:blip>
                    <a:srcRect/>
                    <a:stretch>
                      <a:fillRect/>
                    </a:stretch>
                  </pic:blipFill>
                  <pic:spPr bwMode="auto">
                    <a:xfrm>
                      <a:off x="0" y="0"/>
                      <a:ext cx="4219575" cy="1990725"/>
                    </a:xfrm>
                    <a:prstGeom prst="rect">
                      <a:avLst/>
                    </a:prstGeom>
                    <a:noFill/>
                    <a:ln w="9525">
                      <a:noFill/>
                      <a:miter lim="800000"/>
                      <a:headEnd/>
                      <a:tailEnd/>
                    </a:ln>
                  </pic:spPr>
                </pic:pic>
              </a:graphicData>
            </a:graphic>
          </wp:inline>
        </w:drawing>
      </w:r>
    </w:p>
    <w:p w:rsidR="00A71685" w:rsidRDefault="00A71685" w:rsidP="00A71685">
      <w:pPr>
        <w:rPr>
          <w:lang w:val="ro-RO"/>
        </w:rPr>
      </w:pPr>
    </w:p>
    <w:p w:rsidR="00E4503C" w:rsidRPr="008C74FB" w:rsidRDefault="00454A8D" w:rsidP="00A71685">
      <w:pPr>
        <w:rPr>
          <w:szCs w:val="24"/>
          <w:lang w:val="ro-RO" w:eastAsia="vi-VN"/>
        </w:rPr>
      </w:pPr>
      <w:r w:rsidRPr="008C74FB">
        <w:rPr>
          <w:lang w:val="ro-RO"/>
        </w:rPr>
        <w:t>N</w:t>
      </w:r>
      <w:r w:rsidR="0073339D" w:rsidRPr="008C74FB">
        <w:rPr>
          <w:lang w:val="ro-RO"/>
        </w:rPr>
        <w:t xml:space="preserve">u </w:t>
      </w:r>
      <w:r w:rsidR="00003CC7" w:rsidRPr="008C74FB">
        <w:rPr>
          <w:lang w:val="ro-RO"/>
        </w:rPr>
        <w:t>a reuşit, însă, pentru că a murit</w:t>
      </w:r>
      <w:r w:rsidR="0073339D" w:rsidRPr="008C74FB">
        <w:rPr>
          <w:lang w:val="ro-RO"/>
        </w:rPr>
        <w:t xml:space="preserve"> de febră, în 323 </w:t>
      </w:r>
      <w:r w:rsidR="00756AC8" w:rsidRPr="008C74FB">
        <w:rPr>
          <w:lang w:val="ro-RO"/>
        </w:rPr>
        <w:t>îH</w:t>
      </w:r>
      <w:r w:rsidR="0073339D" w:rsidRPr="008C74FB">
        <w:rPr>
          <w:lang w:val="ro-RO"/>
        </w:rPr>
        <w:t>, în Babilon</w:t>
      </w:r>
      <w:r w:rsidR="00E40BDA" w:rsidRPr="008C74FB">
        <w:rPr>
          <w:lang w:val="ro-RO"/>
        </w:rPr>
        <w:t xml:space="preserve"> (moarte lui ridică semne de întrebare, totuşi, existând şi ipoteza otrăvirii, nu doar aceea a molimei căreia îi cade pradă)</w:t>
      </w:r>
      <w:r w:rsidR="00003CC7" w:rsidRPr="008C74FB">
        <w:rPr>
          <w:lang w:val="ro-RO"/>
        </w:rPr>
        <w:t xml:space="preserve">. </w:t>
      </w:r>
      <w:r w:rsidR="00B46B3C" w:rsidRPr="008C74FB">
        <w:rPr>
          <w:szCs w:val="24"/>
          <w:lang w:val="ro-RO" w:eastAsia="vi-VN"/>
        </w:rPr>
        <w:t xml:space="preserve">După moartea </w:t>
      </w:r>
      <w:r w:rsidR="0073339D" w:rsidRPr="008C74FB">
        <w:rPr>
          <w:szCs w:val="24"/>
          <w:lang w:val="ro-RO" w:eastAsia="vi-VN"/>
        </w:rPr>
        <w:t>sa</w:t>
      </w:r>
      <w:r w:rsidR="00B46B3C" w:rsidRPr="008C74FB">
        <w:rPr>
          <w:szCs w:val="24"/>
          <w:lang w:val="ro-RO" w:eastAsia="vi-VN"/>
        </w:rPr>
        <w:t>, imperiul a fost împărţit între cei patru generali ai săi: Ptolemeu, Seleucos, Li</w:t>
      </w:r>
      <w:r w:rsidR="002B725F" w:rsidRPr="008C74FB">
        <w:rPr>
          <w:szCs w:val="24"/>
          <w:lang w:val="ro-RO" w:eastAsia="vi-VN"/>
        </w:rPr>
        <w:t xml:space="preserve">simahus şi Casandru. </w:t>
      </w:r>
    </w:p>
    <w:p w:rsidR="005C2F80" w:rsidRPr="008C74FB" w:rsidRDefault="005C2F80" w:rsidP="005C2F80">
      <w:pPr>
        <w:rPr>
          <w:lang w:val="ro-RO"/>
        </w:rPr>
      </w:pPr>
      <w:r w:rsidRPr="008C74FB">
        <w:rPr>
          <w:lang w:val="ro-RO"/>
        </w:rPr>
        <w:t xml:space="preserve">Pe ansamblu, Alexandru a adus cu el o epocă a toleranţei şi a cooperării. Oraşele din interiorul teritoriului cucerit au căpătat o nouă viziune; ele au început să coopereze mai mult, să evite conflictele minore, să-şi acorde reciproc cetăţenia şi să încurajeze schimburile economice şi culturale (deşi nu fără o anumită precauţie, </w:t>
      </w:r>
      <w:r w:rsidRPr="008C74FB">
        <w:rPr>
          <w:i/>
          <w:iCs/>
          <w:lang w:val="ro-RO"/>
        </w:rPr>
        <w:t>cf</w:t>
      </w:r>
      <w:r w:rsidRPr="008C74FB">
        <w:rPr>
          <w:lang w:val="ro-RO"/>
        </w:rPr>
        <w:t xml:space="preserve">. Plato, </w:t>
      </w:r>
      <w:r w:rsidRPr="008C74FB">
        <w:rPr>
          <w:i/>
          <w:iCs/>
          <w:lang w:val="ro-RO"/>
        </w:rPr>
        <w:t>Republica</w:t>
      </w:r>
      <w:r w:rsidRPr="008C74FB">
        <w:rPr>
          <w:lang w:val="ro-RO"/>
        </w:rPr>
        <w:t>). Oraşele nou înfiinţate, cum ar fi Alexandria, înfiinţată de Alexandru, şi Pergam, au ajuns curând să întreacă oraşele greceşti, atât din punct de vedere economic cât şi cultural (Alexandria a ajuns să depăşească Atena în importanţă).</w:t>
      </w:r>
    </w:p>
    <w:p w:rsidR="005C2F80" w:rsidRPr="008C74FB" w:rsidRDefault="005C2F80" w:rsidP="00E4503C">
      <w:pPr>
        <w:rPr>
          <w:lang w:val="ro-RO" w:eastAsia="vi-VN"/>
        </w:rPr>
      </w:pPr>
    </w:p>
    <w:p w:rsidR="000758CE" w:rsidRPr="008C74FB" w:rsidRDefault="004461EE" w:rsidP="004461EE">
      <w:pPr>
        <w:pStyle w:val="Heading3"/>
        <w:rPr>
          <w:lang w:val="ro-RO" w:eastAsia="vi-VN"/>
        </w:rPr>
      </w:pPr>
      <w:bookmarkStart w:id="57" w:name="_Toc245029866"/>
      <w:bookmarkStart w:id="58" w:name="_Toc248039476"/>
      <w:bookmarkStart w:id="59" w:name="_Toc248039698"/>
      <w:r w:rsidRPr="008C74FB">
        <w:rPr>
          <w:lang w:val="ro-RO" w:eastAsia="vi-VN"/>
        </w:rPr>
        <w:t xml:space="preserve">2.1.2 </w:t>
      </w:r>
      <w:r w:rsidR="000758CE" w:rsidRPr="008C74FB">
        <w:rPr>
          <w:lang w:val="ro-RO" w:eastAsia="vi-VN"/>
        </w:rPr>
        <w:t>Palestina</w:t>
      </w:r>
      <w:r w:rsidR="00FE0304" w:rsidRPr="008C74FB">
        <w:rPr>
          <w:lang w:val="ro-RO" w:eastAsia="vi-VN"/>
        </w:rPr>
        <w:t xml:space="preserve"> </w:t>
      </w:r>
      <w:r w:rsidR="00BD4093" w:rsidRPr="008C74FB">
        <w:rPr>
          <w:lang w:val="ro-RO" w:eastAsia="vi-VN"/>
        </w:rPr>
        <w:t>elenistă</w:t>
      </w:r>
      <w:bookmarkEnd w:id="57"/>
      <w:bookmarkEnd w:id="58"/>
      <w:bookmarkEnd w:id="59"/>
    </w:p>
    <w:p w:rsidR="000671C0" w:rsidRPr="008C74FB" w:rsidRDefault="000671C0" w:rsidP="00DC1329">
      <w:pPr>
        <w:ind w:firstLine="0"/>
        <w:rPr>
          <w:lang w:val="ro-RO" w:eastAsia="vi-VN"/>
        </w:rPr>
      </w:pPr>
    </w:p>
    <w:p w:rsidR="00B46B3C" w:rsidRPr="008C74FB" w:rsidRDefault="002B725F" w:rsidP="00DC1329">
      <w:pPr>
        <w:ind w:firstLine="0"/>
        <w:rPr>
          <w:szCs w:val="24"/>
          <w:lang w:val="ro-RO" w:eastAsia="vi-VN"/>
        </w:rPr>
      </w:pPr>
      <w:r w:rsidRPr="008C74FB">
        <w:rPr>
          <w:lang w:val="ro-RO" w:eastAsia="vi-VN"/>
        </w:rPr>
        <w:t xml:space="preserve">Palestina </w:t>
      </w:r>
      <w:r w:rsidR="00B46B3C" w:rsidRPr="008C74FB">
        <w:rPr>
          <w:lang w:val="ro-RO" w:eastAsia="vi-VN"/>
        </w:rPr>
        <w:t xml:space="preserve">a devenit parte a provinciei Siria, care i-a revenit lui Seleucos. Ptolemeu, care primise provincia ce includea Egiptul, aproape imediat a invadat Palestina şi a anexat-o teritoriului său. Sub conducerea lui Ptolemeu şi a succesorilor lui, evreii s-au bucurat de pace şi fericire. </w:t>
      </w:r>
      <w:r w:rsidR="00B735B2" w:rsidRPr="008C74FB">
        <w:rPr>
          <w:szCs w:val="24"/>
          <w:lang w:val="ro-RO" w:eastAsia="vi-VN"/>
        </w:rPr>
        <w:t xml:space="preserve">Sorţii </w:t>
      </w:r>
      <w:r w:rsidR="003E6992" w:rsidRPr="008C74FB">
        <w:rPr>
          <w:szCs w:val="24"/>
          <w:lang w:val="ro-RO" w:eastAsia="vi-VN"/>
        </w:rPr>
        <w:t>s-au</w:t>
      </w:r>
      <w:r w:rsidR="00B735B2" w:rsidRPr="008C74FB">
        <w:rPr>
          <w:szCs w:val="24"/>
          <w:lang w:val="ro-RO" w:eastAsia="vi-VN"/>
        </w:rPr>
        <w:t xml:space="preserve"> schimb</w:t>
      </w:r>
      <w:r w:rsidR="003E6992" w:rsidRPr="008C74FB">
        <w:rPr>
          <w:szCs w:val="24"/>
          <w:lang w:val="ro-RO" w:eastAsia="vi-VN"/>
        </w:rPr>
        <w:t>at</w:t>
      </w:r>
      <w:r w:rsidR="00B735B2" w:rsidRPr="008C74FB">
        <w:rPr>
          <w:szCs w:val="24"/>
          <w:lang w:val="ro-RO" w:eastAsia="vi-VN"/>
        </w:rPr>
        <w:t xml:space="preserve">, însă, atunci când, după </w:t>
      </w:r>
      <w:r w:rsidR="00B46B3C" w:rsidRPr="008C74FB">
        <w:rPr>
          <w:szCs w:val="24"/>
          <w:lang w:val="ro-RO" w:eastAsia="vi-VN"/>
        </w:rPr>
        <w:t>multe lupte între Egipt şi Siria</w:t>
      </w:r>
      <w:r w:rsidR="00B735B2" w:rsidRPr="008C74FB">
        <w:rPr>
          <w:szCs w:val="24"/>
          <w:lang w:val="ro-RO" w:eastAsia="vi-VN"/>
        </w:rPr>
        <w:t xml:space="preserve">, </w:t>
      </w:r>
      <w:r w:rsidR="00B46B3C" w:rsidRPr="008C74FB">
        <w:rPr>
          <w:szCs w:val="24"/>
          <w:lang w:val="ro-RO" w:eastAsia="vi-VN"/>
        </w:rPr>
        <w:t xml:space="preserve">în 198 </w:t>
      </w:r>
      <w:r w:rsidR="00756AC8" w:rsidRPr="008C74FB">
        <w:rPr>
          <w:szCs w:val="24"/>
          <w:lang w:val="ro-RO" w:eastAsia="vi-VN"/>
        </w:rPr>
        <w:t>îH</w:t>
      </w:r>
      <w:r w:rsidR="00B46B3C" w:rsidRPr="008C74FB">
        <w:rPr>
          <w:szCs w:val="24"/>
          <w:lang w:val="ro-RO" w:eastAsia="vi-VN"/>
        </w:rPr>
        <w:t xml:space="preserve">, Siria a câştigat şi </w:t>
      </w:r>
      <w:r w:rsidR="00181A6B" w:rsidRPr="008C74FB">
        <w:rPr>
          <w:szCs w:val="24"/>
          <w:lang w:val="ro-RO" w:eastAsia="vi-VN"/>
        </w:rPr>
        <w:t xml:space="preserve">inclus </w:t>
      </w:r>
      <w:r w:rsidR="00B46B3C" w:rsidRPr="008C74FB">
        <w:rPr>
          <w:szCs w:val="24"/>
          <w:lang w:val="ro-RO" w:eastAsia="vi-VN"/>
        </w:rPr>
        <w:t xml:space="preserve">Palestina </w:t>
      </w:r>
      <w:r w:rsidR="00181A6B" w:rsidRPr="008C74FB">
        <w:rPr>
          <w:szCs w:val="24"/>
          <w:lang w:val="ro-RO" w:eastAsia="vi-VN"/>
        </w:rPr>
        <w:t>în graniţele sale.</w:t>
      </w:r>
      <w:r w:rsidR="004230BD" w:rsidRPr="008C74FB">
        <w:rPr>
          <w:szCs w:val="24"/>
          <w:lang w:val="ro-RO" w:eastAsia="vi-VN"/>
        </w:rPr>
        <w:t xml:space="preserve"> </w:t>
      </w:r>
      <w:r w:rsidR="00B46B3C" w:rsidRPr="008C74FB">
        <w:rPr>
          <w:szCs w:val="24"/>
          <w:lang w:val="ro-RO" w:eastAsia="vi-VN"/>
        </w:rPr>
        <w:t xml:space="preserve">Sub sirieni, evreii au suferit foarte mult, mai ales când </w:t>
      </w:r>
      <w:r w:rsidR="000B0E38" w:rsidRPr="008C74FB">
        <w:rPr>
          <w:szCs w:val="24"/>
          <w:lang w:val="ro-RO" w:eastAsia="vi-VN"/>
        </w:rPr>
        <w:t>pe tron</w:t>
      </w:r>
      <w:r w:rsidR="00B46B3C" w:rsidRPr="008C74FB">
        <w:rPr>
          <w:szCs w:val="24"/>
          <w:lang w:val="ro-RO" w:eastAsia="vi-VN"/>
        </w:rPr>
        <w:t xml:space="preserve"> </w:t>
      </w:r>
      <w:r w:rsidR="000B0E38" w:rsidRPr="008C74FB">
        <w:rPr>
          <w:szCs w:val="24"/>
          <w:lang w:val="ro-RO" w:eastAsia="vi-VN"/>
        </w:rPr>
        <w:t xml:space="preserve">a ajuns </w:t>
      </w:r>
      <w:r w:rsidR="00B46B3C" w:rsidRPr="008C74FB">
        <w:rPr>
          <w:szCs w:val="24"/>
          <w:lang w:val="ro-RO" w:eastAsia="vi-VN"/>
        </w:rPr>
        <w:t xml:space="preserve">Antiohus Epifanes, care a domnit din 175 până în 164 </w:t>
      </w:r>
      <w:r w:rsidR="00756AC8" w:rsidRPr="008C74FB">
        <w:rPr>
          <w:szCs w:val="24"/>
          <w:lang w:val="ro-RO" w:eastAsia="vi-VN"/>
        </w:rPr>
        <w:t>îH</w:t>
      </w:r>
      <w:r w:rsidR="00B46B3C" w:rsidRPr="008C74FB">
        <w:rPr>
          <w:szCs w:val="24"/>
          <w:lang w:val="ro-RO" w:eastAsia="vi-VN"/>
        </w:rPr>
        <w:t xml:space="preserve"> Acest rege sirian a acceptat multe din tradiţiile grecilor şi cultura lor, şi a vrut să-i forţeze pe evrei să le adopte şi ei.</w:t>
      </w:r>
    </w:p>
    <w:p w:rsidR="00951CC3" w:rsidRPr="008C74FB" w:rsidRDefault="001F1435" w:rsidP="007D11E5">
      <w:pPr>
        <w:rPr>
          <w:lang w:val="ro-RO"/>
        </w:rPr>
      </w:pPr>
      <w:r w:rsidRPr="008C74FB">
        <w:rPr>
          <w:lang w:val="ro-RO"/>
        </w:rPr>
        <w:t>Ca şi în alte regiuni, i</w:t>
      </w:r>
      <w:r w:rsidR="006523F4" w:rsidRPr="008C74FB">
        <w:rPr>
          <w:lang w:val="ro-RO"/>
        </w:rPr>
        <w:t>nfluenţa grecească</w:t>
      </w:r>
      <w:r w:rsidR="001C5E7E" w:rsidRPr="008C74FB">
        <w:rPr>
          <w:lang w:val="ro-RO"/>
        </w:rPr>
        <w:t xml:space="preserve"> </w:t>
      </w:r>
      <w:r w:rsidR="006433C3" w:rsidRPr="008C74FB">
        <w:rPr>
          <w:lang w:val="ro-RO"/>
        </w:rPr>
        <w:t xml:space="preserve">în Palestina </w:t>
      </w:r>
      <w:r w:rsidR="001C04AE" w:rsidRPr="008C74FB">
        <w:rPr>
          <w:lang w:val="ro-RO"/>
        </w:rPr>
        <w:t>s-</w:t>
      </w:r>
      <w:r w:rsidR="001C5E7E" w:rsidRPr="008C74FB">
        <w:rPr>
          <w:lang w:val="ro-RO"/>
        </w:rPr>
        <w:t xml:space="preserve">a </w:t>
      </w:r>
      <w:r w:rsidR="001C04AE" w:rsidRPr="008C74FB">
        <w:rPr>
          <w:lang w:val="ro-RO"/>
        </w:rPr>
        <w:t>impus puternic prin</w:t>
      </w:r>
      <w:r w:rsidR="007E1935" w:rsidRPr="008C74FB">
        <w:rPr>
          <w:lang w:val="ro-RO"/>
        </w:rPr>
        <w:t xml:space="preserve"> cuceririle şi conducerea unificată a lui Alexandru</w:t>
      </w:r>
      <w:r w:rsidR="001C04AE" w:rsidRPr="008C74FB">
        <w:rPr>
          <w:lang w:val="ro-RO"/>
        </w:rPr>
        <w:t xml:space="preserve"> cel Mare</w:t>
      </w:r>
      <w:r w:rsidR="006523F4" w:rsidRPr="008C74FB">
        <w:rPr>
          <w:lang w:val="ro-RO"/>
        </w:rPr>
        <w:t>. Tinerii s-au înscris în armat</w:t>
      </w:r>
      <w:r w:rsidR="00D526BD" w:rsidRPr="008C74FB">
        <w:rPr>
          <w:lang w:val="ro-RO"/>
        </w:rPr>
        <w:t>a macedoneană</w:t>
      </w:r>
      <w:r w:rsidR="006523F4" w:rsidRPr="008C74FB">
        <w:rPr>
          <w:lang w:val="ro-RO"/>
        </w:rPr>
        <w:t>, au luat nume greceşti, au început să se gândească la faptul că există un singur Dumnezeu pentru toţi, dar cu diferite nume (</w:t>
      </w:r>
      <w:r w:rsidR="004F566B" w:rsidRPr="008C74FB">
        <w:rPr>
          <w:lang w:val="ro-RO"/>
        </w:rPr>
        <w:t xml:space="preserve">împărtăşind, astfel, </w:t>
      </w:r>
      <w:r w:rsidR="006523F4" w:rsidRPr="008C74FB">
        <w:rPr>
          <w:lang w:val="ro-RO"/>
        </w:rPr>
        <w:t xml:space="preserve">universalismul lui Alexandru). Şcolile şi cultura grecească au început să pătrundă în </w:t>
      </w:r>
      <w:r w:rsidR="0074124E">
        <w:rPr>
          <w:lang w:val="ro-RO"/>
        </w:rPr>
        <w:t>Iudeea</w:t>
      </w:r>
      <w:r w:rsidR="006523F4" w:rsidRPr="008C74FB">
        <w:rPr>
          <w:lang w:val="ro-RO"/>
        </w:rPr>
        <w:t xml:space="preserve"> şi, odată cu ele, şi întrecerile sportive, </w:t>
      </w:r>
      <w:r w:rsidR="00473DE5" w:rsidRPr="008C74FB">
        <w:rPr>
          <w:lang w:val="ro-RO"/>
        </w:rPr>
        <w:t>educaţia fizică grecească</w:t>
      </w:r>
      <w:r w:rsidR="00804B21" w:rsidRPr="008C74FB">
        <w:rPr>
          <w:lang w:val="ro-RO"/>
        </w:rPr>
        <w:t xml:space="preserve"> (gimnaziul, stadionul)</w:t>
      </w:r>
      <w:r w:rsidR="00473DE5" w:rsidRPr="008C74FB">
        <w:rPr>
          <w:lang w:val="ro-RO"/>
        </w:rPr>
        <w:t xml:space="preserve">, </w:t>
      </w:r>
      <w:r w:rsidR="006523F4" w:rsidRPr="008C74FB">
        <w:rPr>
          <w:lang w:val="ro-RO"/>
        </w:rPr>
        <w:t>filosofia, literatura</w:t>
      </w:r>
      <w:r w:rsidR="00804B21" w:rsidRPr="008C74FB">
        <w:rPr>
          <w:lang w:val="ro-RO"/>
        </w:rPr>
        <w:t xml:space="preserve"> (nuvele, </w:t>
      </w:r>
      <w:r w:rsidR="00D6792D" w:rsidRPr="008C74FB">
        <w:rPr>
          <w:lang w:val="ro-RO"/>
        </w:rPr>
        <w:t xml:space="preserve">epopei, istoria, </w:t>
      </w:r>
      <w:r w:rsidR="001A2044" w:rsidRPr="008C74FB">
        <w:rPr>
          <w:lang w:val="ro-RO"/>
        </w:rPr>
        <w:t xml:space="preserve">geografia, </w:t>
      </w:r>
      <w:r w:rsidR="00D6792D" w:rsidRPr="008C74FB">
        <w:rPr>
          <w:lang w:val="ro-RO"/>
        </w:rPr>
        <w:t>etc.)</w:t>
      </w:r>
      <w:r w:rsidR="006523F4" w:rsidRPr="008C74FB">
        <w:rPr>
          <w:lang w:val="ro-RO"/>
        </w:rPr>
        <w:t xml:space="preserve">. </w:t>
      </w:r>
      <w:r w:rsidR="00DF4EB0" w:rsidRPr="008C74FB">
        <w:rPr>
          <w:lang w:val="ro-RO"/>
        </w:rPr>
        <w:t xml:space="preserve">Ocupaţi tot mai intens cu </w:t>
      </w:r>
      <w:r w:rsidR="00E44178" w:rsidRPr="008C74FB">
        <w:rPr>
          <w:lang w:val="ro-RO"/>
        </w:rPr>
        <w:t>comerţul</w:t>
      </w:r>
      <w:r w:rsidR="00DF4EB0" w:rsidRPr="008C74FB">
        <w:rPr>
          <w:lang w:val="ro-RO"/>
        </w:rPr>
        <w:t>, iudeii au început</w:t>
      </w:r>
      <w:r w:rsidR="006523F4" w:rsidRPr="008C74FB">
        <w:rPr>
          <w:lang w:val="ro-RO"/>
        </w:rPr>
        <w:t xml:space="preserve"> să se stabilească în număr tot mai mare în oraşele imperiului</w:t>
      </w:r>
      <w:r w:rsidR="0089647B" w:rsidRPr="008C74FB">
        <w:rPr>
          <w:lang w:val="ro-RO"/>
        </w:rPr>
        <w:t>, creând Diaspora</w:t>
      </w:r>
      <w:r w:rsidR="006523F4" w:rsidRPr="008C74FB">
        <w:rPr>
          <w:lang w:val="ro-RO"/>
        </w:rPr>
        <w:t xml:space="preserve">. </w:t>
      </w:r>
      <w:r w:rsidR="005F5058" w:rsidRPr="008C74FB">
        <w:rPr>
          <w:lang w:val="ro-RO"/>
        </w:rPr>
        <w:t xml:space="preserve">În ce-i priveşte pe evrei, ei </w:t>
      </w:r>
      <w:r w:rsidR="00DB14C3" w:rsidRPr="008C74FB">
        <w:rPr>
          <w:lang w:val="ro-RO"/>
        </w:rPr>
        <w:t>au ajuns</w:t>
      </w:r>
      <w:r w:rsidR="005F5058" w:rsidRPr="008C74FB">
        <w:rPr>
          <w:lang w:val="ro-RO"/>
        </w:rPr>
        <w:t xml:space="preserve"> cunoscuţi </w:t>
      </w:r>
      <w:r w:rsidR="00DB14C3" w:rsidRPr="008C74FB">
        <w:rPr>
          <w:lang w:val="ro-RO"/>
        </w:rPr>
        <w:t>pentru relaţiile lor comerciale</w:t>
      </w:r>
      <w:r w:rsidR="00CE219B" w:rsidRPr="008C74FB">
        <w:rPr>
          <w:lang w:val="ro-RO"/>
        </w:rPr>
        <w:t xml:space="preserve">, </w:t>
      </w:r>
      <w:r w:rsidR="00DB14C3" w:rsidRPr="008C74FB">
        <w:rPr>
          <w:lang w:val="ro-RO"/>
        </w:rPr>
        <w:t xml:space="preserve">pentru </w:t>
      </w:r>
      <w:r w:rsidR="000A72F2" w:rsidRPr="008C74FB">
        <w:rPr>
          <w:lang w:val="ro-RO"/>
        </w:rPr>
        <w:t xml:space="preserve">teologia lor monoteistă şi </w:t>
      </w:r>
      <w:r w:rsidR="00CE219B" w:rsidRPr="008C74FB">
        <w:rPr>
          <w:lang w:val="ro-RO"/>
        </w:rPr>
        <w:t xml:space="preserve">pentru etica lor, pentru obiceiurile lor religioase aparte cât şi </w:t>
      </w:r>
      <w:r w:rsidR="000A72F2" w:rsidRPr="008C74FB">
        <w:rPr>
          <w:lang w:val="ro-RO"/>
        </w:rPr>
        <w:t xml:space="preserve">pentru </w:t>
      </w:r>
      <w:r w:rsidR="00DB14C3" w:rsidRPr="008C74FB">
        <w:rPr>
          <w:lang w:val="ro-RO"/>
        </w:rPr>
        <w:t>naţionalismul religios care îi împiedica să se integreze complet în imperiu (în</w:t>
      </w:r>
      <w:r w:rsidR="00502A91" w:rsidRPr="008C74FB">
        <w:rPr>
          <w:lang w:val="ro-RO"/>
        </w:rPr>
        <w:t xml:space="preserve"> Damasc erau denumiţi</w:t>
      </w:r>
      <w:r w:rsidR="00D841AE" w:rsidRPr="008C74FB">
        <w:rPr>
          <w:lang w:val="ro-RO"/>
        </w:rPr>
        <w:t xml:space="preserve"> „</w:t>
      </w:r>
      <w:r w:rsidR="00502A91" w:rsidRPr="008C74FB">
        <w:rPr>
          <w:lang w:val="ro-RO"/>
        </w:rPr>
        <w:t>popor</w:t>
      </w:r>
      <w:r w:rsidR="00DB14C3" w:rsidRPr="008C74FB">
        <w:rPr>
          <w:lang w:val="ro-RO"/>
        </w:rPr>
        <w:t>ul</w:t>
      </w:r>
      <w:r w:rsidR="00502A91" w:rsidRPr="008C74FB">
        <w:rPr>
          <w:lang w:val="ro-RO"/>
        </w:rPr>
        <w:t xml:space="preserve"> filosof</w:t>
      </w:r>
      <w:r w:rsidR="0066118B" w:rsidRPr="008C74FB">
        <w:rPr>
          <w:lang w:val="ro-RO"/>
        </w:rPr>
        <w:t>”)</w:t>
      </w:r>
      <w:r w:rsidR="00502A91" w:rsidRPr="008C74FB">
        <w:rPr>
          <w:lang w:val="ro-RO"/>
        </w:rPr>
        <w:t>.</w:t>
      </w:r>
    </w:p>
    <w:p w:rsidR="005752DD" w:rsidRPr="008C74FB" w:rsidRDefault="003F0E62" w:rsidP="007D11E5">
      <w:pPr>
        <w:rPr>
          <w:szCs w:val="24"/>
          <w:lang w:val="ro-RO"/>
        </w:rPr>
      </w:pPr>
      <w:r w:rsidRPr="008C74FB">
        <w:rPr>
          <w:lang w:val="ro-RO"/>
        </w:rPr>
        <w:t xml:space="preserve">În </w:t>
      </w:r>
      <w:r w:rsidR="009C55DA" w:rsidRPr="008C74FB">
        <w:rPr>
          <w:lang w:val="ro-RO"/>
        </w:rPr>
        <w:t xml:space="preserve">ciuda entuziasmului pan-elenic, </w:t>
      </w:r>
      <w:r w:rsidR="009E35B0" w:rsidRPr="008C74FB">
        <w:rPr>
          <w:lang w:val="ro-RO"/>
        </w:rPr>
        <w:t>iudeii</w:t>
      </w:r>
      <w:r w:rsidR="000C2A48" w:rsidRPr="008C74FB">
        <w:rPr>
          <w:lang w:val="ro-RO"/>
        </w:rPr>
        <w:t xml:space="preserve"> nu îl puteau privi</w:t>
      </w:r>
      <w:r w:rsidR="00947E52" w:rsidRPr="008C74FB">
        <w:rPr>
          <w:lang w:val="ro-RO"/>
        </w:rPr>
        <w:t>, totuşi,</w:t>
      </w:r>
      <w:r w:rsidR="000C2A48" w:rsidRPr="008C74FB">
        <w:rPr>
          <w:lang w:val="ro-RO"/>
        </w:rPr>
        <w:t xml:space="preserve"> pe Alexandru cel Mare drept Mesia, </w:t>
      </w:r>
      <w:r w:rsidR="009C55DA" w:rsidRPr="008C74FB">
        <w:rPr>
          <w:lang w:val="ro-RO"/>
        </w:rPr>
        <w:t>pentru că</w:t>
      </w:r>
      <w:r w:rsidR="000C2A48" w:rsidRPr="008C74FB">
        <w:rPr>
          <w:lang w:val="ro-RO"/>
        </w:rPr>
        <w:t xml:space="preserve"> aşteptau un Mesia evreu. Au rezistat</w:t>
      </w:r>
      <w:r w:rsidR="0012461C" w:rsidRPr="008C74FB">
        <w:rPr>
          <w:lang w:val="ro-RO"/>
        </w:rPr>
        <w:t>, astfel,</w:t>
      </w:r>
      <w:r w:rsidR="000C2A48" w:rsidRPr="008C74FB">
        <w:rPr>
          <w:lang w:val="ro-RO"/>
        </w:rPr>
        <w:t xml:space="preserve"> elenizării totale şi rezistenţa a răbufnit cu putere împotriva Seleucizilor prin mişcarea Macabeea</w:t>
      </w:r>
      <w:r w:rsidR="000C2A48" w:rsidRPr="008C74FB">
        <w:rPr>
          <w:szCs w:val="24"/>
          <w:lang w:val="ro-RO"/>
        </w:rPr>
        <w:t>nă.</w:t>
      </w:r>
    </w:p>
    <w:p w:rsidR="00951CC3" w:rsidRPr="008C74FB" w:rsidRDefault="000C2A48" w:rsidP="007D11E5">
      <w:pPr>
        <w:rPr>
          <w:lang w:val="ro-RO" w:eastAsia="vi-VN"/>
        </w:rPr>
      </w:pPr>
      <w:r w:rsidRPr="008C74FB">
        <w:rPr>
          <w:szCs w:val="24"/>
          <w:lang w:val="ro-RO"/>
        </w:rPr>
        <w:t xml:space="preserve"> </w:t>
      </w:r>
    </w:p>
    <w:p w:rsidR="00951CC3" w:rsidRPr="008C74FB" w:rsidRDefault="00EB3DFF" w:rsidP="00417B85">
      <w:pPr>
        <w:rPr>
          <w:lang w:val="ro-RO" w:eastAsia="vi-VN"/>
        </w:rPr>
      </w:pPr>
      <w:r w:rsidRPr="008C74FB">
        <w:rPr>
          <w:lang w:val="ro-RO" w:eastAsia="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5"/>
        <w:gridCol w:w="2005"/>
        <w:gridCol w:w="1293"/>
        <w:gridCol w:w="1860"/>
      </w:tblGrid>
      <w:tr w:rsidR="00951CC3" w:rsidRPr="008C74FB" w:rsidTr="00E95591">
        <w:tc>
          <w:tcPr>
            <w:tcW w:w="6663" w:type="dxa"/>
            <w:gridSpan w:val="4"/>
            <w:shd w:val="clear" w:color="auto" w:fill="FFFFFF"/>
            <w:tcMar>
              <w:top w:w="0" w:type="dxa"/>
              <w:left w:w="108" w:type="dxa"/>
              <w:bottom w:w="0" w:type="dxa"/>
              <w:right w:w="108" w:type="dxa"/>
            </w:tcMar>
          </w:tcPr>
          <w:p w:rsidR="00951CC3" w:rsidRPr="009E6941" w:rsidRDefault="00951CC3" w:rsidP="00411CFD">
            <w:pPr>
              <w:pStyle w:val="Heading1"/>
            </w:pPr>
            <w:bookmarkStart w:id="60" w:name="_Toc245021158"/>
            <w:bookmarkStart w:id="61" w:name="_Toc245025090"/>
            <w:bookmarkStart w:id="62" w:name="_Toc245029867"/>
            <w:bookmarkStart w:id="63" w:name="_Toc248039699"/>
            <w:r w:rsidRPr="009E6941">
              <w:t>Conducătorii evrei în perioada intertestamentală</w:t>
            </w:r>
            <w:bookmarkEnd w:id="60"/>
            <w:bookmarkEnd w:id="61"/>
            <w:bookmarkEnd w:id="62"/>
            <w:bookmarkEnd w:id="63"/>
          </w:p>
        </w:tc>
      </w:tr>
      <w:tr w:rsidR="00951CC3" w:rsidRPr="008C74FB" w:rsidTr="005D5B8E">
        <w:tc>
          <w:tcPr>
            <w:tcW w:w="1505" w:type="dxa"/>
            <w:shd w:val="clear" w:color="auto" w:fill="FFFFFF"/>
            <w:tcMar>
              <w:top w:w="0" w:type="dxa"/>
              <w:left w:w="108" w:type="dxa"/>
              <w:bottom w:w="0" w:type="dxa"/>
              <w:right w:w="108" w:type="dxa"/>
            </w:tcMar>
          </w:tcPr>
          <w:p w:rsidR="00951CC3" w:rsidRPr="00DE5991" w:rsidRDefault="00E95591" w:rsidP="00E95591">
            <w:pPr>
              <w:pStyle w:val="Heading2"/>
              <w:ind w:firstLine="0"/>
              <w:jc w:val="both"/>
              <w:rPr>
                <w:rFonts w:ascii="Times New Roman" w:hAnsi="Times New Roman"/>
                <w:sz w:val="22"/>
                <w:szCs w:val="22"/>
                <w:lang w:val="ro-RO"/>
              </w:rPr>
            </w:pPr>
            <w:bookmarkStart w:id="64" w:name="_Toc245021159"/>
            <w:bookmarkStart w:id="65" w:name="_Toc245025091"/>
            <w:bookmarkStart w:id="66" w:name="_Toc245029868"/>
            <w:r w:rsidRPr="00DE5991">
              <w:rPr>
                <w:rFonts w:ascii="Times New Roman" w:hAnsi="Times New Roman"/>
                <w:sz w:val="22"/>
                <w:szCs w:val="22"/>
                <w:lang w:val="ro-RO"/>
              </w:rPr>
              <w:t xml:space="preserve">   </w:t>
            </w:r>
            <w:bookmarkStart w:id="67" w:name="_Toc248039478"/>
            <w:bookmarkStart w:id="68" w:name="_Toc248039700"/>
            <w:r w:rsidR="00951CC3" w:rsidRPr="00DE5991">
              <w:rPr>
                <w:rFonts w:ascii="Times New Roman" w:hAnsi="Times New Roman"/>
                <w:sz w:val="22"/>
                <w:szCs w:val="22"/>
                <w:lang w:val="ro-RO"/>
              </w:rPr>
              <w:t>perioada</w:t>
            </w:r>
            <w:bookmarkEnd w:id="64"/>
            <w:bookmarkEnd w:id="65"/>
            <w:bookmarkEnd w:id="66"/>
            <w:bookmarkEnd w:id="67"/>
            <w:bookmarkEnd w:id="68"/>
          </w:p>
        </w:tc>
        <w:tc>
          <w:tcPr>
            <w:tcW w:w="2005" w:type="dxa"/>
            <w:shd w:val="clear" w:color="auto" w:fill="FFFFFF"/>
            <w:tcMar>
              <w:top w:w="0" w:type="dxa"/>
              <w:left w:w="108" w:type="dxa"/>
              <w:bottom w:w="0" w:type="dxa"/>
              <w:right w:w="108" w:type="dxa"/>
            </w:tcMar>
          </w:tcPr>
          <w:p w:rsidR="00951CC3" w:rsidRPr="00DE5991" w:rsidRDefault="005D5B8E" w:rsidP="00E95591">
            <w:pPr>
              <w:pStyle w:val="Heading2"/>
              <w:rPr>
                <w:rFonts w:ascii="Times New Roman" w:hAnsi="Times New Roman"/>
                <w:bCs/>
                <w:sz w:val="22"/>
                <w:szCs w:val="22"/>
              </w:rPr>
            </w:pPr>
            <w:bookmarkStart w:id="69" w:name="_Toc248039479"/>
            <w:bookmarkStart w:id="70" w:name="_Toc248039701"/>
            <w:r w:rsidRPr="00DE5991">
              <w:rPr>
                <w:rFonts w:ascii="Times New Roman" w:hAnsi="Times New Roman"/>
                <w:sz w:val="22"/>
                <w:szCs w:val="22"/>
              </w:rPr>
              <w:t>rege</w:t>
            </w:r>
            <w:bookmarkEnd w:id="69"/>
            <w:bookmarkEnd w:id="70"/>
          </w:p>
        </w:tc>
        <w:tc>
          <w:tcPr>
            <w:tcW w:w="1293" w:type="dxa"/>
            <w:shd w:val="clear" w:color="auto" w:fill="FFFFFF"/>
            <w:tcMar>
              <w:top w:w="0" w:type="dxa"/>
              <w:left w:w="108" w:type="dxa"/>
              <w:bottom w:w="0" w:type="dxa"/>
              <w:right w:w="108" w:type="dxa"/>
            </w:tcMar>
          </w:tcPr>
          <w:p w:rsidR="00951CC3" w:rsidRPr="00DE5991" w:rsidRDefault="00951CC3" w:rsidP="00E95591">
            <w:pPr>
              <w:pStyle w:val="Heading2"/>
              <w:ind w:firstLine="0"/>
              <w:jc w:val="both"/>
              <w:rPr>
                <w:rFonts w:ascii="Times New Roman" w:hAnsi="Times New Roman"/>
                <w:sz w:val="22"/>
                <w:szCs w:val="22"/>
                <w:lang w:val="ro-RO"/>
              </w:rPr>
            </w:pPr>
            <w:bookmarkStart w:id="71" w:name="_Toc245021161"/>
            <w:bookmarkStart w:id="72" w:name="_Toc245025093"/>
            <w:bookmarkStart w:id="73" w:name="_Toc245029870"/>
            <w:bookmarkStart w:id="74" w:name="_Toc248039480"/>
            <w:bookmarkStart w:id="75" w:name="_Toc248039702"/>
            <w:r w:rsidRPr="00DE5991">
              <w:rPr>
                <w:rFonts w:ascii="Times New Roman" w:hAnsi="Times New Roman"/>
                <w:sz w:val="22"/>
                <w:szCs w:val="22"/>
                <w:lang w:val="ro-RO"/>
              </w:rPr>
              <w:t>domnie</w:t>
            </w:r>
            <w:bookmarkEnd w:id="71"/>
            <w:bookmarkEnd w:id="72"/>
            <w:bookmarkEnd w:id="73"/>
            <w:bookmarkEnd w:id="74"/>
            <w:bookmarkEnd w:id="75"/>
          </w:p>
        </w:tc>
        <w:tc>
          <w:tcPr>
            <w:tcW w:w="1860" w:type="dxa"/>
            <w:shd w:val="clear" w:color="auto" w:fill="FFFFFF"/>
            <w:tcMar>
              <w:top w:w="0" w:type="dxa"/>
              <w:left w:w="108" w:type="dxa"/>
              <w:bottom w:w="0" w:type="dxa"/>
              <w:right w:w="108" w:type="dxa"/>
            </w:tcMar>
          </w:tcPr>
          <w:p w:rsidR="00951CC3" w:rsidRPr="00DE5991" w:rsidRDefault="00951CC3" w:rsidP="00E95591">
            <w:pPr>
              <w:pStyle w:val="Heading2"/>
              <w:rPr>
                <w:rFonts w:ascii="Times New Roman" w:hAnsi="Times New Roman"/>
                <w:sz w:val="22"/>
                <w:szCs w:val="22"/>
                <w:lang w:val="ro-RO"/>
              </w:rPr>
            </w:pPr>
            <w:r w:rsidRPr="00DE5991">
              <w:rPr>
                <w:rFonts w:ascii="Times New Roman" w:hAnsi="Times New Roman"/>
                <w:sz w:val="22"/>
                <w:szCs w:val="22"/>
                <w:lang w:val="ro-RO"/>
              </w:rPr>
              <w:t xml:space="preserve"> </w:t>
            </w:r>
            <w:bookmarkStart w:id="76" w:name="_Toc248039481"/>
            <w:bookmarkStart w:id="77" w:name="_Toc248039703"/>
            <w:r w:rsidR="005D5B8E" w:rsidRPr="00DE5991">
              <w:rPr>
                <w:rFonts w:ascii="Times New Roman" w:hAnsi="Times New Roman"/>
                <w:sz w:val="22"/>
                <w:szCs w:val="22"/>
              </w:rPr>
              <w:t>detalii</w:t>
            </w:r>
            <w:bookmarkEnd w:id="76"/>
            <w:bookmarkEnd w:id="77"/>
          </w:p>
        </w:tc>
      </w:tr>
      <w:tr w:rsidR="00951CC3" w:rsidRPr="008C74FB" w:rsidTr="005D5B8E">
        <w:tc>
          <w:tcPr>
            <w:tcW w:w="1505" w:type="dxa"/>
            <w:shd w:val="clear" w:color="auto" w:fill="FFFFFF"/>
            <w:tcMar>
              <w:top w:w="0" w:type="dxa"/>
              <w:left w:w="108" w:type="dxa"/>
              <w:bottom w:w="0" w:type="dxa"/>
              <w:right w:w="108" w:type="dxa"/>
            </w:tcMar>
          </w:tcPr>
          <w:p w:rsidR="00951CC3" w:rsidRPr="00DE5991" w:rsidRDefault="00951CC3" w:rsidP="005D5B8E">
            <w:pPr>
              <w:spacing w:before="100" w:beforeAutospacing="1" w:after="100" w:afterAutospacing="1"/>
              <w:ind w:firstLine="0"/>
              <w:rPr>
                <w:sz w:val="22"/>
                <w:szCs w:val="22"/>
                <w:lang w:val="ro-RO"/>
              </w:rPr>
            </w:pPr>
            <w:r w:rsidRPr="00DE5991">
              <w:rPr>
                <w:sz w:val="22"/>
                <w:szCs w:val="22"/>
                <w:lang w:val="ro-RO"/>
              </w:rPr>
              <w:t>cca.336-323</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Iaddua</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 </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ind w:firstLine="0"/>
              <w:jc w:val="left"/>
              <w:rPr>
                <w:sz w:val="22"/>
                <w:szCs w:val="22"/>
                <w:lang w:val="ro-RO"/>
              </w:rPr>
            </w:pPr>
            <w:r w:rsidRPr="00DE5991">
              <w:rPr>
                <w:sz w:val="22"/>
                <w:szCs w:val="22"/>
                <w:lang w:val="ro-RO"/>
              </w:rPr>
              <w:t>332 Alexandru cel mare cucereşte Tirul</w:t>
            </w:r>
          </w:p>
        </w:tc>
      </w:tr>
      <w:tr w:rsidR="00951CC3" w:rsidRPr="008C74FB"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cca.323</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Onias</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 </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ind w:firstLine="0"/>
              <w:jc w:val="left"/>
              <w:rPr>
                <w:sz w:val="22"/>
                <w:szCs w:val="22"/>
                <w:lang w:val="ro-RO"/>
              </w:rPr>
            </w:pPr>
            <w:r w:rsidRPr="00DE5991">
              <w:rPr>
                <w:sz w:val="22"/>
                <w:szCs w:val="22"/>
                <w:lang w:val="ro-RO"/>
              </w:rPr>
              <w:t>324 Alexandru cel mare moare</w:t>
            </w:r>
          </w:p>
        </w:tc>
      </w:tr>
      <w:tr w:rsidR="00951CC3" w:rsidRPr="008C74FB"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cca.301</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Şimon</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 </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jc w:val="left"/>
              <w:rPr>
                <w:sz w:val="22"/>
                <w:szCs w:val="22"/>
                <w:lang w:val="ro-RO"/>
              </w:rPr>
            </w:pPr>
            <w:r w:rsidRPr="00DE5991">
              <w:rPr>
                <w:sz w:val="22"/>
                <w:szCs w:val="22"/>
                <w:lang w:val="ro-RO"/>
              </w:rPr>
              <w:t> </w:t>
            </w:r>
          </w:p>
        </w:tc>
      </w:tr>
      <w:tr w:rsidR="00951CC3" w:rsidRPr="008C74FB"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cca.279</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Eleazer</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 </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ind w:firstLine="0"/>
              <w:jc w:val="left"/>
              <w:rPr>
                <w:sz w:val="22"/>
                <w:szCs w:val="22"/>
                <w:lang w:val="ro-RO"/>
              </w:rPr>
            </w:pPr>
            <w:r w:rsidRPr="00DE5991">
              <w:rPr>
                <w:sz w:val="22"/>
                <w:szCs w:val="22"/>
                <w:lang w:val="ro-RO"/>
              </w:rPr>
              <w:t xml:space="preserve">285-246 Ptolemeu II, Filadelful, construieşte Biblioteca din Alexandria </w:t>
            </w:r>
          </w:p>
        </w:tc>
      </w:tr>
      <w:tr w:rsidR="00951CC3" w:rsidRPr="008C74FB"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cca.249</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Manase</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 </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jc w:val="left"/>
              <w:rPr>
                <w:sz w:val="22"/>
                <w:szCs w:val="22"/>
                <w:lang w:val="ro-RO"/>
              </w:rPr>
            </w:pPr>
            <w:r w:rsidRPr="00DE5991">
              <w:rPr>
                <w:sz w:val="22"/>
                <w:szCs w:val="22"/>
                <w:lang w:val="ro-RO"/>
              </w:rPr>
              <w:t> </w:t>
            </w:r>
          </w:p>
        </w:tc>
      </w:tr>
      <w:tr w:rsidR="00951CC3" w:rsidRPr="008C74FB" w:rsidTr="005D5B8E">
        <w:tc>
          <w:tcPr>
            <w:tcW w:w="1505" w:type="dxa"/>
            <w:shd w:val="clear" w:color="auto" w:fill="FFFFFF"/>
            <w:tcMar>
              <w:top w:w="0" w:type="dxa"/>
              <w:left w:w="108" w:type="dxa"/>
              <w:bottom w:w="0" w:type="dxa"/>
              <w:right w:w="108" w:type="dxa"/>
            </w:tcMar>
          </w:tcPr>
          <w:p w:rsidR="00951CC3" w:rsidRPr="00DE5991" w:rsidRDefault="00951CC3" w:rsidP="00F02BF1">
            <w:pPr>
              <w:spacing w:before="100" w:beforeAutospacing="1" w:after="100" w:afterAutospacing="1"/>
              <w:rPr>
                <w:sz w:val="22"/>
                <w:szCs w:val="22"/>
                <w:lang w:val="ro-RO"/>
              </w:rPr>
            </w:pPr>
            <w:r w:rsidRPr="00DE5991">
              <w:rPr>
                <w:sz w:val="22"/>
                <w:szCs w:val="22"/>
                <w:lang w:val="ro-RO"/>
              </w:rPr>
              <w:t>cca.187</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Simeon</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 </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jc w:val="left"/>
              <w:rPr>
                <w:sz w:val="22"/>
                <w:szCs w:val="22"/>
                <w:lang w:val="ro-RO"/>
              </w:rPr>
            </w:pPr>
            <w:r w:rsidRPr="00DE5991">
              <w:rPr>
                <w:sz w:val="22"/>
                <w:szCs w:val="22"/>
                <w:lang w:val="ro-RO"/>
              </w:rPr>
              <w:t> </w:t>
            </w:r>
          </w:p>
        </w:tc>
      </w:tr>
      <w:tr w:rsidR="00951CC3" w:rsidRPr="008C74FB"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cca.181</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Onias</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 </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jc w:val="left"/>
              <w:rPr>
                <w:sz w:val="22"/>
                <w:szCs w:val="22"/>
                <w:lang w:val="ro-RO"/>
              </w:rPr>
            </w:pPr>
            <w:r w:rsidRPr="00DE5991">
              <w:rPr>
                <w:sz w:val="22"/>
                <w:szCs w:val="22"/>
                <w:lang w:val="ro-RO"/>
              </w:rPr>
              <w:t> </w:t>
            </w:r>
          </w:p>
        </w:tc>
      </w:tr>
      <w:tr w:rsidR="00951CC3" w:rsidRPr="008C74FB"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cca.175</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Iason / Isus</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 </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jc w:val="left"/>
              <w:rPr>
                <w:sz w:val="22"/>
                <w:szCs w:val="22"/>
                <w:lang w:val="ro-RO"/>
              </w:rPr>
            </w:pPr>
            <w:r w:rsidRPr="00DE5991">
              <w:rPr>
                <w:sz w:val="22"/>
                <w:szCs w:val="22"/>
                <w:lang w:val="ro-RO"/>
              </w:rPr>
              <w:t> </w:t>
            </w:r>
          </w:p>
        </w:tc>
      </w:tr>
      <w:tr w:rsidR="00951CC3" w:rsidRPr="008C74FB"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172-162½</w:t>
            </w:r>
          </w:p>
        </w:tc>
        <w:tc>
          <w:tcPr>
            <w:tcW w:w="2005" w:type="dxa"/>
            <w:shd w:val="clear" w:color="auto" w:fill="FFFFFF"/>
            <w:tcMar>
              <w:top w:w="0" w:type="dxa"/>
              <w:left w:w="108" w:type="dxa"/>
              <w:bottom w:w="0" w:type="dxa"/>
              <w:right w:w="108" w:type="dxa"/>
            </w:tcMar>
          </w:tcPr>
          <w:p w:rsidR="00951CC3" w:rsidRPr="00DE5991" w:rsidRDefault="00951CC3" w:rsidP="00A13165">
            <w:pPr>
              <w:spacing w:before="100" w:beforeAutospacing="1" w:after="100" w:afterAutospacing="1"/>
              <w:ind w:firstLine="0"/>
              <w:rPr>
                <w:sz w:val="22"/>
                <w:szCs w:val="22"/>
                <w:lang w:val="ro-RO"/>
              </w:rPr>
            </w:pPr>
            <w:r w:rsidRPr="00DE5991">
              <w:rPr>
                <w:sz w:val="22"/>
                <w:szCs w:val="22"/>
                <w:lang w:val="ro-RO"/>
              </w:rPr>
              <w:t>Menelaus /</w:t>
            </w:r>
            <w:r w:rsidR="00A13165" w:rsidRPr="00DE5991">
              <w:rPr>
                <w:sz w:val="22"/>
                <w:szCs w:val="22"/>
                <w:lang w:val="ro-RO"/>
              </w:rPr>
              <w:t xml:space="preserve"> </w:t>
            </w:r>
            <w:r w:rsidRPr="00DE5991">
              <w:rPr>
                <w:sz w:val="22"/>
                <w:szCs w:val="22"/>
                <w:lang w:val="ro-RO"/>
              </w:rPr>
              <w:t xml:space="preserve"> Onias</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10</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ind w:firstLine="0"/>
              <w:jc w:val="left"/>
              <w:rPr>
                <w:sz w:val="22"/>
                <w:szCs w:val="22"/>
                <w:lang w:val="ro-RO"/>
              </w:rPr>
            </w:pPr>
            <w:r w:rsidRPr="00DE5991">
              <w:rPr>
                <w:sz w:val="22"/>
                <w:szCs w:val="22"/>
                <w:lang w:val="ro-RO"/>
              </w:rPr>
              <w:t>175-163 Antiohus IV, Epifanes, conduce Siria şi Palestina</w:t>
            </w:r>
          </w:p>
        </w:tc>
      </w:tr>
      <w:tr w:rsidR="00951CC3" w:rsidRPr="008C74FB" w:rsidTr="005D5B8E">
        <w:tc>
          <w:tcPr>
            <w:tcW w:w="1505" w:type="dxa"/>
            <w:shd w:val="clear" w:color="auto" w:fill="FFFFFF"/>
            <w:tcMar>
              <w:top w:w="0" w:type="dxa"/>
              <w:left w:w="108" w:type="dxa"/>
              <w:bottom w:w="0" w:type="dxa"/>
              <w:right w:w="108" w:type="dxa"/>
            </w:tcMar>
          </w:tcPr>
          <w:p w:rsidR="00951CC3" w:rsidRPr="00DE5991" w:rsidRDefault="00951CC3" w:rsidP="005D5B8E">
            <w:pPr>
              <w:spacing w:before="100" w:beforeAutospacing="1" w:after="100" w:afterAutospacing="1"/>
              <w:ind w:firstLine="0"/>
              <w:rPr>
                <w:sz w:val="22"/>
                <w:szCs w:val="22"/>
                <w:lang w:val="ro-RO"/>
              </w:rPr>
            </w:pPr>
            <w:r w:rsidRPr="00DE5991">
              <w:rPr>
                <w:sz w:val="22"/>
                <w:szCs w:val="22"/>
                <w:lang w:val="ro-RO"/>
              </w:rPr>
              <w:t>162½ -158½</w:t>
            </w:r>
          </w:p>
        </w:tc>
        <w:tc>
          <w:tcPr>
            <w:tcW w:w="2005" w:type="dxa"/>
            <w:shd w:val="clear" w:color="auto" w:fill="FFFFFF"/>
            <w:tcMar>
              <w:top w:w="0" w:type="dxa"/>
              <w:left w:w="108" w:type="dxa"/>
              <w:bottom w:w="0" w:type="dxa"/>
              <w:right w:w="108" w:type="dxa"/>
            </w:tcMar>
          </w:tcPr>
          <w:p w:rsidR="00951CC3" w:rsidRPr="00DE5991" w:rsidRDefault="00951CC3" w:rsidP="00A13165">
            <w:pPr>
              <w:spacing w:before="100" w:beforeAutospacing="1" w:after="100" w:afterAutospacing="1"/>
              <w:ind w:firstLine="0"/>
              <w:rPr>
                <w:sz w:val="22"/>
                <w:szCs w:val="22"/>
                <w:lang w:val="ro-RO"/>
              </w:rPr>
            </w:pPr>
            <w:r w:rsidRPr="00DE5991">
              <w:rPr>
                <w:sz w:val="22"/>
                <w:szCs w:val="22"/>
                <w:lang w:val="ro-RO"/>
              </w:rPr>
              <w:t>Iacimus /</w:t>
            </w:r>
            <w:r w:rsidR="00A13165" w:rsidRPr="00DE5991">
              <w:rPr>
                <w:sz w:val="22"/>
                <w:szCs w:val="22"/>
                <w:lang w:val="ro-RO"/>
              </w:rPr>
              <w:t xml:space="preserve"> </w:t>
            </w:r>
            <w:r w:rsidRPr="00DE5991">
              <w:rPr>
                <w:sz w:val="22"/>
                <w:szCs w:val="22"/>
                <w:lang w:val="ro-RO"/>
              </w:rPr>
              <w:t>Alcimus</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color w:val="000000"/>
                <w:sz w:val="22"/>
                <w:szCs w:val="22"/>
                <w:lang w:val="ro-RO"/>
              </w:rPr>
            </w:pPr>
            <w:r w:rsidRPr="00DE5991">
              <w:rPr>
                <w:color w:val="000000"/>
                <w:sz w:val="22"/>
                <w:szCs w:val="22"/>
                <w:lang w:val="ro-RO"/>
              </w:rPr>
              <w:t>4 sau 3</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jc w:val="left"/>
              <w:rPr>
                <w:sz w:val="22"/>
                <w:szCs w:val="22"/>
                <w:lang w:val="ro-RO"/>
              </w:rPr>
            </w:pPr>
            <w:r w:rsidRPr="00DE5991">
              <w:rPr>
                <w:sz w:val="22"/>
                <w:szCs w:val="22"/>
                <w:lang w:val="ro-RO"/>
              </w:rPr>
              <w:t> </w:t>
            </w:r>
          </w:p>
        </w:tc>
      </w:tr>
      <w:tr w:rsidR="00951CC3" w:rsidRPr="008C74FB"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(168-167)</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(Mattatias)</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jc w:val="left"/>
              <w:rPr>
                <w:sz w:val="22"/>
                <w:szCs w:val="22"/>
                <w:lang w:val="ro-RO"/>
              </w:rPr>
            </w:pPr>
            <w:r w:rsidRPr="00DE5991">
              <w:rPr>
                <w:sz w:val="22"/>
                <w:szCs w:val="22"/>
                <w:lang w:val="ro-RO"/>
              </w:rPr>
              <w:t> </w:t>
            </w:r>
          </w:p>
        </w:tc>
      </w:tr>
      <w:tr w:rsidR="00951CC3" w:rsidRPr="005D5B8E" w:rsidTr="005D5B8E">
        <w:tc>
          <w:tcPr>
            <w:tcW w:w="1505" w:type="dxa"/>
            <w:shd w:val="clear" w:color="auto" w:fill="FFFFFF"/>
            <w:tcMar>
              <w:top w:w="0" w:type="dxa"/>
              <w:left w:w="108" w:type="dxa"/>
              <w:bottom w:w="0" w:type="dxa"/>
              <w:right w:w="108" w:type="dxa"/>
            </w:tcMar>
          </w:tcPr>
          <w:p w:rsidR="00951CC3" w:rsidRPr="00DE5991" w:rsidRDefault="00951CC3" w:rsidP="00623A24">
            <w:pPr>
              <w:spacing w:before="100" w:beforeAutospacing="1" w:after="100" w:afterAutospacing="1"/>
              <w:ind w:firstLine="0"/>
              <w:rPr>
                <w:sz w:val="22"/>
                <w:szCs w:val="22"/>
                <w:lang w:val="ro-RO"/>
              </w:rPr>
            </w:pPr>
            <w:r w:rsidRPr="00DE5991">
              <w:rPr>
                <w:sz w:val="22"/>
                <w:szCs w:val="22"/>
                <w:lang w:val="ro-RO"/>
              </w:rPr>
              <w:t>158½-155½</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Iuda Macabeul</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color w:val="000000"/>
                <w:sz w:val="22"/>
                <w:szCs w:val="22"/>
                <w:lang w:val="ro-RO"/>
              </w:rPr>
            </w:pPr>
            <w:r w:rsidRPr="00DE5991">
              <w:rPr>
                <w:color w:val="000000"/>
                <w:sz w:val="22"/>
                <w:szCs w:val="22"/>
                <w:lang w:val="ro-RO"/>
              </w:rPr>
              <w:t>3</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jc w:val="left"/>
              <w:rPr>
                <w:sz w:val="22"/>
                <w:szCs w:val="22"/>
                <w:lang w:val="ro-RO"/>
              </w:rPr>
            </w:pPr>
            <w:r w:rsidRPr="00DE5991">
              <w:rPr>
                <w:sz w:val="22"/>
                <w:szCs w:val="22"/>
                <w:lang w:val="ro-RO"/>
              </w:rPr>
              <w:t> </w:t>
            </w:r>
          </w:p>
        </w:tc>
      </w:tr>
      <w:tr w:rsidR="00951CC3" w:rsidRPr="005D5B8E" w:rsidTr="005D5B8E">
        <w:tc>
          <w:tcPr>
            <w:tcW w:w="1505" w:type="dxa"/>
            <w:shd w:val="clear" w:color="auto" w:fill="FFFFFF"/>
            <w:tcMar>
              <w:top w:w="0" w:type="dxa"/>
              <w:left w:w="108" w:type="dxa"/>
              <w:bottom w:w="0" w:type="dxa"/>
              <w:right w:w="108" w:type="dxa"/>
            </w:tcMar>
          </w:tcPr>
          <w:p w:rsidR="00951CC3" w:rsidRPr="00DE5991" w:rsidRDefault="00951CC3" w:rsidP="005D5B8E">
            <w:pPr>
              <w:spacing w:before="100" w:beforeAutospacing="1" w:after="100" w:afterAutospacing="1"/>
              <w:ind w:firstLine="0"/>
              <w:rPr>
                <w:sz w:val="22"/>
                <w:szCs w:val="22"/>
                <w:lang w:val="ro-RO"/>
              </w:rPr>
            </w:pPr>
            <w:r w:rsidRPr="00DE5991">
              <w:rPr>
                <w:sz w:val="22"/>
                <w:szCs w:val="22"/>
                <w:lang w:val="ro-RO"/>
              </w:rPr>
              <w:t>155½-151½</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 xml:space="preserve">         ?</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color w:val="000000"/>
                <w:sz w:val="22"/>
                <w:szCs w:val="22"/>
                <w:lang w:val="ro-RO"/>
              </w:rPr>
            </w:pPr>
            <w:r w:rsidRPr="00DE5991">
              <w:rPr>
                <w:color w:val="000000"/>
                <w:sz w:val="22"/>
                <w:szCs w:val="22"/>
                <w:lang w:val="ro-RO"/>
              </w:rPr>
              <w:t>4 sau 7</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jc w:val="left"/>
              <w:rPr>
                <w:sz w:val="22"/>
                <w:szCs w:val="22"/>
                <w:lang w:val="ro-RO"/>
              </w:rPr>
            </w:pPr>
            <w:r w:rsidRPr="00DE5991">
              <w:rPr>
                <w:sz w:val="22"/>
                <w:szCs w:val="22"/>
                <w:lang w:val="ro-RO"/>
              </w:rPr>
              <w:t> </w:t>
            </w:r>
          </w:p>
        </w:tc>
      </w:tr>
      <w:tr w:rsidR="00951CC3" w:rsidRPr="005D5B8E" w:rsidTr="005D5B8E">
        <w:tc>
          <w:tcPr>
            <w:tcW w:w="1505" w:type="dxa"/>
            <w:shd w:val="clear" w:color="auto" w:fill="FFFFFF"/>
            <w:tcMar>
              <w:top w:w="0" w:type="dxa"/>
              <w:left w:w="108" w:type="dxa"/>
              <w:bottom w:w="0" w:type="dxa"/>
              <w:right w:w="108" w:type="dxa"/>
            </w:tcMar>
          </w:tcPr>
          <w:p w:rsidR="00951CC3" w:rsidRPr="00DE5991" w:rsidRDefault="00951CC3" w:rsidP="005D5B8E">
            <w:pPr>
              <w:spacing w:before="100" w:beforeAutospacing="1" w:after="100" w:afterAutospacing="1"/>
              <w:ind w:firstLine="0"/>
              <w:rPr>
                <w:sz w:val="22"/>
                <w:szCs w:val="22"/>
                <w:lang w:val="ro-RO"/>
              </w:rPr>
            </w:pPr>
            <w:r w:rsidRPr="00DE5991">
              <w:rPr>
                <w:sz w:val="22"/>
                <w:szCs w:val="22"/>
                <w:lang w:val="ro-RO"/>
              </w:rPr>
              <w:t>151.5-144</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Ionatan, Apfus</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color w:val="000000"/>
                <w:sz w:val="22"/>
                <w:szCs w:val="22"/>
                <w:lang w:val="ro-RO"/>
              </w:rPr>
            </w:pPr>
            <w:r w:rsidRPr="00DE5991">
              <w:rPr>
                <w:color w:val="000000"/>
                <w:sz w:val="22"/>
                <w:szCs w:val="22"/>
                <w:lang w:val="ro-RO"/>
              </w:rPr>
              <w:t>7 sau 4</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jc w:val="left"/>
              <w:rPr>
                <w:sz w:val="22"/>
                <w:szCs w:val="22"/>
                <w:lang w:val="ro-RO"/>
              </w:rPr>
            </w:pPr>
            <w:r w:rsidRPr="00DE5991">
              <w:rPr>
                <w:sz w:val="22"/>
                <w:szCs w:val="22"/>
                <w:lang w:val="ro-RO"/>
              </w:rPr>
              <w:t> </w:t>
            </w:r>
          </w:p>
        </w:tc>
      </w:tr>
      <w:tr w:rsidR="00951CC3" w:rsidRPr="005D5B8E"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144-136</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Simon Tassi</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color w:val="000000"/>
                <w:sz w:val="22"/>
                <w:szCs w:val="22"/>
                <w:lang w:val="ro-RO"/>
              </w:rPr>
            </w:pPr>
            <w:r w:rsidRPr="00DE5991">
              <w:rPr>
                <w:color w:val="000000"/>
                <w:sz w:val="22"/>
                <w:szCs w:val="22"/>
                <w:lang w:val="ro-RO"/>
              </w:rPr>
              <w:t>8</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jc w:val="left"/>
              <w:rPr>
                <w:sz w:val="22"/>
                <w:szCs w:val="22"/>
                <w:lang w:val="ro-RO"/>
              </w:rPr>
            </w:pPr>
            <w:r w:rsidRPr="00DE5991">
              <w:rPr>
                <w:sz w:val="22"/>
                <w:szCs w:val="22"/>
                <w:lang w:val="ro-RO"/>
              </w:rPr>
              <w:t> </w:t>
            </w:r>
          </w:p>
        </w:tc>
      </w:tr>
      <w:tr w:rsidR="00951CC3" w:rsidRPr="005D5B8E"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136-106</w:t>
            </w:r>
          </w:p>
        </w:tc>
        <w:tc>
          <w:tcPr>
            <w:tcW w:w="2005" w:type="dxa"/>
            <w:shd w:val="clear" w:color="auto" w:fill="FFFFFF"/>
            <w:tcMar>
              <w:top w:w="0" w:type="dxa"/>
              <w:left w:w="108" w:type="dxa"/>
              <w:bottom w:w="0" w:type="dxa"/>
              <w:right w:w="108" w:type="dxa"/>
            </w:tcMar>
          </w:tcPr>
          <w:p w:rsidR="00951CC3" w:rsidRPr="00DE5991" w:rsidRDefault="00951CC3" w:rsidP="00164AD4">
            <w:pPr>
              <w:spacing w:before="100" w:beforeAutospacing="1" w:after="100" w:afterAutospacing="1"/>
              <w:ind w:firstLine="0"/>
              <w:rPr>
                <w:sz w:val="22"/>
                <w:szCs w:val="22"/>
                <w:lang w:val="ro-RO"/>
              </w:rPr>
            </w:pPr>
            <w:r w:rsidRPr="00DE5991">
              <w:rPr>
                <w:sz w:val="22"/>
                <w:szCs w:val="22"/>
                <w:lang w:val="ro-RO"/>
              </w:rPr>
              <w:t>Io</w:t>
            </w:r>
            <w:r w:rsidR="00164AD4" w:rsidRPr="00DE5991">
              <w:rPr>
                <w:sz w:val="22"/>
                <w:szCs w:val="22"/>
                <w:lang w:val="ro-RO"/>
              </w:rPr>
              <w:t>h</w:t>
            </w:r>
            <w:r w:rsidRPr="00DE5991">
              <w:rPr>
                <w:sz w:val="22"/>
                <w:szCs w:val="22"/>
                <w:lang w:val="ro-RO"/>
              </w:rPr>
              <w:t>an</w:t>
            </w:r>
            <w:r w:rsidR="00164AD4" w:rsidRPr="00DE5991">
              <w:rPr>
                <w:sz w:val="22"/>
                <w:szCs w:val="22"/>
                <w:lang w:val="ro-RO"/>
              </w:rPr>
              <w:t>an</w:t>
            </w:r>
            <w:r w:rsidRPr="00DE5991">
              <w:rPr>
                <w:sz w:val="22"/>
                <w:szCs w:val="22"/>
                <w:lang w:val="ro-RO"/>
              </w:rPr>
              <w:t xml:space="preserve"> Hircanus</w:t>
            </w:r>
          </w:p>
        </w:tc>
        <w:tc>
          <w:tcPr>
            <w:tcW w:w="1293" w:type="dxa"/>
            <w:shd w:val="clear" w:color="auto" w:fill="FFFFFF"/>
            <w:tcMar>
              <w:top w:w="0" w:type="dxa"/>
              <w:left w:w="108" w:type="dxa"/>
              <w:bottom w:w="0" w:type="dxa"/>
              <w:right w:w="108" w:type="dxa"/>
            </w:tcMar>
          </w:tcPr>
          <w:p w:rsidR="00951CC3" w:rsidRPr="00DE5991" w:rsidRDefault="00951CC3" w:rsidP="005D5B8E">
            <w:pPr>
              <w:spacing w:before="100" w:beforeAutospacing="1" w:after="100" w:afterAutospacing="1"/>
              <w:ind w:firstLine="0"/>
              <w:rPr>
                <w:color w:val="000000"/>
                <w:sz w:val="22"/>
                <w:szCs w:val="22"/>
                <w:lang w:val="ro-RO"/>
              </w:rPr>
            </w:pPr>
            <w:r w:rsidRPr="00DE5991">
              <w:rPr>
                <w:color w:val="000000"/>
                <w:sz w:val="22"/>
                <w:szCs w:val="22"/>
                <w:lang w:val="ro-RO"/>
              </w:rPr>
              <w:t>30</w:t>
            </w:r>
            <w:r w:rsidR="005D5B8E" w:rsidRPr="00DE5991">
              <w:rPr>
                <w:color w:val="000000"/>
                <w:sz w:val="22"/>
                <w:szCs w:val="22"/>
                <w:lang w:val="ro-RO"/>
              </w:rPr>
              <w:t xml:space="preserve"> - </w:t>
            </w:r>
            <w:r w:rsidRPr="00DE5991">
              <w:rPr>
                <w:color w:val="000000"/>
                <w:sz w:val="22"/>
                <w:szCs w:val="22"/>
                <w:lang w:val="ro-RO"/>
              </w:rPr>
              <w:t xml:space="preserve"> 31</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jc w:val="left"/>
              <w:rPr>
                <w:sz w:val="22"/>
                <w:szCs w:val="22"/>
                <w:lang w:val="ro-RO"/>
              </w:rPr>
            </w:pPr>
            <w:r w:rsidRPr="00DE5991">
              <w:rPr>
                <w:sz w:val="22"/>
                <w:szCs w:val="22"/>
                <w:lang w:val="ro-RO"/>
              </w:rPr>
              <w:t> </w:t>
            </w:r>
          </w:p>
        </w:tc>
      </w:tr>
      <w:tr w:rsidR="00951CC3" w:rsidRPr="005D5B8E"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106-105</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Iuda Aristobul</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color w:val="000000"/>
                <w:sz w:val="22"/>
                <w:szCs w:val="22"/>
                <w:lang w:val="ro-RO"/>
              </w:rPr>
            </w:pPr>
            <w:r w:rsidRPr="00DE5991">
              <w:rPr>
                <w:color w:val="000000"/>
                <w:sz w:val="22"/>
                <w:szCs w:val="22"/>
                <w:lang w:val="ro-RO"/>
              </w:rPr>
              <w:t>1</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jc w:val="left"/>
              <w:rPr>
                <w:sz w:val="22"/>
                <w:szCs w:val="22"/>
                <w:lang w:val="ro-RO"/>
              </w:rPr>
            </w:pPr>
            <w:r w:rsidRPr="00DE5991">
              <w:rPr>
                <w:sz w:val="22"/>
                <w:szCs w:val="22"/>
                <w:lang w:val="ro-RO"/>
              </w:rPr>
              <w:t> </w:t>
            </w:r>
          </w:p>
        </w:tc>
      </w:tr>
      <w:tr w:rsidR="00951CC3" w:rsidRPr="005D5B8E"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105-78</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 xml:space="preserve">Alexandru </w:t>
            </w:r>
          </w:p>
          <w:p w:rsidR="00951CC3" w:rsidRPr="00DE5991" w:rsidRDefault="00951CC3" w:rsidP="005752DD">
            <w:pPr>
              <w:spacing w:before="100" w:beforeAutospacing="1" w:after="100" w:afterAutospacing="1"/>
              <w:rPr>
                <w:sz w:val="22"/>
                <w:szCs w:val="22"/>
                <w:lang w:val="ro-RO"/>
              </w:rPr>
            </w:pPr>
            <w:r w:rsidRPr="00DE5991">
              <w:rPr>
                <w:sz w:val="22"/>
                <w:szCs w:val="22"/>
                <w:lang w:val="ro-RO"/>
              </w:rPr>
              <w:t>Ianneus</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color w:val="000000"/>
                <w:sz w:val="22"/>
                <w:szCs w:val="22"/>
                <w:lang w:val="ro-RO"/>
              </w:rPr>
            </w:pPr>
            <w:r w:rsidRPr="00DE5991">
              <w:rPr>
                <w:color w:val="000000"/>
                <w:sz w:val="22"/>
                <w:szCs w:val="22"/>
                <w:lang w:val="ro-RO"/>
              </w:rPr>
              <w:t>27</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ind w:firstLine="0"/>
              <w:jc w:val="left"/>
              <w:rPr>
                <w:sz w:val="22"/>
                <w:szCs w:val="22"/>
                <w:lang w:val="ro-RO"/>
              </w:rPr>
            </w:pPr>
            <w:r w:rsidRPr="00DE5991">
              <w:rPr>
                <w:sz w:val="22"/>
                <w:szCs w:val="22"/>
                <w:lang w:val="ro-RO"/>
              </w:rPr>
              <w:t>100-44 viaţa lui Iulius Cezar</w:t>
            </w:r>
          </w:p>
        </w:tc>
      </w:tr>
      <w:tr w:rsidR="00951CC3" w:rsidRPr="005D5B8E"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78-69</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 xml:space="preserve">Alexandra </w:t>
            </w:r>
          </w:p>
          <w:p w:rsidR="00951CC3" w:rsidRPr="00DE5991" w:rsidRDefault="00951CC3" w:rsidP="005752DD">
            <w:pPr>
              <w:spacing w:before="100" w:beforeAutospacing="1" w:after="100" w:afterAutospacing="1"/>
              <w:rPr>
                <w:sz w:val="22"/>
                <w:szCs w:val="22"/>
                <w:lang w:val="ro-RO"/>
              </w:rPr>
            </w:pPr>
            <w:r w:rsidRPr="00DE5991">
              <w:rPr>
                <w:sz w:val="22"/>
                <w:szCs w:val="22"/>
                <w:lang w:val="ro-RO"/>
              </w:rPr>
              <w:t>şi Hircanus II</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color w:val="000000"/>
                <w:sz w:val="22"/>
                <w:szCs w:val="22"/>
                <w:lang w:val="ro-RO"/>
              </w:rPr>
            </w:pPr>
            <w:r w:rsidRPr="00DE5991">
              <w:rPr>
                <w:color w:val="000000"/>
                <w:sz w:val="22"/>
                <w:szCs w:val="22"/>
                <w:lang w:val="ro-RO"/>
              </w:rPr>
              <w:t>9</w:t>
            </w:r>
          </w:p>
        </w:tc>
        <w:tc>
          <w:tcPr>
            <w:tcW w:w="1860" w:type="dxa"/>
            <w:shd w:val="clear" w:color="auto" w:fill="FFFFFF"/>
            <w:tcMar>
              <w:top w:w="0" w:type="dxa"/>
              <w:left w:w="108" w:type="dxa"/>
              <w:bottom w:w="0" w:type="dxa"/>
              <w:right w:w="108" w:type="dxa"/>
            </w:tcMar>
          </w:tcPr>
          <w:p w:rsidR="00951CC3" w:rsidRPr="00DE5991" w:rsidRDefault="00951CC3" w:rsidP="005752DD">
            <w:pPr>
              <w:ind w:firstLine="0"/>
              <w:jc w:val="left"/>
              <w:rPr>
                <w:sz w:val="22"/>
                <w:szCs w:val="22"/>
                <w:lang w:val="ro-RO"/>
              </w:rPr>
            </w:pPr>
            <w:r w:rsidRPr="00DE5991">
              <w:rPr>
                <w:sz w:val="22"/>
                <w:szCs w:val="22"/>
                <w:lang w:val="ro-RO"/>
              </w:rPr>
              <w:t>71</w:t>
            </w:r>
            <w:r w:rsidR="004E338B" w:rsidRPr="00DE5991">
              <w:rPr>
                <w:sz w:val="22"/>
                <w:szCs w:val="22"/>
                <w:lang w:val="ro-RO"/>
              </w:rPr>
              <w:t xml:space="preserve">- </w:t>
            </w:r>
            <w:r w:rsidRPr="00DE5991">
              <w:rPr>
                <w:sz w:val="22"/>
                <w:szCs w:val="22"/>
                <w:lang w:val="ro-RO"/>
              </w:rPr>
              <w:t xml:space="preserve"> Spartacus, înfrânt de Pompei şi de Crassus</w:t>
            </w:r>
          </w:p>
          <w:p w:rsidR="00951CC3" w:rsidRPr="00DE5991" w:rsidRDefault="00951CC3" w:rsidP="005752DD">
            <w:pPr>
              <w:spacing w:before="100" w:beforeAutospacing="1" w:after="100" w:afterAutospacing="1"/>
              <w:jc w:val="left"/>
              <w:rPr>
                <w:sz w:val="22"/>
                <w:szCs w:val="22"/>
                <w:lang w:val="ro-RO"/>
              </w:rPr>
            </w:pPr>
          </w:p>
        </w:tc>
      </w:tr>
      <w:tr w:rsidR="00951CC3" w:rsidRPr="005D5B8E"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69-65</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Aristobulus II</w:t>
            </w:r>
          </w:p>
        </w:tc>
        <w:tc>
          <w:tcPr>
            <w:tcW w:w="1293" w:type="dxa"/>
            <w:shd w:val="clear" w:color="auto" w:fill="FFFFFF"/>
            <w:tcMar>
              <w:top w:w="0" w:type="dxa"/>
              <w:left w:w="108" w:type="dxa"/>
              <w:bottom w:w="0" w:type="dxa"/>
              <w:right w:w="108" w:type="dxa"/>
            </w:tcMar>
          </w:tcPr>
          <w:p w:rsidR="00951CC3" w:rsidRPr="00DE5991" w:rsidRDefault="005D5B8E" w:rsidP="00E95591">
            <w:pPr>
              <w:spacing w:before="100" w:beforeAutospacing="1" w:after="100" w:afterAutospacing="1"/>
              <w:ind w:firstLine="0"/>
              <w:rPr>
                <w:color w:val="000000"/>
                <w:sz w:val="22"/>
                <w:szCs w:val="22"/>
                <w:lang w:val="ro-RO"/>
              </w:rPr>
            </w:pPr>
            <w:r w:rsidRPr="00DE5991">
              <w:rPr>
                <w:color w:val="000000"/>
                <w:sz w:val="22"/>
                <w:szCs w:val="22"/>
                <w:lang w:val="ro-RO"/>
              </w:rPr>
              <w:t xml:space="preserve">3ani - </w:t>
            </w:r>
            <w:r w:rsidR="00951CC3" w:rsidRPr="00DE5991">
              <w:rPr>
                <w:color w:val="000000"/>
                <w:sz w:val="22"/>
                <w:szCs w:val="22"/>
                <w:lang w:val="ro-RO"/>
              </w:rPr>
              <w:t>6 luni</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jc w:val="left"/>
              <w:rPr>
                <w:sz w:val="22"/>
                <w:szCs w:val="22"/>
                <w:lang w:val="ro-RO"/>
              </w:rPr>
            </w:pPr>
            <w:r w:rsidRPr="00DE5991">
              <w:rPr>
                <w:sz w:val="22"/>
                <w:szCs w:val="22"/>
                <w:lang w:val="ro-RO"/>
              </w:rPr>
              <w:t> </w:t>
            </w:r>
          </w:p>
        </w:tc>
      </w:tr>
      <w:tr w:rsidR="00951CC3" w:rsidRPr="005D5B8E"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65-41</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Hircanus II</w:t>
            </w:r>
          </w:p>
        </w:tc>
        <w:tc>
          <w:tcPr>
            <w:tcW w:w="1293"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color w:val="000000"/>
                <w:sz w:val="22"/>
                <w:szCs w:val="22"/>
                <w:lang w:val="ro-RO"/>
              </w:rPr>
            </w:pPr>
            <w:r w:rsidRPr="00DE5991">
              <w:rPr>
                <w:color w:val="000000"/>
                <w:sz w:val="22"/>
                <w:szCs w:val="22"/>
                <w:lang w:val="ro-RO"/>
              </w:rPr>
              <w:t>24</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ind w:firstLine="0"/>
              <w:jc w:val="left"/>
              <w:rPr>
                <w:sz w:val="22"/>
                <w:szCs w:val="22"/>
                <w:lang w:val="ro-RO"/>
              </w:rPr>
            </w:pPr>
            <w:r w:rsidRPr="00DE5991">
              <w:rPr>
                <w:sz w:val="22"/>
                <w:szCs w:val="22"/>
                <w:lang w:val="ro-RO"/>
              </w:rPr>
              <w:t>6</w:t>
            </w:r>
            <w:r w:rsidR="00D7634C" w:rsidRPr="00DE5991">
              <w:rPr>
                <w:sz w:val="22"/>
                <w:szCs w:val="22"/>
                <w:lang w:val="ro-RO"/>
              </w:rPr>
              <w:t>3</w:t>
            </w:r>
            <w:r w:rsidRPr="00DE5991">
              <w:rPr>
                <w:sz w:val="22"/>
                <w:szCs w:val="22"/>
                <w:lang w:val="ro-RO"/>
              </w:rPr>
              <w:t xml:space="preserve"> - Pompei cucereşte Siria şi Palestina şi le transformă în provincii romane</w:t>
            </w:r>
          </w:p>
        </w:tc>
      </w:tr>
      <w:tr w:rsidR="00951CC3" w:rsidRPr="005D5B8E" w:rsidTr="005D5B8E">
        <w:tc>
          <w:tcPr>
            <w:tcW w:w="15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41-38</w:t>
            </w:r>
          </w:p>
        </w:tc>
        <w:tc>
          <w:tcPr>
            <w:tcW w:w="2005"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Antigonus</w:t>
            </w:r>
          </w:p>
        </w:tc>
        <w:tc>
          <w:tcPr>
            <w:tcW w:w="1293" w:type="dxa"/>
            <w:shd w:val="clear" w:color="auto" w:fill="FFFFFF"/>
            <w:tcMar>
              <w:top w:w="0" w:type="dxa"/>
              <w:left w:w="108" w:type="dxa"/>
              <w:bottom w:w="0" w:type="dxa"/>
              <w:right w:w="108" w:type="dxa"/>
            </w:tcMar>
          </w:tcPr>
          <w:p w:rsidR="00951CC3" w:rsidRPr="00DE5991" w:rsidRDefault="00951CC3" w:rsidP="00E95591">
            <w:pPr>
              <w:spacing w:before="100" w:beforeAutospacing="1" w:after="100" w:afterAutospacing="1"/>
              <w:ind w:firstLine="0"/>
              <w:rPr>
                <w:color w:val="000000"/>
                <w:sz w:val="22"/>
                <w:szCs w:val="22"/>
                <w:lang w:val="ro-RO"/>
              </w:rPr>
            </w:pPr>
            <w:r w:rsidRPr="00DE5991">
              <w:rPr>
                <w:color w:val="000000"/>
                <w:sz w:val="22"/>
                <w:szCs w:val="22"/>
                <w:lang w:val="ro-RO"/>
              </w:rPr>
              <w:t>3ani 3 luni</w:t>
            </w:r>
          </w:p>
        </w:tc>
        <w:tc>
          <w:tcPr>
            <w:tcW w:w="1860" w:type="dxa"/>
            <w:shd w:val="clear" w:color="auto" w:fill="FFFFFF"/>
            <w:tcMar>
              <w:top w:w="0" w:type="dxa"/>
              <w:left w:w="108" w:type="dxa"/>
              <w:bottom w:w="0" w:type="dxa"/>
              <w:right w:w="108" w:type="dxa"/>
            </w:tcMar>
          </w:tcPr>
          <w:p w:rsidR="00951CC3" w:rsidRPr="00DE5991" w:rsidRDefault="00951CC3" w:rsidP="005752DD">
            <w:pPr>
              <w:spacing w:before="100" w:beforeAutospacing="1" w:after="100" w:afterAutospacing="1"/>
              <w:rPr>
                <w:sz w:val="22"/>
                <w:szCs w:val="22"/>
                <w:lang w:val="ro-RO"/>
              </w:rPr>
            </w:pPr>
            <w:r w:rsidRPr="00DE5991">
              <w:rPr>
                <w:sz w:val="22"/>
                <w:szCs w:val="22"/>
                <w:lang w:val="ro-RO"/>
              </w:rPr>
              <w:t> </w:t>
            </w:r>
          </w:p>
        </w:tc>
      </w:tr>
    </w:tbl>
    <w:p w:rsidR="00951CC3" w:rsidRPr="008C74FB" w:rsidRDefault="00951CC3" w:rsidP="00417B85">
      <w:pPr>
        <w:rPr>
          <w:lang w:val="ro-RO" w:eastAsia="vi-VN"/>
        </w:rPr>
      </w:pPr>
    </w:p>
    <w:p w:rsidR="00BC0FB8" w:rsidRPr="008C74FB" w:rsidRDefault="00BC0FB8" w:rsidP="00657AD5">
      <w:pPr>
        <w:ind w:firstLine="0"/>
        <w:rPr>
          <w:lang w:val="ro-RO" w:eastAsia="vi-VN"/>
        </w:rPr>
      </w:pPr>
    </w:p>
    <w:p w:rsidR="00951CC3" w:rsidRPr="008C74FB" w:rsidRDefault="004461EE" w:rsidP="004461EE">
      <w:pPr>
        <w:pStyle w:val="Heading3"/>
        <w:rPr>
          <w:lang w:val="ro-RO" w:eastAsia="vi-VN"/>
        </w:rPr>
      </w:pPr>
      <w:bookmarkStart w:id="78" w:name="_Toc245029872"/>
      <w:bookmarkStart w:id="79" w:name="_Toc248039482"/>
      <w:bookmarkStart w:id="80" w:name="_Toc248039704"/>
      <w:r w:rsidRPr="008C74FB">
        <w:rPr>
          <w:lang w:val="ro-RO" w:eastAsia="vi-VN"/>
        </w:rPr>
        <w:t xml:space="preserve">2.1.3 </w:t>
      </w:r>
      <w:r w:rsidR="00951CC3" w:rsidRPr="008C74FB">
        <w:rPr>
          <w:lang w:val="ro-RO" w:eastAsia="vi-VN"/>
        </w:rPr>
        <w:t>Revolta macabeeană</w:t>
      </w:r>
      <w:bookmarkEnd w:id="78"/>
      <w:bookmarkEnd w:id="79"/>
      <w:bookmarkEnd w:id="80"/>
    </w:p>
    <w:p w:rsidR="006503CB" w:rsidRDefault="006503CB" w:rsidP="006F4E58">
      <w:pPr>
        <w:ind w:firstLine="0"/>
        <w:rPr>
          <w:szCs w:val="24"/>
          <w:lang w:val="ro-RO"/>
        </w:rPr>
      </w:pPr>
    </w:p>
    <w:p w:rsidR="006F4E58" w:rsidRPr="008C74FB" w:rsidRDefault="007723CC" w:rsidP="006F4E58">
      <w:pPr>
        <w:ind w:firstLine="0"/>
        <w:rPr>
          <w:szCs w:val="24"/>
          <w:lang w:val="ro-RO"/>
        </w:rPr>
      </w:pPr>
      <w:r>
        <w:rPr>
          <w:noProof/>
          <w:lang w:val="en-US"/>
        </w:rPr>
        <w:drawing>
          <wp:anchor distT="0" distB="0" distL="114300" distR="114300" simplePos="0" relativeHeight="251638272" behindDoc="0" locked="0" layoutInCell="1" allowOverlap="0" wp14:anchorId="07334EDF" wp14:editId="566572C3">
            <wp:simplePos x="0" y="0"/>
            <wp:positionH relativeFrom="column">
              <wp:posOffset>2026920</wp:posOffset>
            </wp:positionH>
            <wp:positionV relativeFrom="paragraph">
              <wp:posOffset>90805</wp:posOffset>
            </wp:positionV>
            <wp:extent cx="2216150" cy="2787015"/>
            <wp:effectExtent l="19050" t="19050" r="0" b="0"/>
            <wp:wrapSquare wrapText="bothSides"/>
            <wp:docPr id="26" name="Picture 26" descr="israelma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sraelmacx"/>
                    <pic:cNvPicPr>
                      <a:picLocks noChangeAspect="1" noChangeArrowheads="1"/>
                    </pic:cNvPicPr>
                  </pic:nvPicPr>
                  <pic:blipFill>
                    <a:blip r:embed="rId19" cstate="print">
                      <a:lum contrast="20000"/>
                      <a:grayscl/>
                    </a:blip>
                    <a:srcRect/>
                    <a:stretch>
                      <a:fillRect/>
                    </a:stretch>
                  </pic:blipFill>
                  <pic:spPr bwMode="auto">
                    <a:xfrm>
                      <a:off x="0" y="0"/>
                      <a:ext cx="2216150" cy="278701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DC1329" w:rsidRPr="008C74FB">
        <w:rPr>
          <w:szCs w:val="24"/>
          <w:lang w:val="ro-RO"/>
        </w:rPr>
        <w:t>De fapt, războiul condus de Macabei nu a fost unul propriu-zis împotriva grecilor, ci unul ideologic</w:t>
      </w:r>
      <w:r w:rsidR="001E1E92">
        <w:rPr>
          <w:szCs w:val="24"/>
          <w:lang w:val="ro-RO"/>
        </w:rPr>
        <w:t xml:space="preserve"> – </w:t>
      </w:r>
      <w:r w:rsidR="00DC1329" w:rsidRPr="008C74FB">
        <w:rPr>
          <w:szCs w:val="24"/>
          <w:lang w:val="ro-RO"/>
        </w:rPr>
        <w:t>religios, după cum a avut şi o componentă civilă iudaică (evreii conservatori şi naţionalişti se luptau cu evreii elenizaţi, adepţi ai civilizaţiei greceşti).</w:t>
      </w:r>
    </w:p>
    <w:p w:rsidR="00DC1329" w:rsidRPr="008C74FB" w:rsidRDefault="00DC1329" w:rsidP="006F4E58">
      <w:pPr>
        <w:rPr>
          <w:lang w:val="ro-RO" w:eastAsia="vi-VN"/>
        </w:rPr>
      </w:pPr>
      <w:r w:rsidRPr="008C74FB">
        <w:rPr>
          <w:lang w:val="ro-RO" w:eastAsia="vi-VN"/>
        </w:rPr>
        <w:t xml:space="preserve">Neacceptând să-şi schimbe tradiţia şi felul de închinare, evreii s-au opus eforturilor lui Antiohus Seleucus de introducere a reformelor. Acesta a încercat să frângă voinţa liderilor religioşi evrei şi a vrut să aşeze în Templu idoli şi să-i oblige </w:t>
      </w:r>
      <w:r w:rsidR="00510D2E" w:rsidRPr="008C74FB">
        <w:rPr>
          <w:lang w:val="ro-RO" w:eastAsia="vi-VN"/>
        </w:rPr>
        <w:t xml:space="preserve">apoi </w:t>
      </w:r>
      <w:r w:rsidRPr="008C74FB">
        <w:rPr>
          <w:lang w:val="ro-RO" w:eastAsia="vi-VN"/>
        </w:rPr>
        <w:t>pe preoţ</w:t>
      </w:r>
      <w:r w:rsidR="007C6397" w:rsidRPr="008C74FB">
        <w:rPr>
          <w:lang w:val="ro-RO" w:eastAsia="vi-VN"/>
        </w:rPr>
        <w:t>i</w:t>
      </w:r>
      <w:r w:rsidR="00C31DA6" w:rsidRPr="008C74FB">
        <w:rPr>
          <w:lang w:val="ro-RO" w:eastAsia="vi-VN"/>
        </w:rPr>
        <w:t xml:space="preserve"> să aducă jertfe zeilor</w:t>
      </w:r>
      <w:r w:rsidRPr="008C74FB">
        <w:rPr>
          <w:lang w:val="ro-RO" w:eastAsia="vi-VN"/>
        </w:rPr>
        <w:t>.</w:t>
      </w:r>
    </w:p>
    <w:p w:rsidR="009F080E" w:rsidRPr="008C74FB" w:rsidRDefault="00E862D8" w:rsidP="001415A3">
      <w:pPr>
        <w:rPr>
          <w:szCs w:val="24"/>
          <w:lang w:val="ro-RO"/>
        </w:rPr>
      </w:pPr>
      <w:r w:rsidRPr="008C74FB">
        <w:rPr>
          <w:lang w:val="ro-RO" w:eastAsia="vi-VN"/>
        </w:rPr>
        <w:t xml:space="preserve">Răspunsul iudeilor a </w:t>
      </w:r>
      <w:r w:rsidR="00894859" w:rsidRPr="008C74FB">
        <w:rPr>
          <w:lang w:val="ro-RO" w:eastAsia="vi-VN"/>
        </w:rPr>
        <w:t>venit în forma unei</w:t>
      </w:r>
      <w:r w:rsidRPr="008C74FB">
        <w:rPr>
          <w:lang w:val="ro-RO" w:eastAsia="vi-VN"/>
        </w:rPr>
        <w:t xml:space="preserve"> revolt</w:t>
      </w:r>
      <w:r w:rsidR="00894859" w:rsidRPr="008C74FB">
        <w:rPr>
          <w:lang w:val="ro-RO" w:eastAsia="vi-VN"/>
        </w:rPr>
        <w:t>e</w:t>
      </w:r>
      <w:r w:rsidRPr="008C74FB">
        <w:rPr>
          <w:lang w:val="ro-RO" w:eastAsia="vi-VN"/>
        </w:rPr>
        <w:t xml:space="preserve"> de proporţii care a început în 167 îH. </w:t>
      </w:r>
      <w:r w:rsidR="00A77F99" w:rsidRPr="008C74FB">
        <w:rPr>
          <w:lang w:val="ro-RO" w:eastAsia="vi-VN"/>
        </w:rPr>
        <w:t>În acel an t</w:t>
      </w:r>
      <w:r w:rsidR="00B16F11" w:rsidRPr="008C74FB">
        <w:rPr>
          <w:lang w:val="ro-RO" w:eastAsia="vi-VN"/>
        </w:rPr>
        <w:t xml:space="preserve">rupele greceşti au intrat în Modiin, o localitate la vest de Ierusalim şi au cerut iudeilor să jertfească un porc zeilor păgâni. </w:t>
      </w:r>
      <w:r w:rsidR="009F080E" w:rsidRPr="008C74FB">
        <w:rPr>
          <w:lang w:val="ro-RO" w:eastAsia="vi-VN"/>
        </w:rPr>
        <w:t>Bătrânul respectat al cetăţii</w:t>
      </w:r>
      <w:r w:rsidR="00B16F11" w:rsidRPr="008C74FB">
        <w:rPr>
          <w:lang w:val="ro-RO" w:eastAsia="vi-VN"/>
        </w:rPr>
        <w:t xml:space="preserve">, Mattatias, din familie de preoţi, a refuzat porunca, </w:t>
      </w:r>
      <w:r w:rsidR="00485D38" w:rsidRPr="008C74FB">
        <w:rPr>
          <w:lang w:val="ro-RO" w:eastAsia="vi-VN"/>
        </w:rPr>
        <w:t>dar</w:t>
      </w:r>
      <w:r w:rsidR="00B16F11" w:rsidRPr="008C74FB">
        <w:rPr>
          <w:lang w:val="ro-RO" w:eastAsia="vi-VN"/>
        </w:rPr>
        <w:t xml:space="preserve"> în cetate s-a găsit un evreu elenist care a acceptat să oficieze jertfa</w:t>
      </w:r>
      <w:r w:rsidR="004C65BB" w:rsidRPr="008C74FB">
        <w:rPr>
          <w:lang w:val="ro-RO" w:eastAsia="vi-VN"/>
        </w:rPr>
        <w:t>,</w:t>
      </w:r>
      <w:r w:rsidR="00B16F11" w:rsidRPr="008C74FB">
        <w:rPr>
          <w:lang w:val="ro-RO" w:eastAsia="vi-VN"/>
        </w:rPr>
        <w:t xml:space="preserve"> aşa cum </w:t>
      </w:r>
      <w:r w:rsidR="004C65BB" w:rsidRPr="008C74FB">
        <w:rPr>
          <w:lang w:val="ro-RO" w:eastAsia="vi-VN"/>
        </w:rPr>
        <w:t>li se ceruse.</w:t>
      </w:r>
      <w:r w:rsidR="00B16F11" w:rsidRPr="008C74FB">
        <w:rPr>
          <w:lang w:val="ro-RO" w:eastAsia="vi-VN"/>
        </w:rPr>
        <w:t xml:space="preserve"> Mattatias l-a ucis pe acest evreu apostat</w:t>
      </w:r>
      <w:r w:rsidR="00234C57" w:rsidRPr="008C74FB">
        <w:rPr>
          <w:lang w:val="ro-RO" w:eastAsia="vi-VN"/>
        </w:rPr>
        <w:t>, în momentul jertfei,</w:t>
      </w:r>
      <w:r w:rsidR="00B16F11" w:rsidRPr="008C74FB">
        <w:rPr>
          <w:lang w:val="ro-RO" w:eastAsia="vi-VN"/>
        </w:rPr>
        <w:t xml:space="preserve"> şi, la fel, şi pe reprezentatul</w:t>
      </w:r>
      <w:r w:rsidR="0096406F" w:rsidRPr="008C74FB">
        <w:rPr>
          <w:lang w:val="ro-RO" w:eastAsia="vi-VN"/>
        </w:rPr>
        <w:t xml:space="preserve"> seleucid. </w:t>
      </w:r>
      <w:r w:rsidR="00753711" w:rsidRPr="008C74FB">
        <w:rPr>
          <w:lang w:val="ro-RO" w:eastAsia="vi-VN"/>
        </w:rPr>
        <w:t>Apoi a chemat mulţimile zicând: „Urmaţi-mă, toţi cei care sunteţi de partea Legii lui Dumnezeu şi ţineţi Legământul!”</w:t>
      </w:r>
      <w:r w:rsidR="009F080E" w:rsidRPr="008C74FB">
        <w:rPr>
          <w:szCs w:val="24"/>
          <w:lang w:val="ro-RO"/>
        </w:rPr>
        <w:t xml:space="preserve"> (1 Mac</w:t>
      </w:r>
      <w:r w:rsidR="00417B85" w:rsidRPr="008C74FB">
        <w:rPr>
          <w:szCs w:val="24"/>
          <w:lang w:val="ro-RO"/>
        </w:rPr>
        <w:t>abei</w:t>
      </w:r>
      <w:r w:rsidR="009F080E" w:rsidRPr="008C74FB">
        <w:rPr>
          <w:szCs w:val="24"/>
          <w:lang w:val="ro-RO"/>
        </w:rPr>
        <w:t xml:space="preserve"> 2:27)</w:t>
      </w:r>
      <w:r w:rsidR="00380715" w:rsidRPr="008C74FB">
        <w:rPr>
          <w:szCs w:val="24"/>
          <w:lang w:val="ro-RO"/>
        </w:rPr>
        <w:t xml:space="preserve">. </w:t>
      </w:r>
      <w:r w:rsidR="00860104" w:rsidRPr="008C74FB">
        <w:rPr>
          <w:szCs w:val="24"/>
          <w:lang w:val="ro-RO"/>
        </w:rPr>
        <w:t xml:space="preserve">Acesta </w:t>
      </w:r>
      <w:r w:rsidR="00C669C1" w:rsidRPr="008C74FB">
        <w:rPr>
          <w:szCs w:val="24"/>
          <w:lang w:val="ro-RO"/>
        </w:rPr>
        <w:t>a ajuns, de fapt, şi</w:t>
      </w:r>
      <w:r w:rsidR="00860104" w:rsidRPr="008C74FB">
        <w:rPr>
          <w:szCs w:val="24"/>
          <w:lang w:val="ro-RO"/>
        </w:rPr>
        <w:t xml:space="preserve"> strigătul de luptă al iudeilor </w:t>
      </w:r>
      <w:r w:rsidR="00C669C1" w:rsidRPr="008C74FB">
        <w:rPr>
          <w:szCs w:val="24"/>
          <w:lang w:val="ro-RO"/>
        </w:rPr>
        <w:t xml:space="preserve">care aduce aminte de citatul din profetul Isaia </w:t>
      </w:r>
      <w:r w:rsidR="00860104" w:rsidRPr="008C74FB">
        <w:rPr>
          <w:szCs w:val="24"/>
          <w:lang w:val="ro-RO"/>
        </w:rPr>
        <w:t>„Înapoi la lege şi la mărturie”</w:t>
      </w:r>
      <w:r w:rsidR="00C669C1" w:rsidRPr="008C74FB">
        <w:rPr>
          <w:szCs w:val="24"/>
          <w:lang w:val="ro-RO"/>
        </w:rPr>
        <w:t>, Isaia 8:20</w:t>
      </w:r>
      <w:r w:rsidR="00860104" w:rsidRPr="008C74FB">
        <w:rPr>
          <w:szCs w:val="24"/>
          <w:lang w:val="ro-RO"/>
        </w:rPr>
        <w:t xml:space="preserve"> (în timpul războaielor </w:t>
      </w:r>
      <w:r w:rsidR="00F862C5" w:rsidRPr="008C74FB">
        <w:rPr>
          <w:szCs w:val="24"/>
          <w:lang w:val="ro-RO"/>
        </w:rPr>
        <w:t>macabeene, evreii</w:t>
      </w:r>
      <w:r w:rsidR="00860104" w:rsidRPr="008C74FB">
        <w:rPr>
          <w:szCs w:val="24"/>
          <w:lang w:val="ro-RO"/>
        </w:rPr>
        <w:t xml:space="preserve"> au p</w:t>
      </w:r>
      <w:r w:rsidR="00F862C5" w:rsidRPr="008C74FB">
        <w:rPr>
          <w:szCs w:val="24"/>
          <w:lang w:val="ro-RO"/>
        </w:rPr>
        <w:t xml:space="preserve">ăzit </w:t>
      </w:r>
      <w:r w:rsidR="00860104" w:rsidRPr="008C74FB">
        <w:rPr>
          <w:szCs w:val="24"/>
          <w:lang w:val="ro-RO"/>
        </w:rPr>
        <w:t>cu stricteţe sabatele şi modelul acesta va fi folosit şi în revolta din 70 dH</w:t>
      </w:r>
      <w:r w:rsidR="00AF2D8E" w:rsidRPr="008C74FB">
        <w:rPr>
          <w:szCs w:val="24"/>
          <w:lang w:val="ro-RO"/>
        </w:rPr>
        <w:t>, dar nu cu acelaşi succes, pentru că</w:t>
      </w:r>
      <w:r w:rsidR="007D6756" w:rsidRPr="008C74FB">
        <w:rPr>
          <w:szCs w:val="24"/>
          <w:lang w:val="ro-RO"/>
        </w:rPr>
        <w:t>,</w:t>
      </w:r>
      <w:r w:rsidR="00AF2D8E" w:rsidRPr="008C74FB">
        <w:rPr>
          <w:szCs w:val="24"/>
          <w:lang w:val="ro-RO"/>
        </w:rPr>
        <w:t xml:space="preserve"> după ce au observat lucrul acesta, romanii au început să angajeze bătăliile cu precădere sâmbăta</w:t>
      </w:r>
      <w:r w:rsidR="003B302F" w:rsidRPr="008C74FB">
        <w:rPr>
          <w:szCs w:val="24"/>
          <w:lang w:val="ro-RO"/>
        </w:rPr>
        <w:t>; datorită continuităţii de paradigmă s-ar putea spune că revolta de tip macabeean se încheie de abia în 132-135 dH, şi anume în eşec total</w:t>
      </w:r>
      <w:r w:rsidR="00860104" w:rsidRPr="008C74FB">
        <w:rPr>
          <w:szCs w:val="24"/>
          <w:lang w:val="ro-RO"/>
        </w:rPr>
        <w:t>).</w:t>
      </w:r>
      <w:r w:rsidR="009505B9" w:rsidRPr="008C74FB">
        <w:rPr>
          <w:rStyle w:val="FootnoteReference"/>
          <w:szCs w:val="24"/>
          <w:lang w:val="ro-RO"/>
        </w:rPr>
        <w:footnoteReference w:id="22"/>
      </w:r>
      <w:r w:rsidR="00860104" w:rsidRPr="008C74FB">
        <w:rPr>
          <w:szCs w:val="24"/>
          <w:lang w:val="ro-RO"/>
        </w:rPr>
        <w:t xml:space="preserve"> </w:t>
      </w:r>
      <w:r w:rsidR="00380715" w:rsidRPr="008C74FB">
        <w:rPr>
          <w:szCs w:val="24"/>
          <w:lang w:val="ro-RO"/>
        </w:rPr>
        <w:t>Ca răspuns, Antiohus a</w:t>
      </w:r>
      <w:r w:rsidR="00380715" w:rsidRPr="008C74FB">
        <w:rPr>
          <w:lang w:val="ro-RO" w:eastAsia="vi-VN"/>
        </w:rPr>
        <w:t xml:space="preserve"> pângărit şi altarul Templului</w:t>
      </w:r>
      <w:r w:rsidR="00F82648">
        <w:rPr>
          <w:lang w:val="ro-RO" w:eastAsia="vi-VN"/>
        </w:rPr>
        <w:t xml:space="preserve"> (</w:t>
      </w:r>
      <w:r w:rsidR="00380715" w:rsidRPr="008C74FB">
        <w:rPr>
          <w:lang w:val="ro-RO" w:eastAsia="vi-VN"/>
        </w:rPr>
        <w:t xml:space="preserve">tot el </w:t>
      </w:r>
      <w:r w:rsidR="00F82648">
        <w:rPr>
          <w:lang w:val="ro-RO" w:eastAsia="vi-VN"/>
        </w:rPr>
        <w:t>îl închisese</w:t>
      </w:r>
      <w:r w:rsidR="00380715" w:rsidRPr="008C74FB">
        <w:rPr>
          <w:lang w:val="ro-RO" w:eastAsia="vi-VN"/>
        </w:rPr>
        <w:t xml:space="preserve"> în 169 </w:t>
      </w:r>
      <w:r w:rsidR="00756AC8" w:rsidRPr="008C74FB">
        <w:rPr>
          <w:lang w:val="ro-RO" w:eastAsia="vi-VN"/>
        </w:rPr>
        <w:t>îH</w:t>
      </w:r>
      <w:r w:rsidR="00F82648">
        <w:rPr>
          <w:lang w:val="ro-RO" w:eastAsia="vi-VN"/>
        </w:rPr>
        <w:t>).</w:t>
      </w:r>
      <w:r w:rsidR="00380715" w:rsidRPr="008C74FB">
        <w:rPr>
          <w:lang w:val="ro-RO" w:eastAsia="vi-VN"/>
        </w:rPr>
        <w:t xml:space="preserve"> A distrus toate Scripturile pe care le-a putut găsi. La porunca lui, evreilor l</w:t>
      </w:r>
      <w:r w:rsidR="001415A3">
        <w:rPr>
          <w:lang w:val="ro-RO" w:eastAsia="vi-VN"/>
        </w:rPr>
        <w:t>i s-a interzis să se închine, iar</w:t>
      </w:r>
      <w:r w:rsidR="00380715" w:rsidRPr="008C74FB">
        <w:rPr>
          <w:lang w:val="ro-RO" w:eastAsia="vi-VN"/>
        </w:rPr>
        <w:t xml:space="preserve"> aceia care </w:t>
      </w:r>
      <w:r w:rsidR="001415A3">
        <w:rPr>
          <w:lang w:val="ro-RO" w:eastAsia="vi-VN"/>
        </w:rPr>
        <w:t>îndrăzneau să păstreze</w:t>
      </w:r>
      <w:r w:rsidR="00380715" w:rsidRPr="008C74FB">
        <w:rPr>
          <w:lang w:val="ro-RO" w:eastAsia="vi-VN"/>
        </w:rPr>
        <w:t xml:space="preserve"> Scripturi</w:t>
      </w:r>
      <w:r w:rsidR="001415A3">
        <w:rPr>
          <w:lang w:val="ro-RO" w:eastAsia="vi-VN"/>
        </w:rPr>
        <w:t>le</w:t>
      </w:r>
      <w:r w:rsidR="00380715" w:rsidRPr="008C74FB">
        <w:rPr>
          <w:lang w:val="ro-RO" w:eastAsia="vi-VN"/>
        </w:rPr>
        <w:t xml:space="preserve"> au fost ucişi. </w:t>
      </w:r>
      <w:r w:rsidR="00380715" w:rsidRPr="008C74FB">
        <w:rPr>
          <w:szCs w:val="24"/>
          <w:lang w:val="ro-RO" w:eastAsia="vi-VN"/>
        </w:rPr>
        <w:t xml:space="preserve">Crâncena persecuţie a lui Antiohus Epifanes a determinat pe  scriitorii evrei să scrie o serie de cărţi numite Apocrife şi Pseudoepigrafe. Deşi acestea nu au fost acceptate ca sfinte Scripturi în Vechiul Testament, unele din ele se găsesc în </w:t>
      </w:r>
      <w:r w:rsidR="0021215B">
        <w:rPr>
          <w:noProof/>
          <w:lang w:val="en-US"/>
        </w:rPr>
        <w:drawing>
          <wp:anchor distT="0" distB="0" distL="114300" distR="114300" simplePos="0" relativeHeight="251636224" behindDoc="0" locked="0" layoutInCell="1" allowOverlap="1">
            <wp:simplePos x="0" y="0"/>
            <wp:positionH relativeFrom="column">
              <wp:posOffset>3039745</wp:posOffset>
            </wp:positionH>
            <wp:positionV relativeFrom="paragraph">
              <wp:posOffset>3258820</wp:posOffset>
            </wp:positionV>
            <wp:extent cx="1143000" cy="1259840"/>
            <wp:effectExtent l="19050" t="0" r="0" b="0"/>
            <wp:wrapSquare wrapText="bothSides"/>
            <wp:docPr id="24" name="Picture 24" descr="!CID_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_I~4"/>
                    <pic:cNvPicPr>
                      <a:picLocks noChangeAspect="1" noChangeArrowheads="1"/>
                    </pic:cNvPicPr>
                  </pic:nvPicPr>
                  <pic:blipFill>
                    <a:blip r:embed="rId20" cstate="print">
                      <a:grayscl/>
                    </a:blip>
                    <a:srcRect/>
                    <a:stretch>
                      <a:fillRect/>
                    </a:stretch>
                  </pic:blipFill>
                  <pic:spPr bwMode="auto">
                    <a:xfrm>
                      <a:off x="0" y="0"/>
                      <a:ext cx="1143000" cy="1259840"/>
                    </a:xfrm>
                    <a:prstGeom prst="rect">
                      <a:avLst/>
                    </a:prstGeom>
                    <a:noFill/>
                  </pic:spPr>
                </pic:pic>
              </a:graphicData>
            </a:graphic>
          </wp:anchor>
        </w:drawing>
      </w:r>
      <w:r w:rsidR="00380715" w:rsidRPr="008C74FB">
        <w:rPr>
          <w:szCs w:val="24"/>
          <w:lang w:val="ro-RO" w:eastAsia="vi-VN"/>
        </w:rPr>
        <w:t>calitate de „cărţi bune de citit” (anaghinoscomene), în versiunile romano-catolice şi greceşti-răsăritene ale Bibliei, între cele două testamente.</w:t>
      </w:r>
    </w:p>
    <w:p w:rsidR="009F080E" w:rsidRPr="008C74FB" w:rsidRDefault="001319C6" w:rsidP="0011467C">
      <w:pPr>
        <w:rPr>
          <w:lang w:val="ro-RO" w:eastAsia="vi-VN"/>
        </w:rPr>
      </w:pPr>
      <w:r w:rsidRPr="008C74FB">
        <w:rPr>
          <w:szCs w:val="24"/>
          <w:lang w:val="ro-RO"/>
        </w:rPr>
        <w:t>Conduşi de</w:t>
      </w:r>
      <w:r w:rsidR="009F080E" w:rsidRPr="008C74FB">
        <w:rPr>
          <w:szCs w:val="24"/>
          <w:lang w:val="ro-RO"/>
        </w:rPr>
        <w:t xml:space="preserve"> Mattatias </w:t>
      </w:r>
      <w:r w:rsidR="005A01CF" w:rsidRPr="008C74FB">
        <w:rPr>
          <w:szCs w:val="24"/>
          <w:lang w:val="ro-RO"/>
        </w:rPr>
        <w:t>şi de cei cinci fii ai săi</w:t>
      </w:r>
      <w:r w:rsidR="009F080E" w:rsidRPr="008C74FB">
        <w:rPr>
          <w:szCs w:val="24"/>
          <w:lang w:val="ro-RO"/>
        </w:rPr>
        <w:t xml:space="preserve"> </w:t>
      </w:r>
      <w:r w:rsidR="005A01CF" w:rsidRPr="008C74FB">
        <w:rPr>
          <w:szCs w:val="24"/>
          <w:lang w:val="ro-RO"/>
        </w:rPr>
        <w:t>–</w:t>
      </w:r>
      <w:r w:rsidR="009F080E" w:rsidRPr="008C74FB">
        <w:rPr>
          <w:szCs w:val="24"/>
          <w:lang w:val="ro-RO"/>
        </w:rPr>
        <w:t xml:space="preserve"> </w:t>
      </w:r>
      <w:r w:rsidR="005A01CF" w:rsidRPr="008C74FB">
        <w:rPr>
          <w:szCs w:val="24"/>
          <w:lang w:val="ro-RO"/>
        </w:rPr>
        <w:t>Iuda, Eleazar, Iohanan, Ionat</w:t>
      </w:r>
      <w:r w:rsidR="0011467C" w:rsidRPr="008C74FB">
        <w:rPr>
          <w:szCs w:val="24"/>
          <w:lang w:val="ro-RO"/>
        </w:rPr>
        <w:t>a</w:t>
      </w:r>
      <w:r w:rsidR="005A01CF" w:rsidRPr="008C74FB">
        <w:rPr>
          <w:szCs w:val="24"/>
          <w:lang w:val="ro-RO"/>
        </w:rPr>
        <w:t xml:space="preserve">n şi Şimon, iudeii s-au îndreptat spre regiunea muntoasă, unde au organizat rezistenţa, o armată de gherilă (Iuda a ajuns numit şi </w:t>
      </w:r>
      <w:r w:rsidR="00695A9E" w:rsidRPr="008C74FB">
        <w:rPr>
          <w:szCs w:val="24"/>
          <w:lang w:val="ro-RO"/>
        </w:rPr>
        <w:t>Ma</w:t>
      </w:r>
      <w:r w:rsidR="008354D8" w:rsidRPr="008C74FB">
        <w:rPr>
          <w:szCs w:val="24"/>
          <w:lang w:val="ro-RO"/>
        </w:rPr>
        <w:t>c</w:t>
      </w:r>
      <w:r w:rsidR="00695A9E" w:rsidRPr="008C74FB">
        <w:rPr>
          <w:szCs w:val="24"/>
          <w:lang w:val="ro-RO"/>
        </w:rPr>
        <w:t>a</w:t>
      </w:r>
      <w:r w:rsidR="008354D8" w:rsidRPr="008C74FB">
        <w:rPr>
          <w:szCs w:val="24"/>
          <w:lang w:val="ro-RO"/>
        </w:rPr>
        <w:t>b</w:t>
      </w:r>
      <w:r w:rsidR="00695A9E" w:rsidRPr="008C74FB">
        <w:rPr>
          <w:szCs w:val="24"/>
          <w:lang w:val="ro-RO"/>
        </w:rPr>
        <w:t>bi, adică</w:t>
      </w:r>
      <w:r w:rsidR="008C74FB">
        <w:rPr>
          <w:szCs w:val="24"/>
          <w:lang w:val="ro-RO"/>
        </w:rPr>
        <w:t xml:space="preserve"> „</w:t>
      </w:r>
      <w:r w:rsidR="00695A9E" w:rsidRPr="008C74FB">
        <w:rPr>
          <w:szCs w:val="24"/>
          <w:lang w:val="ro-RO"/>
        </w:rPr>
        <w:t xml:space="preserve">Ciocanul”, pentru că era un conducător curajos şi imprevizibil, lovind oştile adversare rapid şi cu forţă, ca un ciocan). </w:t>
      </w:r>
      <w:r w:rsidR="001034AF" w:rsidRPr="008C74FB">
        <w:rPr>
          <w:szCs w:val="24"/>
          <w:lang w:val="ro-RO"/>
        </w:rPr>
        <w:t>Deşi erau mai puţin numeroşi decât grecii, şi mai slab înarmaţi, iudeii conduşi de Iuda Macabeul au înfrânt, în timp, armatele lui Antiohus şi, după un război de douăz</w:t>
      </w:r>
      <w:r w:rsidR="00FF6E75" w:rsidRPr="008C74FB">
        <w:rPr>
          <w:szCs w:val="24"/>
          <w:lang w:val="ro-RO"/>
        </w:rPr>
        <w:t>eci şi cinci de ani, au dobândi</w:t>
      </w:r>
      <w:r w:rsidR="001034AF" w:rsidRPr="008C74FB">
        <w:rPr>
          <w:szCs w:val="24"/>
          <w:lang w:val="ro-RO"/>
        </w:rPr>
        <w:t>t</w:t>
      </w:r>
      <w:r w:rsidR="00FF6E75" w:rsidRPr="008C74FB">
        <w:rPr>
          <w:szCs w:val="24"/>
          <w:lang w:val="ro-RO"/>
        </w:rPr>
        <w:t xml:space="preserve"> vi</w:t>
      </w:r>
      <w:r w:rsidR="00DF345E" w:rsidRPr="008C74FB">
        <w:rPr>
          <w:szCs w:val="24"/>
          <w:lang w:val="ro-RO"/>
        </w:rPr>
        <w:t>c</w:t>
      </w:r>
      <w:r w:rsidR="00FF6E75" w:rsidRPr="008C74FB">
        <w:rPr>
          <w:szCs w:val="24"/>
          <w:lang w:val="ro-RO"/>
        </w:rPr>
        <w:t>toria</w:t>
      </w:r>
      <w:r w:rsidR="001034AF" w:rsidRPr="008C74FB">
        <w:rPr>
          <w:szCs w:val="24"/>
          <w:lang w:val="ro-RO"/>
        </w:rPr>
        <w:t xml:space="preserve">. </w:t>
      </w:r>
    </w:p>
    <w:p w:rsidR="00351B3D" w:rsidRPr="008C74FB" w:rsidRDefault="0038110B" w:rsidP="00F1370C">
      <w:pPr>
        <w:rPr>
          <w:szCs w:val="24"/>
          <w:lang w:val="ro-RO"/>
        </w:rPr>
      </w:pPr>
      <w:r w:rsidRPr="008C74FB">
        <w:rPr>
          <w:szCs w:val="24"/>
          <w:lang w:val="ro-RO"/>
        </w:rPr>
        <w:t xml:space="preserve">După </w:t>
      </w:r>
      <w:r w:rsidR="00C53A52" w:rsidRPr="008C74FB">
        <w:rPr>
          <w:szCs w:val="24"/>
          <w:lang w:val="ro-RO"/>
        </w:rPr>
        <w:t xml:space="preserve">primii </w:t>
      </w:r>
      <w:r w:rsidR="00D06AAB" w:rsidRPr="008C74FB">
        <w:rPr>
          <w:szCs w:val="24"/>
          <w:lang w:val="ro-RO"/>
        </w:rPr>
        <w:t>trei ani</w:t>
      </w:r>
      <w:r w:rsidR="00C53A52" w:rsidRPr="008C74FB">
        <w:rPr>
          <w:szCs w:val="24"/>
          <w:lang w:val="ro-RO"/>
        </w:rPr>
        <w:t xml:space="preserve"> de luptă</w:t>
      </w:r>
      <w:r w:rsidR="00D06AAB" w:rsidRPr="008C74FB">
        <w:rPr>
          <w:szCs w:val="24"/>
          <w:lang w:val="ro-RO"/>
        </w:rPr>
        <w:t xml:space="preserve">, iudeii au cucerit Ierusalimul. </w:t>
      </w:r>
      <w:r w:rsidR="00C53A52" w:rsidRPr="008C74FB">
        <w:rPr>
          <w:szCs w:val="24"/>
          <w:lang w:val="ro-RO"/>
        </w:rPr>
        <w:t xml:space="preserve">Au intrat în templu, </w:t>
      </w:r>
      <w:r w:rsidR="00C53750" w:rsidRPr="008C74FB">
        <w:rPr>
          <w:szCs w:val="24"/>
          <w:lang w:val="ro-RO"/>
        </w:rPr>
        <w:t xml:space="preserve">au </w:t>
      </w:r>
      <w:r w:rsidR="004915C4" w:rsidRPr="008C74FB">
        <w:rPr>
          <w:szCs w:val="24"/>
          <w:lang w:val="ro-RO"/>
        </w:rPr>
        <w:t>aprins o menora</w:t>
      </w:r>
      <w:r w:rsidR="00C53A52" w:rsidRPr="008C74FB">
        <w:rPr>
          <w:szCs w:val="24"/>
          <w:lang w:val="ro-RO"/>
        </w:rPr>
        <w:t xml:space="preserve"> (</w:t>
      </w:r>
      <w:r w:rsidR="004915C4" w:rsidRPr="008C74FB">
        <w:rPr>
          <w:szCs w:val="24"/>
          <w:lang w:val="ro-RO"/>
        </w:rPr>
        <w:t xml:space="preserve">un </w:t>
      </w:r>
      <w:r w:rsidR="00C53A52" w:rsidRPr="008C74FB">
        <w:rPr>
          <w:szCs w:val="24"/>
          <w:lang w:val="ro-RO"/>
        </w:rPr>
        <w:t xml:space="preserve">candelabru cu şapte braţe) </w:t>
      </w:r>
      <w:r w:rsidR="00535FDF" w:rsidRPr="008C74FB">
        <w:rPr>
          <w:szCs w:val="24"/>
          <w:lang w:val="ro-RO"/>
        </w:rPr>
        <w:t xml:space="preserve">care în mod miraculos, spune legenda, a rămas aprins opt zile, </w:t>
      </w:r>
      <w:r w:rsidR="00C53A52" w:rsidRPr="008C74FB">
        <w:rPr>
          <w:szCs w:val="24"/>
          <w:lang w:val="ro-RO"/>
        </w:rPr>
        <w:t>şi au re-sfinţit templul pe 25 Kislev</w:t>
      </w:r>
      <w:r w:rsidR="001D7A9B" w:rsidRPr="008C74FB">
        <w:rPr>
          <w:szCs w:val="24"/>
          <w:lang w:val="ro-RO"/>
        </w:rPr>
        <w:t xml:space="preserve"> (16 Decembrie)</w:t>
      </w:r>
      <w:r w:rsidR="00C53A52" w:rsidRPr="008C74FB">
        <w:rPr>
          <w:szCs w:val="24"/>
          <w:lang w:val="ro-RO"/>
        </w:rPr>
        <w:t xml:space="preserve">, când s-a </w:t>
      </w:r>
      <w:r w:rsidR="00F1370C" w:rsidRPr="008C74FB">
        <w:rPr>
          <w:szCs w:val="24"/>
          <w:lang w:val="ro-RO"/>
        </w:rPr>
        <w:t xml:space="preserve">instituit şi sărbătoarea Hanuca </w:t>
      </w:r>
      <w:r w:rsidR="00C53A52" w:rsidRPr="008C74FB">
        <w:rPr>
          <w:szCs w:val="24"/>
          <w:lang w:val="ro-RO"/>
        </w:rPr>
        <w:t>(</w:t>
      </w:r>
      <w:r w:rsidR="00F1370C" w:rsidRPr="008C74FB">
        <w:rPr>
          <w:szCs w:val="24"/>
          <w:lang w:val="ro-RO"/>
        </w:rPr>
        <w:t xml:space="preserve">care înseamnă </w:t>
      </w:r>
      <w:r w:rsidR="00C53A52" w:rsidRPr="008C74FB">
        <w:rPr>
          <w:szCs w:val="24"/>
          <w:lang w:val="ro-RO"/>
        </w:rPr>
        <w:t>„</w:t>
      </w:r>
      <w:r w:rsidR="00F1370C" w:rsidRPr="008C74FB">
        <w:rPr>
          <w:szCs w:val="24"/>
          <w:lang w:val="ro-RO"/>
        </w:rPr>
        <w:t>re-</w:t>
      </w:r>
      <w:r w:rsidR="00C53A52" w:rsidRPr="008C74FB">
        <w:rPr>
          <w:szCs w:val="24"/>
          <w:lang w:val="ro-RO"/>
        </w:rPr>
        <w:t>dedicare”, „inaugurare”)</w:t>
      </w:r>
      <w:r w:rsidR="00EC5706" w:rsidRPr="008C74FB">
        <w:rPr>
          <w:szCs w:val="24"/>
          <w:lang w:val="ro-RO"/>
        </w:rPr>
        <w:t xml:space="preserve">, care celebrează atât victoria evreilor contra armatelor greceşti ale lui Antiohus cât şi victoria spirituală arătată prin sfinţirea templului. </w:t>
      </w:r>
    </w:p>
    <w:p w:rsidR="00351B3D" w:rsidRPr="008C74FB" w:rsidRDefault="00E23767" w:rsidP="00351B3D">
      <w:pPr>
        <w:rPr>
          <w:szCs w:val="24"/>
          <w:lang w:val="ro-RO"/>
        </w:rPr>
      </w:pPr>
      <w:r w:rsidRPr="008C74FB">
        <w:rPr>
          <w:szCs w:val="24"/>
          <w:lang w:val="ro-RO"/>
        </w:rPr>
        <w:t>Victoria finală</w:t>
      </w:r>
      <w:r w:rsidR="00DF345E" w:rsidRPr="008C74FB">
        <w:rPr>
          <w:szCs w:val="24"/>
          <w:lang w:val="ro-RO"/>
        </w:rPr>
        <w:t xml:space="preserve"> a fost obţinută în</w:t>
      </w:r>
      <w:r w:rsidR="00351B3D" w:rsidRPr="008C74FB">
        <w:rPr>
          <w:szCs w:val="24"/>
          <w:lang w:val="ro-RO"/>
        </w:rPr>
        <w:t xml:space="preserve"> 142 </w:t>
      </w:r>
      <w:r w:rsidR="00DF345E" w:rsidRPr="008C74FB">
        <w:rPr>
          <w:szCs w:val="24"/>
          <w:lang w:val="ro-RO"/>
        </w:rPr>
        <w:t>îH, în timpul regelui Seleucid Demetrius</w:t>
      </w:r>
      <w:r w:rsidR="00E459BC" w:rsidRPr="008C74FB">
        <w:rPr>
          <w:szCs w:val="24"/>
          <w:lang w:val="ro-RO"/>
        </w:rPr>
        <w:t>,</w:t>
      </w:r>
      <w:r w:rsidR="00DF345E" w:rsidRPr="008C74FB">
        <w:rPr>
          <w:szCs w:val="24"/>
          <w:lang w:val="ro-RO"/>
        </w:rPr>
        <w:t xml:space="preserve"> care a făcut un tratat de pace cu Şimon, ultimul din</w:t>
      </w:r>
      <w:r w:rsidR="00073B59" w:rsidRPr="008C74FB">
        <w:rPr>
          <w:szCs w:val="24"/>
          <w:lang w:val="ro-RO"/>
        </w:rPr>
        <w:t xml:space="preserve"> cei cinci fii ai lui Mattatias, ajuns </w:t>
      </w:r>
      <w:r w:rsidR="000C1D8A" w:rsidRPr="008C74FB">
        <w:rPr>
          <w:szCs w:val="24"/>
          <w:lang w:val="ro-RO"/>
        </w:rPr>
        <w:t xml:space="preserve">acum </w:t>
      </w:r>
      <w:r w:rsidR="00073B59" w:rsidRPr="008C74FB">
        <w:rPr>
          <w:szCs w:val="24"/>
          <w:lang w:val="ro-RO"/>
        </w:rPr>
        <w:t>mare preot şi conducător militar al iudeilor (Mac</w:t>
      </w:r>
      <w:r w:rsidR="00351B3D" w:rsidRPr="008C74FB">
        <w:rPr>
          <w:szCs w:val="24"/>
          <w:lang w:val="ro-RO"/>
        </w:rPr>
        <w:t>abe</w:t>
      </w:r>
      <w:r w:rsidR="00073B59" w:rsidRPr="008C74FB">
        <w:rPr>
          <w:szCs w:val="24"/>
          <w:lang w:val="ro-RO"/>
        </w:rPr>
        <w:t>i</w:t>
      </w:r>
      <w:r w:rsidR="00351B3D" w:rsidRPr="008C74FB">
        <w:rPr>
          <w:szCs w:val="24"/>
          <w:lang w:val="ro-RO"/>
        </w:rPr>
        <w:t xml:space="preserve"> 13:41-42)</w:t>
      </w:r>
      <w:r w:rsidR="000762E5" w:rsidRPr="008C74FB">
        <w:rPr>
          <w:szCs w:val="24"/>
          <w:lang w:val="ro-RO"/>
        </w:rPr>
        <w:t xml:space="preserve">, </w:t>
      </w:r>
      <w:r w:rsidR="009046FA" w:rsidRPr="008C74FB">
        <w:rPr>
          <w:szCs w:val="24"/>
          <w:lang w:val="ro-RO"/>
        </w:rPr>
        <w:t xml:space="preserve">şi </w:t>
      </w:r>
      <w:r w:rsidR="000762E5" w:rsidRPr="008C74FB">
        <w:rPr>
          <w:szCs w:val="24"/>
          <w:lang w:val="ro-RO"/>
        </w:rPr>
        <w:t>pe care l-a recunoscut ca suveran evreu peste Palestina.</w:t>
      </w:r>
      <w:r w:rsidR="00351B3D" w:rsidRPr="008C74FB">
        <w:rPr>
          <w:szCs w:val="24"/>
          <w:lang w:val="ro-RO"/>
        </w:rPr>
        <w:t xml:space="preserve"> </w:t>
      </w:r>
    </w:p>
    <w:p w:rsidR="00351B3D" w:rsidRPr="008C74FB" w:rsidRDefault="0021215B" w:rsidP="009C244F">
      <w:pPr>
        <w:rPr>
          <w:szCs w:val="24"/>
          <w:lang w:val="ro-RO"/>
        </w:rPr>
      </w:pPr>
      <w:r>
        <w:rPr>
          <w:noProof/>
          <w:lang w:val="en-US"/>
        </w:rPr>
        <w:drawing>
          <wp:anchor distT="0" distB="0" distL="114300" distR="114300" simplePos="0" relativeHeight="251637248" behindDoc="0" locked="0" layoutInCell="1" allowOverlap="1">
            <wp:simplePos x="0" y="0"/>
            <wp:positionH relativeFrom="column">
              <wp:posOffset>88265</wp:posOffset>
            </wp:positionH>
            <wp:positionV relativeFrom="paragraph">
              <wp:posOffset>300990</wp:posOffset>
            </wp:positionV>
            <wp:extent cx="2419350" cy="1905000"/>
            <wp:effectExtent l="19050" t="0" r="0" b="0"/>
            <wp:wrapSquare wrapText="bothSides"/>
            <wp:docPr id="25" name="Picture 25" descr="Herod's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rod's Temple"/>
                    <pic:cNvPicPr>
                      <a:picLocks noChangeAspect="1" noChangeArrowheads="1"/>
                    </pic:cNvPicPr>
                  </pic:nvPicPr>
                  <pic:blipFill>
                    <a:blip r:embed="rId21" cstate="print">
                      <a:grayscl/>
                    </a:blip>
                    <a:srcRect/>
                    <a:stretch>
                      <a:fillRect/>
                    </a:stretch>
                  </pic:blipFill>
                  <pic:spPr bwMode="auto">
                    <a:xfrm>
                      <a:off x="0" y="0"/>
                      <a:ext cx="2419350" cy="1905000"/>
                    </a:xfrm>
                    <a:prstGeom prst="rect">
                      <a:avLst/>
                    </a:prstGeom>
                    <a:noFill/>
                  </pic:spPr>
                </pic:pic>
              </a:graphicData>
            </a:graphic>
          </wp:anchor>
        </w:drawing>
      </w:r>
      <w:r w:rsidR="00D34EB0" w:rsidRPr="008C74FB">
        <w:rPr>
          <w:szCs w:val="24"/>
          <w:lang w:val="ro-RO"/>
        </w:rPr>
        <w:t>Acceptând să devină rege, Şimon a întemeiat dinastia Hasmoneilor,</w:t>
      </w:r>
      <w:r w:rsidR="004B759C">
        <w:rPr>
          <w:szCs w:val="24"/>
          <w:lang w:val="ro-RO"/>
        </w:rPr>
        <w:t xml:space="preserve"> care a durat 103 ani</w:t>
      </w:r>
      <w:r w:rsidR="009C244F">
        <w:rPr>
          <w:szCs w:val="24"/>
          <w:lang w:val="ro-RO"/>
        </w:rPr>
        <w:t xml:space="preserve"> şi</w:t>
      </w:r>
      <w:r w:rsidR="004B759C">
        <w:rPr>
          <w:szCs w:val="24"/>
          <w:lang w:val="ro-RO"/>
        </w:rPr>
        <w:t xml:space="preserve"> </w:t>
      </w:r>
      <w:r w:rsidR="00D34EB0" w:rsidRPr="008C74FB">
        <w:rPr>
          <w:szCs w:val="24"/>
          <w:lang w:val="ro-RO"/>
        </w:rPr>
        <w:t xml:space="preserve">a rămas ca o curiozitate istorică, pentru că era o dinastie levitică, de preoţi, nu una davidică. </w:t>
      </w:r>
      <w:r w:rsidR="009C244F">
        <w:rPr>
          <w:szCs w:val="24"/>
          <w:lang w:val="ro-RO"/>
        </w:rPr>
        <w:t>Următorul</w:t>
      </w:r>
      <w:r w:rsidR="00D34EB0" w:rsidRPr="008C74FB">
        <w:rPr>
          <w:szCs w:val="24"/>
          <w:lang w:val="ro-RO"/>
        </w:rPr>
        <w:t xml:space="preserve"> conducător</w:t>
      </w:r>
      <w:r w:rsidR="00DC12AE">
        <w:rPr>
          <w:szCs w:val="24"/>
          <w:lang w:val="ro-RO"/>
        </w:rPr>
        <w:t xml:space="preserve"> după Şimon</w:t>
      </w:r>
      <w:r w:rsidR="00D34EB0" w:rsidRPr="008C74FB">
        <w:rPr>
          <w:szCs w:val="24"/>
          <w:lang w:val="ro-RO"/>
        </w:rPr>
        <w:t xml:space="preserve"> a fost Ioha</w:t>
      </w:r>
      <w:r w:rsidR="00D509DD" w:rsidRPr="008C74FB">
        <w:rPr>
          <w:szCs w:val="24"/>
          <w:lang w:val="ro-RO"/>
        </w:rPr>
        <w:t xml:space="preserve">nan Hircanus, care, în mod surprinzător, a fost favorabil </w:t>
      </w:r>
      <w:r w:rsidR="00D34EB0" w:rsidRPr="008C74FB">
        <w:rPr>
          <w:szCs w:val="24"/>
          <w:lang w:val="ro-RO"/>
        </w:rPr>
        <w:t>procesul</w:t>
      </w:r>
      <w:r w:rsidR="00D509DD" w:rsidRPr="008C74FB">
        <w:rPr>
          <w:szCs w:val="24"/>
          <w:lang w:val="ro-RO"/>
        </w:rPr>
        <w:t>ui</w:t>
      </w:r>
      <w:r w:rsidR="00D34EB0" w:rsidRPr="008C74FB">
        <w:rPr>
          <w:szCs w:val="24"/>
          <w:lang w:val="ro-RO"/>
        </w:rPr>
        <w:t xml:space="preserve"> de elenizare a ţării</w:t>
      </w:r>
      <w:r w:rsidR="00BE0B32" w:rsidRPr="008C74FB">
        <w:rPr>
          <w:szCs w:val="24"/>
          <w:lang w:val="ro-RO"/>
        </w:rPr>
        <w:t xml:space="preserve"> şi a încercat să extindă graniţele ţării</w:t>
      </w:r>
      <w:r w:rsidR="00D34EB0" w:rsidRPr="008C74FB">
        <w:rPr>
          <w:szCs w:val="24"/>
          <w:lang w:val="ro-RO"/>
        </w:rPr>
        <w:t>.</w:t>
      </w:r>
      <w:r w:rsidR="00B57495" w:rsidRPr="008C74FB">
        <w:rPr>
          <w:szCs w:val="24"/>
          <w:lang w:val="ro-RO"/>
        </w:rPr>
        <w:t xml:space="preserve"> </w:t>
      </w:r>
      <w:r w:rsidR="00BE0B32" w:rsidRPr="008C74FB">
        <w:rPr>
          <w:szCs w:val="24"/>
          <w:lang w:val="ro-RO"/>
        </w:rPr>
        <w:t>E</w:t>
      </w:r>
      <w:r w:rsidR="00B57495" w:rsidRPr="008C74FB">
        <w:rPr>
          <w:szCs w:val="24"/>
          <w:lang w:val="ro-RO"/>
        </w:rPr>
        <w:t>l a cucerit Idumeea (fostul Edom) şi</w:t>
      </w:r>
      <w:r w:rsidR="00E35DEE" w:rsidRPr="008C74FB">
        <w:rPr>
          <w:szCs w:val="24"/>
          <w:lang w:val="ro-RO"/>
        </w:rPr>
        <w:t xml:space="preserve"> i-a convertit </w:t>
      </w:r>
      <w:r w:rsidR="00B57495" w:rsidRPr="008C74FB">
        <w:rPr>
          <w:szCs w:val="24"/>
          <w:lang w:val="ro-RO"/>
        </w:rPr>
        <w:t>pe locuitori</w:t>
      </w:r>
      <w:r w:rsidR="00E35DEE" w:rsidRPr="008C74FB">
        <w:rPr>
          <w:szCs w:val="24"/>
          <w:lang w:val="ro-RO"/>
        </w:rPr>
        <w:t xml:space="preserve"> la iudaism</w:t>
      </w:r>
      <w:r w:rsidR="00A2218B" w:rsidRPr="008C74FB">
        <w:rPr>
          <w:szCs w:val="24"/>
          <w:lang w:val="ro-RO"/>
        </w:rPr>
        <w:t xml:space="preserve"> (u</w:t>
      </w:r>
      <w:r w:rsidR="00E35DEE" w:rsidRPr="008C74FB">
        <w:rPr>
          <w:szCs w:val="24"/>
          <w:lang w:val="ro-RO"/>
        </w:rPr>
        <w:t xml:space="preserve">na din familiile conducătoare idumeene </w:t>
      </w:r>
      <w:r w:rsidR="00A2218B" w:rsidRPr="008C74FB">
        <w:rPr>
          <w:szCs w:val="24"/>
          <w:lang w:val="ro-RO"/>
        </w:rPr>
        <w:t xml:space="preserve">care au trecut la iudaism </w:t>
      </w:r>
      <w:r w:rsidR="00E35DEE" w:rsidRPr="008C74FB">
        <w:rPr>
          <w:szCs w:val="24"/>
          <w:lang w:val="ro-RO"/>
        </w:rPr>
        <w:t>a ajuns, în timp, şi la conducerea Iudeii, anume familia lui Irod</w:t>
      </w:r>
      <w:r w:rsidR="00A2218B" w:rsidRPr="008C74FB">
        <w:rPr>
          <w:szCs w:val="24"/>
          <w:lang w:val="ro-RO"/>
        </w:rPr>
        <w:t xml:space="preserve"> cel Mare).</w:t>
      </w:r>
      <w:r w:rsidR="005414DF" w:rsidRPr="008C74FB">
        <w:rPr>
          <w:szCs w:val="24"/>
          <w:lang w:val="ro-RO"/>
        </w:rPr>
        <w:t xml:space="preserve"> De asemeni, e</w:t>
      </w:r>
      <w:r w:rsidR="00C67F16" w:rsidRPr="008C74FB">
        <w:rPr>
          <w:szCs w:val="24"/>
          <w:lang w:val="ro-RO"/>
        </w:rPr>
        <w:t>l s-a asociat</w:t>
      </w:r>
      <w:r w:rsidR="005414DF" w:rsidRPr="008C74FB">
        <w:rPr>
          <w:szCs w:val="24"/>
          <w:lang w:val="ro-RO"/>
        </w:rPr>
        <w:t xml:space="preserve"> la conducere</w:t>
      </w:r>
      <w:r w:rsidR="00C67F16" w:rsidRPr="008C74FB">
        <w:rPr>
          <w:szCs w:val="24"/>
          <w:lang w:val="ro-RO"/>
        </w:rPr>
        <w:t xml:space="preserve"> cu saducheii, adepţi ai unei integrări eleniste cu păstrarea specificului iudaic, şi i-a respins pe farisei, partida naţionalistă care continua spiritul </w:t>
      </w:r>
      <w:r w:rsidR="00E0636B" w:rsidRPr="008C74FB">
        <w:rPr>
          <w:szCs w:val="24"/>
          <w:lang w:val="ro-RO"/>
        </w:rPr>
        <w:t>lui Mattatia şi Iuda Macabeul</w:t>
      </w:r>
      <w:r w:rsidR="00E854B8" w:rsidRPr="008C74FB">
        <w:rPr>
          <w:szCs w:val="24"/>
          <w:lang w:val="ro-RO"/>
        </w:rPr>
        <w:t xml:space="preserve"> (c</w:t>
      </w:r>
      <w:r w:rsidR="00B90471" w:rsidRPr="008C74FB">
        <w:rPr>
          <w:szCs w:val="24"/>
          <w:lang w:val="ro-RO"/>
        </w:rPr>
        <w:t>hiar a executat 800 de farisei care i s-au opus</w:t>
      </w:r>
      <w:r w:rsidR="00E854B8" w:rsidRPr="008C74FB">
        <w:rPr>
          <w:szCs w:val="24"/>
          <w:lang w:val="ro-RO"/>
        </w:rPr>
        <w:t>)</w:t>
      </w:r>
      <w:r w:rsidR="00B90471" w:rsidRPr="008C74FB">
        <w:rPr>
          <w:szCs w:val="24"/>
          <w:lang w:val="ro-RO"/>
        </w:rPr>
        <w:t>.</w:t>
      </w:r>
    </w:p>
    <w:p w:rsidR="00A673BB" w:rsidRPr="008C74FB" w:rsidRDefault="00CB3CE5" w:rsidP="00A673BB">
      <w:pPr>
        <w:rPr>
          <w:lang w:val="ro-RO"/>
        </w:rPr>
      </w:pPr>
      <w:r w:rsidRPr="008C74FB">
        <w:rPr>
          <w:lang w:val="ro-RO"/>
        </w:rPr>
        <w:t xml:space="preserve">Hircanus </w:t>
      </w:r>
      <w:r w:rsidR="000A47EB" w:rsidRPr="008C74FB">
        <w:rPr>
          <w:lang w:val="ro-RO"/>
        </w:rPr>
        <w:t>II</w:t>
      </w:r>
      <w:r w:rsidR="005E2F09" w:rsidRPr="008C74FB">
        <w:rPr>
          <w:lang w:val="ro-RO"/>
        </w:rPr>
        <w:t xml:space="preserve"> </w:t>
      </w:r>
      <w:r w:rsidRPr="008C74FB">
        <w:rPr>
          <w:lang w:val="ro-RO"/>
        </w:rPr>
        <w:t xml:space="preserve">şi Aristobulos </w:t>
      </w:r>
      <w:r w:rsidR="000A47EB" w:rsidRPr="008C74FB">
        <w:rPr>
          <w:lang w:val="ro-RO"/>
        </w:rPr>
        <w:t>II</w:t>
      </w:r>
      <w:r w:rsidR="005E2F09" w:rsidRPr="008C74FB">
        <w:rPr>
          <w:lang w:val="ro-RO"/>
        </w:rPr>
        <w:t xml:space="preserve"> </w:t>
      </w:r>
      <w:r w:rsidRPr="008C74FB">
        <w:rPr>
          <w:lang w:val="ro-RO"/>
        </w:rPr>
        <w:t xml:space="preserve">sunt ultimii conducători ai dinastiei hasmoneene. </w:t>
      </w:r>
      <w:r w:rsidR="00A11FD0" w:rsidRPr="008C74FB">
        <w:rPr>
          <w:lang w:val="ro-RO"/>
        </w:rPr>
        <w:t>Hircanus</w:t>
      </w:r>
      <w:r w:rsidR="00C41898" w:rsidRPr="008C74FB">
        <w:rPr>
          <w:lang w:val="ro-RO"/>
        </w:rPr>
        <w:t xml:space="preserve"> II</w:t>
      </w:r>
      <w:r w:rsidR="00A11FD0" w:rsidRPr="008C74FB">
        <w:rPr>
          <w:lang w:val="ro-RO"/>
        </w:rPr>
        <w:t>, deşi mai slab, a beneficiat de consilierea unui sfetnic</w:t>
      </w:r>
      <w:r w:rsidR="00864AA2" w:rsidRPr="008C74FB">
        <w:rPr>
          <w:lang w:val="ro-RO"/>
        </w:rPr>
        <w:t xml:space="preserve"> priceput</w:t>
      </w:r>
      <w:r w:rsidR="00A11FD0" w:rsidRPr="008C74FB">
        <w:rPr>
          <w:lang w:val="ro-RO"/>
        </w:rPr>
        <w:t>, Antipater (tatăl lui Irod</w:t>
      </w:r>
      <w:r w:rsidR="00B90033" w:rsidRPr="008C74FB">
        <w:rPr>
          <w:lang w:val="ro-RO"/>
        </w:rPr>
        <w:t xml:space="preserve"> cel m</w:t>
      </w:r>
      <w:r w:rsidR="00E67D97" w:rsidRPr="008C74FB">
        <w:rPr>
          <w:lang w:val="ro-RO"/>
        </w:rPr>
        <w:t>are</w:t>
      </w:r>
      <w:r w:rsidR="00A11FD0" w:rsidRPr="008C74FB">
        <w:rPr>
          <w:lang w:val="ro-RO"/>
        </w:rPr>
        <w:t xml:space="preserve">). </w:t>
      </w:r>
      <w:r w:rsidR="00A673BB" w:rsidRPr="008C74FB">
        <w:rPr>
          <w:lang w:val="ro-RO"/>
        </w:rPr>
        <w:t xml:space="preserve">Iudeii au avut, astfel, pentru o vreme, o relaţie privilegiată cu Roma. Ca mulţumire pentru sprijinul primit în campania din Egypt, împotriva lui Mitridate, Iulius Caesar le dăduse dreptul de </w:t>
      </w:r>
      <w:r w:rsidR="00A673BB" w:rsidRPr="008C74FB">
        <w:rPr>
          <w:i/>
          <w:iCs/>
          <w:lang w:val="ro-RO"/>
        </w:rPr>
        <w:t>religio licita</w:t>
      </w:r>
      <w:r w:rsidR="00A673BB" w:rsidRPr="008C74FB">
        <w:rPr>
          <w:lang w:val="ro-RO"/>
        </w:rPr>
        <w:t xml:space="preserve"> (religie acceptată în imperiul roman), </w:t>
      </w:r>
      <w:r w:rsidR="00A673BB" w:rsidRPr="008C74FB">
        <w:rPr>
          <w:i/>
          <w:iCs/>
          <w:lang w:val="ro-RO"/>
        </w:rPr>
        <w:t>status clientis</w:t>
      </w:r>
      <w:r w:rsidR="00A673BB" w:rsidRPr="008C74FB">
        <w:rPr>
          <w:lang w:val="ro-RO"/>
        </w:rPr>
        <w:t xml:space="preserve"> (cea mai largă independenţă), dreptul de a stăpâni Ierusalimul şi de a-l întări cu ziduri, dreptul de a folosi Ioppa ca port maritim, etc. Hircan</w:t>
      </w:r>
      <w:r w:rsidR="004D46E9" w:rsidRPr="008C74FB">
        <w:rPr>
          <w:lang w:val="ro-RO"/>
        </w:rPr>
        <w:t>us</w:t>
      </w:r>
      <w:r w:rsidR="00A673BB" w:rsidRPr="008C74FB">
        <w:rPr>
          <w:lang w:val="ro-RO"/>
        </w:rPr>
        <w:t xml:space="preserve"> II a primit dreptul de a conduce Ierusalimul, ca mare preot şi etnarh, el şi copiii săi, iar Antipater a fost numit procurator al Iudeii.</w:t>
      </w:r>
      <w:r w:rsidR="00A673BB" w:rsidRPr="008C74FB">
        <w:rPr>
          <w:rStyle w:val="FootnoteReference"/>
          <w:lang w:val="ro-RO"/>
        </w:rPr>
        <w:footnoteReference w:id="23"/>
      </w:r>
      <w:r w:rsidR="00A673BB" w:rsidRPr="008C74FB">
        <w:rPr>
          <w:lang w:val="ro-RO"/>
        </w:rPr>
        <w:t xml:space="preserve"> </w:t>
      </w:r>
    </w:p>
    <w:p w:rsidR="00A673BB" w:rsidRPr="008C74FB" w:rsidRDefault="00ED0BA4" w:rsidP="00ED0BA4">
      <w:pPr>
        <w:rPr>
          <w:lang w:val="ro-RO"/>
        </w:rPr>
      </w:pPr>
      <w:r w:rsidRPr="008C74FB">
        <w:rPr>
          <w:lang w:val="ro-RO"/>
        </w:rPr>
        <w:t>D</w:t>
      </w:r>
      <w:r w:rsidR="00C41898" w:rsidRPr="008C74FB">
        <w:rPr>
          <w:lang w:val="ro-RO"/>
        </w:rPr>
        <w:t xml:space="preserve">upă </w:t>
      </w:r>
      <w:r w:rsidR="00F92743" w:rsidRPr="008C74FB">
        <w:rPr>
          <w:lang w:val="ro-RO"/>
        </w:rPr>
        <w:t>moartea Alexandrei, între</w:t>
      </w:r>
      <w:r w:rsidR="00C41898" w:rsidRPr="008C74FB">
        <w:rPr>
          <w:lang w:val="ro-RO"/>
        </w:rPr>
        <w:t xml:space="preserve"> Aristobulos II</w:t>
      </w:r>
      <w:r w:rsidR="00F92743" w:rsidRPr="008C74FB">
        <w:rPr>
          <w:lang w:val="ro-RO"/>
        </w:rPr>
        <w:t xml:space="preserve"> şi</w:t>
      </w:r>
      <w:r w:rsidR="00C41898" w:rsidRPr="008C74FB">
        <w:rPr>
          <w:lang w:val="ro-RO"/>
        </w:rPr>
        <w:t xml:space="preserve"> Hircanus II </w:t>
      </w:r>
      <w:r w:rsidR="00F92743" w:rsidRPr="008C74FB">
        <w:rPr>
          <w:lang w:val="ro-RO"/>
        </w:rPr>
        <w:t xml:space="preserve">a început </w:t>
      </w:r>
      <w:r w:rsidR="00B277E0" w:rsidRPr="008C74FB">
        <w:rPr>
          <w:lang w:val="ro-RO"/>
        </w:rPr>
        <w:t xml:space="preserve">un război civil distrugător. </w:t>
      </w:r>
      <w:r w:rsidR="00EF55E3" w:rsidRPr="008C74FB">
        <w:rPr>
          <w:lang w:val="ro-RO"/>
        </w:rPr>
        <w:t xml:space="preserve">Fariseii au luat partea lui </w:t>
      </w:r>
      <w:r w:rsidR="002444A7" w:rsidRPr="008C74FB">
        <w:rPr>
          <w:lang w:val="ro-RO"/>
        </w:rPr>
        <w:t>Hircanus</w:t>
      </w:r>
      <w:r w:rsidR="00EF55E3" w:rsidRPr="008C74FB">
        <w:rPr>
          <w:lang w:val="ro-RO"/>
        </w:rPr>
        <w:t xml:space="preserve"> II, iar saducheii au luat partea lui </w:t>
      </w:r>
      <w:r w:rsidR="002444A7" w:rsidRPr="008C74FB">
        <w:rPr>
          <w:lang w:val="ro-RO"/>
        </w:rPr>
        <w:t>Aristobulos</w:t>
      </w:r>
      <w:r w:rsidR="00EF55E3" w:rsidRPr="008C74FB">
        <w:rPr>
          <w:lang w:val="ro-RO"/>
        </w:rPr>
        <w:t xml:space="preserve"> II. </w:t>
      </w:r>
      <w:r w:rsidR="00125BF5" w:rsidRPr="008C74FB">
        <w:rPr>
          <w:lang w:val="ro-RO"/>
        </w:rPr>
        <w:t xml:space="preserve">Aristobul II </w:t>
      </w:r>
      <w:r w:rsidR="00464CCF" w:rsidRPr="008C74FB">
        <w:rPr>
          <w:lang w:val="ro-RO"/>
        </w:rPr>
        <w:t>i-</w:t>
      </w:r>
      <w:r w:rsidR="00A11FD0" w:rsidRPr="008C74FB">
        <w:rPr>
          <w:lang w:val="ro-RO"/>
        </w:rPr>
        <w:t xml:space="preserve">a cerut </w:t>
      </w:r>
      <w:r w:rsidR="00464CCF" w:rsidRPr="008C74FB">
        <w:rPr>
          <w:lang w:val="ro-RO"/>
        </w:rPr>
        <w:t>ajutorul lui Pompei</w:t>
      </w:r>
      <w:r w:rsidR="00F92743" w:rsidRPr="008C74FB">
        <w:rPr>
          <w:lang w:val="ro-RO"/>
        </w:rPr>
        <w:t>us</w:t>
      </w:r>
      <w:r w:rsidR="00464CCF" w:rsidRPr="008C74FB">
        <w:rPr>
          <w:lang w:val="ro-RO"/>
        </w:rPr>
        <w:t xml:space="preserve">, </w:t>
      </w:r>
      <w:r w:rsidR="00125BF5" w:rsidRPr="008C74FB">
        <w:rPr>
          <w:lang w:val="ro-RO"/>
        </w:rPr>
        <w:t>şi părea că acesta îl va ajuta. Câteva greşeli politice, însă, au făcut ca Pompei</w:t>
      </w:r>
      <w:r w:rsidR="004A069E" w:rsidRPr="008C74FB">
        <w:rPr>
          <w:lang w:val="ro-RO"/>
        </w:rPr>
        <w:t>us</w:t>
      </w:r>
      <w:r w:rsidR="00125BF5" w:rsidRPr="008C74FB">
        <w:rPr>
          <w:lang w:val="ro-RO"/>
        </w:rPr>
        <w:t xml:space="preserve"> să treacă de partea lui Hircanus II, </w:t>
      </w:r>
      <w:r w:rsidR="00B46327" w:rsidRPr="008C74FB">
        <w:rPr>
          <w:lang w:val="ro-RO"/>
        </w:rPr>
        <w:t>şi să-l asedieze pe Aristobul II</w:t>
      </w:r>
      <w:r w:rsidR="001F7B96" w:rsidRPr="008C74FB">
        <w:rPr>
          <w:lang w:val="ro-RO"/>
        </w:rPr>
        <w:t>,</w:t>
      </w:r>
      <w:r w:rsidR="00B46327" w:rsidRPr="008C74FB">
        <w:rPr>
          <w:lang w:val="ro-RO"/>
        </w:rPr>
        <w:t xml:space="preserve"> care se refugiase pe muntele templului. Pompei</w:t>
      </w:r>
      <w:r w:rsidR="004A069E" w:rsidRPr="008C74FB">
        <w:rPr>
          <w:lang w:val="ro-RO"/>
        </w:rPr>
        <w:t>us</w:t>
      </w:r>
      <w:r w:rsidR="00B46327" w:rsidRPr="008C74FB">
        <w:rPr>
          <w:lang w:val="ro-RO"/>
        </w:rPr>
        <w:t xml:space="preserve"> tocmai cucerise Pontus (66 îH)</w:t>
      </w:r>
      <w:r w:rsidR="001F7B96" w:rsidRPr="008C74FB">
        <w:rPr>
          <w:lang w:val="ro-RO"/>
        </w:rPr>
        <w:t xml:space="preserve"> şi</w:t>
      </w:r>
      <w:r w:rsidR="00B46327" w:rsidRPr="008C74FB">
        <w:rPr>
          <w:lang w:val="ro-RO"/>
        </w:rPr>
        <w:t xml:space="preserve"> Siria (64 îH)</w:t>
      </w:r>
      <w:r w:rsidR="001F7B96" w:rsidRPr="008C74FB">
        <w:rPr>
          <w:lang w:val="ro-RO"/>
        </w:rPr>
        <w:t>, aşa că avea demult şi Ierusalimul în ţintă</w:t>
      </w:r>
      <w:r w:rsidR="00B46327" w:rsidRPr="008C74FB">
        <w:rPr>
          <w:lang w:val="ro-RO"/>
        </w:rPr>
        <w:t xml:space="preserve">. Hircanus II dobândeşte </w:t>
      </w:r>
      <w:r w:rsidR="00431BA2" w:rsidRPr="008C74FB">
        <w:rPr>
          <w:lang w:val="ro-RO"/>
        </w:rPr>
        <w:t>tronul</w:t>
      </w:r>
      <w:r w:rsidR="00D019E9">
        <w:rPr>
          <w:lang w:val="ro-RO"/>
        </w:rPr>
        <w:t>, dar</w:t>
      </w:r>
      <w:r w:rsidR="00431BA2" w:rsidRPr="008C74FB">
        <w:rPr>
          <w:lang w:val="ro-RO"/>
        </w:rPr>
        <w:t xml:space="preserve"> cu un preţ mare</w:t>
      </w:r>
      <w:r w:rsidR="00E66458" w:rsidRPr="008C74FB">
        <w:rPr>
          <w:lang w:val="ro-RO"/>
        </w:rPr>
        <w:t xml:space="preserve">: Pompei </w:t>
      </w:r>
      <w:r w:rsidR="00CC193D" w:rsidRPr="008C74FB">
        <w:rPr>
          <w:lang w:val="ro-RO"/>
        </w:rPr>
        <w:t xml:space="preserve">a </w:t>
      </w:r>
      <w:r w:rsidR="00E66458" w:rsidRPr="008C74FB">
        <w:rPr>
          <w:lang w:val="ro-RO"/>
        </w:rPr>
        <w:t>pre</w:t>
      </w:r>
      <w:r w:rsidR="00CC193D" w:rsidRPr="008C74FB">
        <w:rPr>
          <w:lang w:val="ro-RO"/>
        </w:rPr>
        <w:t>luat</w:t>
      </w:r>
      <w:r w:rsidR="00E66458" w:rsidRPr="008C74FB">
        <w:rPr>
          <w:lang w:val="ro-RO"/>
        </w:rPr>
        <w:t xml:space="preserve"> contro</w:t>
      </w:r>
      <w:r w:rsidR="00CA72D2" w:rsidRPr="008C74FB">
        <w:rPr>
          <w:lang w:val="ro-RO"/>
        </w:rPr>
        <w:t>lul asupra regatului iudeu în 63</w:t>
      </w:r>
      <w:r w:rsidR="007C5ECE" w:rsidRPr="008C74FB">
        <w:rPr>
          <w:lang w:val="ro-RO"/>
        </w:rPr>
        <w:t xml:space="preserve"> îH, cucerind I</w:t>
      </w:r>
      <w:r w:rsidR="000964C8" w:rsidRPr="008C74FB">
        <w:rPr>
          <w:lang w:val="ro-RO"/>
        </w:rPr>
        <w:t>erusalimul şi muntele templului (unde</w:t>
      </w:r>
      <w:r w:rsidR="00CE2811" w:rsidRPr="008C74FB">
        <w:rPr>
          <w:lang w:val="ro-RO"/>
        </w:rPr>
        <w:t>,</w:t>
      </w:r>
      <w:r w:rsidR="000964C8" w:rsidRPr="008C74FB">
        <w:rPr>
          <w:lang w:val="ro-RO"/>
        </w:rPr>
        <w:t xml:space="preserve"> până să se înţeleagă ce se întâmplă, a şi</w:t>
      </w:r>
      <w:r w:rsidR="00717CA0" w:rsidRPr="008C74FB">
        <w:rPr>
          <w:lang w:val="ro-RO"/>
        </w:rPr>
        <w:t xml:space="preserve"> intrat în Sfânta Sfintelor şi</w:t>
      </w:r>
      <w:r w:rsidR="000964C8" w:rsidRPr="008C74FB">
        <w:rPr>
          <w:lang w:val="ro-RO"/>
        </w:rPr>
        <w:t xml:space="preserve"> adus jertfe păgâne</w:t>
      </w:r>
      <w:r w:rsidR="00717CA0" w:rsidRPr="008C74FB">
        <w:rPr>
          <w:lang w:val="ro-RO"/>
        </w:rPr>
        <w:t>; templul a fost curăţit a doua zi, iar Hircanus a fost numit mare preot</w:t>
      </w:r>
      <w:r w:rsidR="000964C8" w:rsidRPr="008C74FB">
        <w:rPr>
          <w:lang w:val="ro-RO"/>
        </w:rPr>
        <w:t>).</w:t>
      </w:r>
      <w:r w:rsidR="000964C8" w:rsidRPr="008C74FB">
        <w:rPr>
          <w:rStyle w:val="FootnoteReference"/>
          <w:lang w:val="ro-RO"/>
        </w:rPr>
        <w:footnoteReference w:id="24"/>
      </w:r>
      <w:r w:rsidR="004A069E" w:rsidRPr="008C74FB">
        <w:rPr>
          <w:lang w:val="ro-RO"/>
        </w:rPr>
        <w:t xml:space="preserve"> În războiul civil izbucnit între Pompei</w:t>
      </w:r>
      <w:r w:rsidR="00EB64A0" w:rsidRPr="008C74FB">
        <w:rPr>
          <w:lang w:val="ro-RO"/>
        </w:rPr>
        <w:t>us</w:t>
      </w:r>
      <w:r w:rsidR="004A069E" w:rsidRPr="008C74FB">
        <w:rPr>
          <w:lang w:val="ro-RO"/>
        </w:rPr>
        <w:t xml:space="preserve"> şi</w:t>
      </w:r>
      <w:r w:rsidR="00EB64A0" w:rsidRPr="008C74FB">
        <w:rPr>
          <w:lang w:val="ro-RO"/>
        </w:rPr>
        <w:t xml:space="preserve"> Iulius Caesar, însă, Pompeius a fost înfrânt. Caesar va coopera cu Hircanus II, d</w:t>
      </w:r>
      <w:r w:rsidR="00D64220" w:rsidRPr="008C74FB">
        <w:rPr>
          <w:lang w:val="ro-RO"/>
        </w:rPr>
        <w:t>ar mai ales cu Antipater, înălţa</w:t>
      </w:r>
      <w:r w:rsidR="00EB64A0" w:rsidRPr="008C74FB">
        <w:rPr>
          <w:lang w:val="ro-RO"/>
        </w:rPr>
        <w:t xml:space="preserve">t în poziţia de </w:t>
      </w:r>
      <w:r w:rsidR="00EB64A0" w:rsidRPr="008C74FB">
        <w:rPr>
          <w:i/>
          <w:iCs/>
          <w:lang w:val="ro-RO"/>
        </w:rPr>
        <w:t>epitropos</w:t>
      </w:r>
      <w:r w:rsidR="00EB64A0" w:rsidRPr="008C74FB">
        <w:rPr>
          <w:lang w:val="ro-RO"/>
        </w:rPr>
        <w:t xml:space="preserve"> (regent).</w:t>
      </w:r>
      <w:r w:rsidR="004A069E" w:rsidRPr="008C74FB">
        <w:rPr>
          <w:lang w:val="ro-RO"/>
        </w:rPr>
        <w:t xml:space="preserve"> </w:t>
      </w:r>
      <w:r w:rsidR="00F941EB" w:rsidRPr="008C74FB">
        <w:rPr>
          <w:lang w:val="ro-RO"/>
        </w:rPr>
        <w:t xml:space="preserve">Fiul lui Antipater, </w:t>
      </w:r>
      <w:r w:rsidR="00CF4C2B" w:rsidRPr="008C74FB">
        <w:rPr>
          <w:lang w:val="ro-RO"/>
        </w:rPr>
        <w:t>Irod cel mare</w:t>
      </w:r>
      <w:r w:rsidR="00F941EB" w:rsidRPr="008C74FB">
        <w:rPr>
          <w:lang w:val="ro-RO"/>
        </w:rPr>
        <w:t xml:space="preserve">, a fost un politician </w:t>
      </w:r>
      <w:r w:rsidR="00353477" w:rsidRPr="008C74FB">
        <w:rPr>
          <w:lang w:val="ro-RO"/>
        </w:rPr>
        <w:t xml:space="preserve">foarte </w:t>
      </w:r>
      <w:r w:rsidR="00F941EB" w:rsidRPr="008C74FB">
        <w:rPr>
          <w:lang w:val="ro-RO"/>
        </w:rPr>
        <w:t>abil</w:t>
      </w:r>
      <w:r w:rsidR="001C142C" w:rsidRPr="008C74FB">
        <w:rPr>
          <w:lang w:val="ro-RO"/>
        </w:rPr>
        <w:t xml:space="preserve"> şi foarte crud, în acelaşi timp,</w:t>
      </w:r>
      <w:r w:rsidR="00F941EB" w:rsidRPr="008C74FB">
        <w:rPr>
          <w:lang w:val="ro-RO"/>
        </w:rPr>
        <w:t xml:space="preserve"> care a ştiut să schimbe alianţele de la Pompei la Caesar, la Antonius, şi apoi la Octavian Augustus, încât</w:t>
      </w:r>
      <w:r w:rsidR="00CF4C2B" w:rsidRPr="008C74FB">
        <w:rPr>
          <w:lang w:val="ro-RO"/>
        </w:rPr>
        <w:t xml:space="preserve"> ajunge rege în </w:t>
      </w:r>
      <w:r w:rsidR="00DD2797" w:rsidRPr="008C74FB">
        <w:rPr>
          <w:lang w:val="ro-RO"/>
        </w:rPr>
        <w:t>37 îH</w:t>
      </w:r>
      <w:r w:rsidR="0058758C" w:rsidRPr="008C74FB">
        <w:rPr>
          <w:lang w:val="ro-RO"/>
        </w:rPr>
        <w:t xml:space="preserve"> (după ce îl ucide pe Antigonus)</w:t>
      </w:r>
      <w:r w:rsidR="00DD2797" w:rsidRPr="008C74FB">
        <w:rPr>
          <w:lang w:val="ro-RO"/>
        </w:rPr>
        <w:t xml:space="preserve">, </w:t>
      </w:r>
      <w:r w:rsidR="00353477" w:rsidRPr="008C74FB">
        <w:rPr>
          <w:lang w:val="ro-RO"/>
        </w:rPr>
        <w:t>şi domneşte</w:t>
      </w:r>
      <w:r w:rsidR="00DD2797" w:rsidRPr="008C74FB">
        <w:rPr>
          <w:lang w:val="ro-RO"/>
        </w:rPr>
        <w:t xml:space="preserve"> </w:t>
      </w:r>
      <w:r w:rsidR="00353477" w:rsidRPr="008C74FB">
        <w:rPr>
          <w:lang w:val="ro-RO"/>
        </w:rPr>
        <w:t xml:space="preserve">până </w:t>
      </w:r>
      <w:r w:rsidR="00DD2797" w:rsidRPr="008C74FB">
        <w:rPr>
          <w:lang w:val="ro-RO"/>
        </w:rPr>
        <w:t>în 4 îH</w:t>
      </w:r>
      <w:r w:rsidR="00353477" w:rsidRPr="008C74FB">
        <w:rPr>
          <w:lang w:val="ro-RO"/>
        </w:rPr>
        <w:t xml:space="preserve"> (</w:t>
      </w:r>
      <w:r w:rsidR="00F941EB" w:rsidRPr="008C74FB">
        <w:rPr>
          <w:lang w:val="ro-RO"/>
        </w:rPr>
        <w:t>el</w:t>
      </w:r>
      <w:r w:rsidR="00DD2797" w:rsidRPr="008C74FB">
        <w:rPr>
          <w:lang w:val="ro-RO"/>
        </w:rPr>
        <w:t xml:space="preserve"> </w:t>
      </w:r>
      <w:r w:rsidR="00353477" w:rsidRPr="008C74FB">
        <w:rPr>
          <w:lang w:val="ro-RO"/>
        </w:rPr>
        <w:t>l-a şi</w:t>
      </w:r>
      <w:r w:rsidR="00D673EA" w:rsidRPr="008C74FB">
        <w:rPr>
          <w:lang w:val="ro-RO"/>
        </w:rPr>
        <w:t xml:space="preserve"> </w:t>
      </w:r>
      <w:r w:rsidR="00DD2797" w:rsidRPr="008C74FB">
        <w:rPr>
          <w:lang w:val="ro-RO"/>
        </w:rPr>
        <w:t>condamna</w:t>
      </w:r>
      <w:r w:rsidR="00353477" w:rsidRPr="008C74FB">
        <w:rPr>
          <w:lang w:val="ro-RO"/>
        </w:rPr>
        <w:t>t</w:t>
      </w:r>
      <w:r w:rsidR="00DD2797" w:rsidRPr="008C74FB">
        <w:rPr>
          <w:lang w:val="ro-RO"/>
        </w:rPr>
        <w:t xml:space="preserve"> </w:t>
      </w:r>
      <w:r w:rsidR="000D0576" w:rsidRPr="008C74FB">
        <w:rPr>
          <w:lang w:val="ro-RO"/>
        </w:rPr>
        <w:t>la moarte pe Hircanus</w:t>
      </w:r>
      <w:r w:rsidR="00353477" w:rsidRPr="008C74FB">
        <w:rPr>
          <w:lang w:val="ro-RO"/>
        </w:rPr>
        <w:t xml:space="preserve"> II</w:t>
      </w:r>
      <w:r w:rsidR="000D0576" w:rsidRPr="008C74FB">
        <w:rPr>
          <w:lang w:val="ro-RO"/>
        </w:rPr>
        <w:t>, în 31 îH, când acest nu mai era mare preot</w:t>
      </w:r>
      <w:r w:rsidR="00353477" w:rsidRPr="008C74FB">
        <w:rPr>
          <w:lang w:val="ro-RO"/>
        </w:rPr>
        <w:t xml:space="preserve">; prins de teama că i se poate lua tronul el </w:t>
      </w:r>
      <w:r w:rsidR="00B6714B">
        <w:rPr>
          <w:noProof/>
          <w:lang w:val="en-US"/>
        </w:rPr>
        <w:drawing>
          <wp:anchor distT="0" distB="0" distL="114300" distR="114300" simplePos="0" relativeHeight="251652608" behindDoc="1" locked="0" layoutInCell="1" allowOverlap="1">
            <wp:simplePos x="0" y="0"/>
            <wp:positionH relativeFrom="column">
              <wp:posOffset>2211070</wp:posOffset>
            </wp:positionH>
            <wp:positionV relativeFrom="paragraph">
              <wp:posOffset>1742440</wp:posOffset>
            </wp:positionV>
            <wp:extent cx="1989455" cy="3541395"/>
            <wp:effectExtent l="19050" t="0" r="0" b="0"/>
            <wp:wrapTight wrapText="bothSides">
              <wp:wrapPolygon edited="0">
                <wp:start x="-207" y="0"/>
                <wp:lineTo x="-207" y="21495"/>
                <wp:lineTo x="21510" y="21495"/>
                <wp:lineTo x="21510" y="0"/>
                <wp:lineTo x="-207"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grayscl/>
                    </a:blip>
                    <a:srcRect/>
                    <a:stretch>
                      <a:fillRect/>
                    </a:stretch>
                  </pic:blipFill>
                  <pic:spPr bwMode="auto">
                    <a:xfrm>
                      <a:off x="0" y="0"/>
                      <a:ext cx="1989455" cy="3541395"/>
                    </a:xfrm>
                    <a:prstGeom prst="rect">
                      <a:avLst/>
                    </a:prstGeom>
                    <a:noFill/>
                  </pic:spPr>
                </pic:pic>
              </a:graphicData>
            </a:graphic>
          </wp:anchor>
        </w:drawing>
      </w:r>
      <w:r w:rsidR="00353477" w:rsidRPr="008C74FB">
        <w:rPr>
          <w:lang w:val="ro-RO"/>
        </w:rPr>
        <w:t>şi-a ucis şi mulţi din proprii săi fii)</w:t>
      </w:r>
      <w:r w:rsidR="000D0576" w:rsidRPr="008C74FB">
        <w:rPr>
          <w:lang w:val="ro-RO"/>
        </w:rPr>
        <w:t>.</w:t>
      </w:r>
      <w:r w:rsidR="001C142C" w:rsidRPr="008C74FB">
        <w:rPr>
          <w:lang w:val="ro-RO"/>
        </w:rPr>
        <w:t xml:space="preserve"> </w:t>
      </w:r>
      <w:r w:rsidR="0064735C" w:rsidRPr="008C74FB">
        <w:rPr>
          <w:lang w:val="ro-RO"/>
        </w:rPr>
        <w:t xml:space="preserve">Irod cel mare </w:t>
      </w:r>
      <w:r w:rsidR="001C142C" w:rsidRPr="008C74FB">
        <w:rPr>
          <w:lang w:val="ro-RO"/>
        </w:rPr>
        <w:t xml:space="preserve">a păstrat linia politică a alianţei cu Roma </w:t>
      </w:r>
      <w:r w:rsidR="00406F27" w:rsidRPr="008C74FB">
        <w:rPr>
          <w:lang w:val="ro-RO"/>
        </w:rPr>
        <w:t xml:space="preserve">promovată de tatăl </w:t>
      </w:r>
      <w:r w:rsidR="005E4D39" w:rsidRPr="008C74FB">
        <w:rPr>
          <w:lang w:val="ro-RO"/>
        </w:rPr>
        <w:t xml:space="preserve">său Antipater </w:t>
      </w:r>
      <w:r w:rsidR="001C142C" w:rsidRPr="008C74FB">
        <w:rPr>
          <w:lang w:val="ro-RO"/>
        </w:rPr>
        <w:t>şi, spre a-i dovedi beneficiile, precum şi pentru a-şi dovedi</w:t>
      </w:r>
      <w:r w:rsidR="005E4D39" w:rsidRPr="008C74FB">
        <w:rPr>
          <w:lang w:val="ro-RO"/>
        </w:rPr>
        <w:t xml:space="preserve"> apartenenţa la Iudaism (şi, deci, la politica macabeeană), a zidit un templu măreţ la Ierusalim.</w:t>
      </w:r>
    </w:p>
    <w:p w:rsidR="003C4238" w:rsidRDefault="001742E5" w:rsidP="00A76EAB">
      <w:pPr>
        <w:rPr>
          <w:lang w:val="ro-RO"/>
        </w:rPr>
      </w:pPr>
      <w:r w:rsidRPr="008C74FB">
        <w:rPr>
          <w:lang w:val="ro-RO"/>
        </w:rPr>
        <w:t>După moartea lui Irod cel mare</w:t>
      </w:r>
      <w:r w:rsidR="00D45265" w:rsidRPr="008C74FB">
        <w:rPr>
          <w:lang w:val="ro-RO"/>
        </w:rPr>
        <w:t xml:space="preserve"> (în timpul lui s-a născut Isus Hristos)</w:t>
      </w:r>
      <w:r w:rsidRPr="008C74FB">
        <w:rPr>
          <w:lang w:val="ro-RO"/>
        </w:rPr>
        <w:t>, Palestina a fost condusă de trei dintre fiii săi</w:t>
      </w:r>
      <w:r w:rsidR="00A3439B" w:rsidRPr="008C74FB">
        <w:rPr>
          <w:lang w:val="ro-RO"/>
        </w:rPr>
        <w:t xml:space="preserve">: </w:t>
      </w:r>
      <w:r w:rsidRPr="008C74FB">
        <w:rPr>
          <w:lang w:val="ro-RO"/>
        </w:rPr>
        <w:t>Irod Filip a devenit tetrarch al Itureei (partea de nord</w:t>
      </w:r>
      <w:r w:rsidR="00B11823">
        <w:rPr>
          <w:lang w:val="ro-RO"/>
        </w:rPr>
        <w:t>-</w:t>
      </w:r>
      <w:r w:rsidRPr="008C74FB">
        <w:rPr>
          <w:lang w:val="ro-RO"/>
        </w:rPr>
        <w:t>est</w:t>
      </w:r>
      <w:r w:rsidR="00B11823">
        <w:rPr>
          <w:lang w:val="ro-RO"/>
        </w:rPr>
        <w:t xml:space="preserve"> a Palestinei</w:t>
      </w:r>
      <w:r w:rsidRPr="008C74FB">
        <w:rPr>
          <w:lang w:val="ro-RO"/>
        </w:rPr>
        <w:t>, 4 îH – 37 dH); Irod Antipa a devenit tetrarch a</w:t>
      </w:r>
      <w:r w:rsidR="00D45265" w:rsidRPr="008C74FB">
        <w:rPr>
          <w:lang w:val="ro-RO"/>
        </w:rPr>
        <w:t>l Galileii şi Pereii (</w:t>
      </w:r>
      <w:r w:rsidR="00B227D5" w:rsidRPr="008C74FB">
        <w:rPr>
          <w:lang w:val="ro-RO"/>
        </w:rPr>
        <w:t xml:space="preserve">4 îH </w:t>
      </w:r>
      <w:r w:rsidR="00D45265" w:rsidRPr="008C74FB">
        <w:rPr>
          <w:lang w:val="ro-RO"/>
        </w:rPr>
        <w:t>- 3</w:t>
      </w:r>
      <w:r w:rsidR="00BE632D" w:rsidRPr="008C74FB">
        <w:rPr>
          <w:lang w:val="ro-RO"/>
        </w:rPr>
        <w:t>9</w:t>
      </w:r>
      <w:r w:rsidR="00D45265" w:rsidRPr="008C74FB">
        <w:rPr>
          <w:lang w:val="ro-RO"/>
        </w:rPr>
        <w:t xml:space="preserve"> dH</w:t>
      </w:r>
      <w:r w:rsidR="00B227D5" w:rsidRPr="008C74FB">
        <w:rPr>
          <w:lang w:val="ro-RO"/>
        </w:rPr>
        <w:t>;</w:t>
      </w:r>
      <w:r w:rsidR="00BE632D" w:rsidRPr="008C74FB">
        <w:rPr>
          <w:lang w:val="ro-RO"/>
        </w:rPr>
        <w:t xml:space="preserve"> el l-a ucis pe Ioan Botezătorul, şi în timpul său a fost crucificat Isus</w:t>
      </w:r>
      <w:r w:rsidR="00D45265" w:rsidRPr="008C74FB">
        <w:rPr>
          <w:lang w:val="ro-RO"/>
        </w:rPr>
        <w:t>);</w:t>
      </w:r>
      <w:r w:rsidR="00FE6240" w:rsidRPr="008C74FB">
        <w:rPr>
          <w:lang w:val="ro-RO"/>
        </w:rPr>
        <w:t xml:space="preserve"> Irod Arhelaus a devenit etnarh al Iudeii</w:t>
      </w:r>
      <w:r w:rsidR="003D23AC">
        <w:rPr>
          <w:lang w:val="ro-RO"/>
        </w:rPr>
        <w:t>, Samariei şi Idumeii, care a aj</w:t>
      </w:r>
      <w:r w:rsidR="00FE6240" w:rsidRPr="008C74FB">
        <w:rPr>
          <w:lang w:val="ro-RO"/>
        </w:rPr>
        <w:t xml:space="preserve">uns provincie </w:t>
      </w:r>
      <w:r w:rsidR="00A76EAB">
        <w:rPr>
          <w:lang w:val="ro-RO"/>
        </w:rPr>
        <w:t>imperială</w:t>
      </w:r>
      <w:r w:rsidR="00FE6240" w:rsidRPr="008C74FB">
        <w:rPr>
          <w:lang w:val="ro-RO"/>
        </w:rPr>
        <w:t xml:space="preserve"> guvernată de procuratori romani.</w:t>
      </w:r>
      <w:r w:rsidR="00E57D60" w:rsidRPr="008C74FB">
        <w:rPr>
          <w:lang w:val="ro-RO"/>
        </w:rPr>
        <w:t xml:space="preserve"> Irod Agripa I a domnit între 37-44 dH (el l-a ucis pe Iacov, fratele lui Ioan</w:t>
      </w:r>
      <w:r w:rsidR="004B00A9" w:rsidRPr="008C74FB">
        <w:rPr>
          <w:lang w:val="ro-RO"/>
        </w:rPr>
        <w:t>, şi l-a arestat pe Petru</w:t>
      </w:r>
      <w:r w:rsidR="00E57D60" w:rsidRPr="008C74FB">
        <w:rPr>
          <w:lang w:val="ro-RO"/>
        </w:rPr>
        <w:t>).</w:t>
      </w:r>
      <w:r w:rsidR="004B00A9" w:rsidRPr="008C74FB">
        <w:rPr>
          <w:lang w:val="ro-RO"/>
        </w:rPr>
        <w:t xml:space="preserve"> </w:t>
      </w:r>
      <w:r w:rsidR="00C42576" w:rsidRPr="008C74FB">
        <w:rPr>
          <w:lang w:val="ro-RO"/>
        </w:rPr>
        <w:t>Irod Agripa II, rege al Trahonitiei (50 – 100</w:t>
      </w:r>
      <w:r w:rsidR="006C655B" w:rsidRPr="008C74FB">
        <w:rPr>
          <w:lang w:val="ro-RO"/>
        </w:rPr>
        <w:t xml:space="preserve"> dH</w:t>
      </w:r>
      <w:r w:rsidR="00C42576" w:rsidRPr="008C74FB">
        <w:rPr>
          <w:lang w:val="ro-RO"/>
        </w:rPr>
        <w:t xml:space="preserve">), s-a întâlnit cu </w:t>
      </w:r>
      <w:r w:rsidR="00FD6D4D" w:rsidRPr="008C74FB">
        <w:rPr>
          <w:lang w:val="ro-RO"/>
        </w:rPr>
        <w:t xml:space="preserve">procuratorul </w:t>
      </w:r>
      <w:r w:rsidR="00C42576" w:rsidRPr="008C74FB">
        <w:rPr>
          <w:lang w:val="ro-RO"/>
        </w:rPr>
        <w:t>Festus şi la Caesarea, la procesul lui Pavel.</w:t>
      </w:r>
      <w:r w:rsidR="00FD6D4D" w:rsidRPr="008C74FB">
        <w:rPr>
          <w:lang w:val="ro-RO"/>
        </w:rPr>
        <w:t xml:space="preserve"> Regatul era condus </w:t>
      </w:r>
      <w:r w:rsidR="009D0917" w:rsidRPr="008C74FB">
        <w:rPr>
          <w:lang w:val="ro-RO"/>
        </w:rPr>
        <w:t xml:space="preserve">practic, </w:t>
      </w:r>
      <w:r w:rsidR="00E61571" w:rsidRPr="008C74FB">
        <w:rPr>
          <w:lang w:val="ro-RO"/>
        </w:rPr>
        <w:t xml:space="preserve">însă, de </w:t>
      </w:r>
      <w:r w:rsidR="009D0917" w:rsidRPr="008C74FB">
        <w:rPr>
          <w:lang w:val="ro-RO"/>
        </w:rPr>
        <w:t>procuratorul roman din Ierusalim</w:t>
      </w:r>
      <w:r w:rsidR="003215F9" w:rsidRPr="008C74FB">
        <w:rPr>
          <w:lang w:val="ro-RO"/>
        </w:rPr>
        <w:t xml:space="preserve"> </w:t>
      </w:r>
      <w:r w:rsidR="00CF629B" w:rsidRPr="008C74FB">
        <w:rPr>
          <w:lang w:val="ro-RO"/>
        </w:rPr>
        <w:t>(</w:t>
      </w:r>
      <w:r w:rsidR="00F279B5" w:rsidRPr="008C74FB">
        <w:rPr>
          <w:lang w:val="ro-RO"/>
        </w:rPr>
        <w:t>1. Felix</w:t>
      </w:r>
      <w:r w:rsidR="00016916" w:rsidRPr="008C74FB">
        <w:rPr>
          <w:lang w:val="ro-RO"/>
        </w:rPr>
        <w:t>,</w:t>
      </w:r>
      <w:r w:rsidR="00F279B5" w:rsidRPr="008C74FB">
        <w:rPr>
          <w:lang w:val="ro-RO"/>
        </w:rPr>
        <w:t xml:space="preserve"> 52-60; </w:t>
      </w:r>
      <w:r w:rsidR="00016916" w:rsidRPr="008C74FB">
        <w:rPr>
          <w:lang w:val="ro-RO"/>
        </w:rPr>
        <w:t xml:space="preserve">cf, </w:t>
      </w:r>
      <w:r w:rsidR="00F279B5" w:rsidRPr="008C74FB">
        <w:rPr>
          <w:lang w:val="ro-RO"/>
        </w:rPr>
        <w:t xml:space="preserve">Tacitus, </w:t>
      </w:r>
      <w:r w:rsidR="00F279B5" w:rsidRPr="008C74FB">
        <w:rPr>
          <w:i/>
          <w:iCs/>
          <w:lang w:val="ro-RO"/>
        </w:rPr>
        <w:t>Annale</w:t>
      </w:r>
      <w:r w:rsidR="00F279B5" w:rsidRPr="008C74FB">
        <w:rPr>
          <w:lang w:val="ro-RO"/>
        </w:rPr>
        <w:t xml:space="preserve">, 12.54; </w:t>
      </w:r>
      <w:r w:rsidR="00F279B5" w:rsidRPr="008C74FB">
        <w:rPr>
          <w:i/>
          <w:iCs/>
          <w:lang w:val="ro-RO"/>
        </w:rPr>
        <w:t>Historia</w:t>
      </w:r>
      <w:r w:rsidR="00016916" w:rsidRPr="008C74FB">
        <w:rPr>
          <w:lang w:val="ro-RO"/>
        </w:rPr>
        <w:t xml:space="preserve"> 5.4</w:t>
      </w:r>
      <w:r w:rsidR="00F279B5" w:rsidRPr="008C74FB">
        <w:rPr>
          <w:lang w:val="ro-RO"/>
        </w:rPr>
        <w:t>; 2. Festus</w:t>
      </w:r>
      <w:r w:rsidR="00016916" w:rsidRPr="008C74FB">
        <w:rPr>
          <w:lang w:val="ro-RO"/>
        </w:rPr>
        <w:t xml:space="preserve">, </w:t>
      </w:r>
      <w:r w:rsidR="00F279B5" w:rsidRPr="008C74FB">
        <w:rPr>
          <w:lang w:val="ro-RO"/>
        </w:rPr>
        <w:t xml:space="preserve">60-62, </w:t>
      </w:r>
      <w:r w:rsidR="00F279B5" w:rsidRPr="008C74FB">
        <w:rPr>
          <w:i/>
          <w:iCs/>
          <w:lang w:val="ro-RO"/>
        </w:rPr>
        <w:t>cf.</w:t>
      </w:r>
      <w:r w:rsidR="00F279B5" w:rsidRPr="008C74FB">
        <w:rPr>
          <w:lang w:val="ro-RO"/>
        </w:rPr>
        <w:t xml:space="preserve"> Fapte</w:t>
      </w:r>
      <w:r w:rsidR="00016916" w:rsidRPr="008C74FB">
        <w:rPr>
          <w:lang w:val="ro-RO"/>
        </w:rPr>
        <w:t xml:space="preserve"> 24-26</w:t>
      </w:r>
      <w:r w:rsidR="001D7630" w:rsidRPr="008C74FB">
        <w:rPr>
          <w:lang w:val="ro-RO"/>
        </w:rPr>
        <w:t>;</w:t>
      </w:r>
      <w:r w:rsidR="00F279B5" w:rsidRPr="008C74FB">
        <w:rPr>
          <w:lang w:val="ro-RO"/>
        </w:rPr>
        <w:t xml:space="preserve"> 3. </w:t>
      </w:r>
      <w:r w:rsidR="00016916" w:rsidRPr="008C74FB">
        <w:rPr>
          <w:lang w:val="ro-RO"/>
        </w:rPr>
        <w:t xml:space="preserve">Albinus, </w:t>
      </w:r>
      <w:r w:rsidR="00F279B5" w:rsidRPr="008C74FB">
        <w:rPr>
          <w:lang w:val="ro-RO"/>
        </w:rPr>
        <w:t>6</w:t>
      </w:r>
      <w:r w:rsidR="00016916" w:rsidRPr="008C74FB">
        <w:rPr>
          <w:lang w:val="ro-RO"/>
        </w:rPr>
        <w:t>2-64</w:t>
      </w:r>
      <w:r w:rsidR="001D7630" w:rsidRPr="008C74FB">
        <w:rPr>
          <w:lang w:val="ro-RO"/>
        </w:rPr>
        <w:t>;</w:t>
      </w:r>
      <w:r w:rsidR="00F279B5" w:rsidRPr="008C74FB">
        <w:rPr>
          <w:lang w:val="ro-RO"/>
        </w:rPr>
        <w:t xml:space="preserve"> 4. Florus</w:t>
      </w:r>
      <w:r w:rsidR="00016916" w:rsidRPr="008C74FB">
        <w:rPr>
          <w:lang w:val="ro-RO"/>
        </w:rPr>
        <w:t>,</w:t>
      </w:r>
      <w:r w:rsidR="001D7630" w:rsidRPr="008C74FB">
        <w:rPr>
          <w:lang w:val="ro-RO"/>
        </w:rPr>
        <w:t xml:space="preserve"> </w:t>
      </w:r>
      <w:r w:rsidR="00F279B5" w:rsidRPr="008C74FB">
        <w:rPr>
          <w:lang w:val="ro-RO"/>
        </w:rPr>
        <w:t>66</w:t>
      </w:r>
      <w:r w:rsidR="001D7630" w:rsidRPr="008C74FB">
        <w:rPr>
          <w:lang w:val="ro-RO"/>
        </w:rPr>
        <w:t xml:space="preserve">; începe revolta iudeilor, încheiată </w:t>
      </w:r>
      <w:r w:rsidR="00C0767B" w:rsidRPr="008C74FB">
        <w:rPr>
          <w:lang w:val="ro-RO"/>
        </w:rPr>
        <w:t>cu ocuparea Ierusalimului în 70 dH).</w:t>
      </w:r>
      <w:r w:rsidR="009D0917" w:rsidRPr="008C74FB">
        <w:rPr>
          <w:lang w:val="ro-RO"/>
        </w:rPr>
        <w:t xml:space="preserve"> A</w:t>
      </w:r>
      <w:r w:rsidR="003C4238" w:rsidRPr="008C74FB">
        <w:rPr>
          <w:lang w:val="ro-RO"/>
        </w:rPr>
        <w:t xml:space="preserve">spiraţiile </w:t>
      </w:r>
      <w:r w:rsidR="009D0917" w:rsidRPr="008C74FB">
        <w:rPr>
          <w:lang w:val="ro-RO"/>
        </w:rPr>
        <w:t xml:space="preserve">mesianice ale evreilor, după ce ei </w:t>
      </w:r>
      <w:r w:rsidR="00C0767B" w:rsidRPr="008C74FB">
        <w:rPr>
          <w:lang w:val="ro-RO"/>
        </w:rPr>
        <w:t>L-</w:t>
      </w:r>
      <w:r w:rsidR="009D0917" w:rsidRPr="008C74FB">
        <w:rPr>
          <w:lang w:val="ro-RO"/>
        </w:rPr>
        <w:t xml:space="preserve">au respins pe Isus ca Mesia, </w:t>
      </w:r>
      <w:r w:rsidR="00C0767B" w:rsidRPr="008C74FB">
        <w:rPr>
          <w:lang w:val="ro-RO"/>
        </w:rPr>
        <w:t xml:space="preserve">vor fi înfrânte </w:t>
      </w:r>
      <w:r w:rsidR="0033583D" w:rsidRPr="008C74FB">
        <w:rPr>
          <w:lang w:val="ro-RO"/>
        </w:rPr>
        <w:t>definitiv în</w:t>
      </w:r>
      <w:r w:rsidR="00C0767B" w:rsidRPr="008C74FB">
        <w:rPr>
          <w:lang w:val="ro-RO"/>
        </w:rPr>
        <w:t xml:space="preserve"> 132-</w:t>
      </w:r>
      <w:r w:rsidR="003C4238" w:rsidRPr="008C74FB">
        <w:rPr>
          <w:lang w:val="ro-RO"/>
        </w:rPr>
        <w:t>13</w:t>
      </w:r>
      <w:r w:rsidR="00C0767B" w:rsidRPr="008C74FB">
        <w:rPr>
          <w:lang w:val="ro-RO"/>
        </w:rPr>
        <w:t>5</w:t>
      </w:r>
      <w:r w:rsidR="0033583D" w:rsidRPr="008C74FB">
        <w:rPr>
          <w:lang w:val="ro-RO"/>
        </w:rPr>
        <w:t xml:space="preserve"> dH</w:t>
      </w:r>
      <w:r w:rsidR="00C0767B" w:rsidRPr="008C74FB">
        <w:rPr>
          <w:lang w:val="ro-RO"/>
        </w:rPr>
        <w:t xml:space="preserve">, când </w:t>
      </w:r>
      <w:r w:rsidR="00B9176B" w:rsidRPr="008C74FB">
        <w:rPr>
          <w:lang w:val="ro-RO"/>
        </w:rPr>
        <w:t>B</w:t>
      </w:r>
      <w:r w:rsidR="00C0767B" w:rsidRPr="008C74FB">
        <w:rPr>
          <w:lang w:val="ro-RO"/>
        </w:rPr>
        <w:t>ar Ko</w:t>
      </w:r>
      <w:r w:rsidR="00E15371" w:rsidRPr="008C74FB">
        <w:rPr>
          <w:lang w:val="ro-RO"/>
        </w:rPr>
        <w:t>c</w:t>
      </w:r>
      <w:r w:rsidR="00C0767B" w:rsidRPr="008C74FB">
        <w:rPr>
          <w:lang w:val="ro-RO"/>
        </w:rPr>
        <w:t>hba s-a proclamat rege davidic, sprijinit de rabi Akiba</w:t>
      </w:r>
      <w:r w:rsidR="003C4238" w:rsidRPr="008C74FB">
        <w:rPr>
          <w:lang w:val="ro-RO"/>
        </w:rPr>
        <w:t xml:space="preserve">. </w:t>
      </w:r>
    </w:p>
    <w:p w:rsidR="006503CB" w:rsidRDefault="006503CB" w:rsidP="003908F9">
      <w:pPr>
        <w:rPr>
          <w:lang w:val="ro-RO"/>
        </w:rPr>
      </w:pPr>
    </w:p>
    <w:p w:rsidR="00E0495B" w:rsidRPr="008C74FB" w:rsidRDefault="004461EE" w:rsidP="004461EE">
      <w:pPr>
        <w:pStyle w:val="Heading2"/>
        <w:rPr>
          <w:lang w:val="ro-RO"/>
        </w:rPr>
      </w:pPr>
      <w:bookmarkStart w:id="81" w:name="_Toc245021163"/>
      <w:bookmarkStart w:id="82" w:name="_Toc245025095"/>
      <w:bookmarkStart w:id="83" w:name="_Toc248039705"/>
      <w:r w:rsidRPr="008C74FB">
        <w:rPr>
          <w:lang w:val="ro-RO"/>
        </w:rPr>
        <w:t>2.2</w:t>
      </w:r>
      <w:r w:rsidR="008658D5" w:rsidRPr="008C74FB">
        <w:rPr>
          <w:lang w:val="ro-RO"/>
        </w:rPr>
        <w:t xml:space="preserve"> Repere politice</w:t>
      </w:r>
      <w:bookmarkEnd w:id="81"/>
      <w:bookmarkEnd w:id="82"/>
      <w:bookmarkEnd w:id="83"/>
    </w:p>
    <w:p w:rsidR="007A11BE" w:rsidRPr="008C74FB" w:rsidRDefault="007A11BE" w:rsidP="00770729">
      <w:pPr>
        <w:ind w:firstLine="0"/>
        <w:rPr>
          <w:lang w:val="ro-RO"/>
        </w:rPr>
      </w:pPr>
    </w:p>
    <w:p w:rsidR="005378A2" w:rsidRPr="008C74FB" w:rsidRDefault="001C29D4" w:rsidP="00EA473F">
      <w:pPr>
        <w:ind w:firstLine="0"/>
        <w:rPr>
          <w:lang w:val="ro-RO"/>
        </w:rPr>
      </w:pPr>
      <w:r w:rsidRPr="008C74FB">
        <w:rPr>
          <w:lang w:val="ro-RO"/>
        </w:rPr>
        <w:t xml:space="preserve">După cum scrie </w:t>
      </w:r>
      <w:r w:rsidR="003B4F56" w:rsidRPr="008C74FB">
        <w:rPr>
          <w:lang w:val="ro-RO"/>
        </w:rPr>
        <w:t xml:space="preserve">Josephus </w:t>
      </w:r>
      <w:r w:rsidRPr="008C74FB">
        <w:rPr>
          <w:lang w:val="ro-RO"/>
        </w:rPr>
        <w:t xml:space="preserve">Flavius </w:t>
      </w:r>
      <w:r w:rsidR="003B4F56" w:rsidRPr="008C74FB">
        <w:rPr>
          <w:lang w:val="ro-RO"/>
        </w:rPr>
        <w:t>în autobiografia sa,</w:t>
      </w:r>
      <w:r w:rsidR="00D97DD2" w:rsidRPr="008C74FB">
        <w:rPr>
          <w:rStyle w:val="FootnoteReference"/>
          <w:lang w:val="ro-RO"/>
        </w:rPr>
        <w:footnoteReference w:id="25"/>
      </w:r>
      <w:r w:rsidR="003B4F56" w:rsidRPr="008C74FB">
        <w:rPr>
          <w:lang w:val="ro-RO"/>
        </w:rPr>
        <w:t xml:space="preserve"> în Iudeea </w:t>
      </w:r>
      <w:r w:rsidRPr="008C74FB">
        <w:rPr>
          <w:lang w:val="ro-RO"/>
        </w:rPr>
        <w:t>primului secol</w:t>
      </w:r>
      <w:r w:rsidR="003B4F56" w:rsidRPr="008C74FB">
        <w:rPr>
          <w:lang w:val="ro-RO"/>
        </w:rPr>
        <w:t xml:space="preserve"> funcţionau </w:t>
      </w:r>
      <w:r w:rsidR="006E1521" w:rsidRPr="008C74FB">
        <w:rPr>
          <w:lang w:val="ro-RO"/>
        </w:rPr>
        <w:t>trei partide iudaice</w:t>
      </w:r>
      <w:r w:rsidR="00EA473F" w:rsidRPr="008C74FB">
        <w:rPr>
          <w:lang w:val="ro-RO"/>
        </w:rPr>
        <w:t xml:space="preserve"> majore</w:t>
      </w:r>
      <w:r w:rsidR="006E1521" w:rsidRPr="008C74FB">
        <w:rPr>
          <w:lang w:val="ro-RO"/>
        </w:rPr>
        <w:t xml:space="preserve">: fariseii, </w:t>
      </w:r>
      <w:r w:rsidR="00204EF5" w:rsidRPr="008C74FB">
        <w:rPr>
          <w:lang w:val="ro-RO"/>
        </w:rPr>
        <w:t>saducheii şi esenienii.</w:t>
      </w:r>
      <w:r w:rsidR="00204EF5" w:rsidRPr="008C74FB">
        <w:rPr>
          <w:rStyle w:val="FootnoteReference"/>
          <w:lang w:val="ro-RO"/>
        </w:rPr>
        <w:footnoteReference w:id="26"/>
      </w:r>
      <w:r w:rsidR="00B50FA2" w:rsidRPr="008C74FB">
        <w:rPr>
          <w:lang w:val="ro-RO"/>
        </w:rPr>
        <w:t xml:space="preserve"> </w:t>
      </w:r>
      <w:r w:rsidR="00F03A4D" w:rsidRPr="008C74FB">
        <w:rPr>
          <w:lang w:val="ro-RO"/>
        </w:rPr>
        <w:t>De fapt, p</w:t>
      </w:r>
      <w:r w:rsidR="00B50FA2" w:rsidRPr="008C74FB">
        <w:rPr>
          <w:lang w:val="ro-RO"/>
        </w:rPr>
        <w:t>e lângă acestea trei</w:t>
      </w:r>
      <w:r w:rsidRPr="008C74FB">
        <w:rPr>
          <w:lang w:val="ro-RO"/>
        </w:rPr>
        <w:t>,</w:t>
      </w:r>
      <w:r w:rsidR="00B50FA2" w:rsidRPr="008C74FB">
        <w:rPr>
          <w:lang w:val="ro-RO"/>
        </w:rPr>
        <w:t xml:space="preserve"> istoricii menţionează şi gruparea irodienilor şi pe cea a zeloţilor.</w:t>
      </w:r>
      <w:r w:rsidR="00B6363F" w:rsidRPr="008C74FB">
        <w:rPr>
          <w:lang w:val="ro-RO"/>
        </w:rPr>
        <w:t xml:space="preserve"> </w:t>
      </w:r>
      <w:r w:rsidR="00007519" w:rsidRPr="008C74FB">
        <w:rPr>
          <w:lang w:val="ro-RO"/>
        </w:rPr>
        <w:t>Cele cinci grupări sunt o bună ilustraţie a diversităţii iudaice din secolul întâi (</w:t>
      </w:r>
      <w:r w:rsidR="009C1EE1" w:rsidRPr="008C74FB">
        <w:rPr>
          <w:lang w:val="ro-RO"/>
        </w:rPr>
        <w:t xml:space="preserve">remarcate ca </w:t>
      </w:r>
      <w:r w:rsidR="00007519" w:rsidRPr="008C74FB">
        <w:rPr>
          <w:lang w:val="ro-RO"/>
        </w:rPr>
        <w:t>existenţ</w:t>
      </w:r>
      <w:r w:rsidR="009C1EE1" w:rsidRPr="008C74FB">
        <w:rPr>
          <w:lang w:val="ro-RO"/>
        </w:rPr>
        <w:t xml:space="preserve">ă </w:t>
      </w:r>
      <w:r w:rsidR="00007519" w:rsidRPr="008C74FB">
        <w:rPr>
          <w:lang w:val="ro-RO"/>
        </w:rPr>
        <w:t>a mai multor „iudaisme”), şi lor li se va adăuga apoi şi creştinismul şi urmaşii lui Ioan Botezătorul, ebioniţii, etc.</w:t>
      </w:r>
      <w:r w:rsidR="00836C71" w:rsidRPr="008C74FB">
        <w:rPr>
          <w:rStyle w:val="FootnoteReference"/>
          <w:lang w:val="ro-RO"/>
        </w:rPr>
        <w:footnoteReference w:id="27"/>
      </w:r>
    </w:p>
    <w:p w:rsidR="001427EB" w:rsidRPr="008C74FB" w:rsidRDefault="001427EB" w:rsidP="00F03A4D">
      <w:pPr>
        <w:ind w:firstLine="0"/>
        <w:rPr>
          <w:lang w:val="ro-RO"/>
        </w:rPr>
      </w:pPr>
    </w:p>
    <w:p w:rsidR="00C34113" w:rsidRPr="008C74FB" w:rsidRDefault="004010DF" w:rsidP="004010DF">
      <w:pPr>
        <w:pStyle w:val="Heading3"/>
        <w:rPr>
          <w:lang w:val="ro-RO"/>
        </w:rPr>
      </w:pPr>
      <w:bookmarkStart w:id="85" w:name="_Toc245029874"/>
      <w:bookmarkStart w:id="86" w:name="_Toc248039484"/>
      <w:bookmarkStart w:id="87" w:name="_Toc248039706"/>
      <w:r w:rsidRPr="008C74FB">
        <w:rPr>
          <w:lang w:val="ro-RO"/>
        </w:rPr>
        <w:t xml:space="preserve">2.2.1 </w:t>
      </w:r>
      <w:r w:rsidR="00525766" w:rsidRPr="008C74FB">
        <w:rPr>
          <w:lang w:val="ro-RO"/>
        </w:rPr>
        <w:t>Fariseii</w:t>
      </w:r>
      <w:bookmarkEnd w:id="85"/>
      <w:bookmarkEnd w:id="86"/>
      <w:bookmarkEnd w:id="87"/>
    </w:p>
    <w:p w:rsidR="000671C0" w:rsidRPr="008C74FB" w:rsidRDefault="000671C0" w:rsidP="00B865DB">
      <w:pPr>
        <w:ind w:firstLine="0"/>
        <w:rPr>
          <w:lang w:val="ro-RO"/>
        </w:rPr>
      </w:pPr>
    </w:p>
    <w:p w:rsidR="00D05DA7" w:rsidRPr="008C74FB" w:rsidRDefault="00D05DA7" w:rsidP="00B865DB">
      <w:pPr>
        <w:ind w:firstLine="0"/>
        <w:rPr>
          <w:szCs w:val="24"/>
          <w:lang w:val="ro-RO"/>
        </w:rPr>
      </w:pPr>
      <w:r w:rsidRPr="008C74FB">
        <w:rPr>
          <w:lang w:val="ro-RO"/>
        </w:rPr>
        <w:t>Cele mai multe informaţii despre farisei provin din scrierile lui Josephus</w:t>
      </w:r>
      <w:r w:rsidR="007D756A" w:rsidRPr="008C74FB">
        <w:rPr>
          <w:lang w:val="ro-RO"/>
        </w:rPr>
        <w:t>, dar el nu lămureşte originea lor</w:t>
      </w:r>
      <w:r w:rsidRPr="008C74FB">
        <w:rPr>
          <w:lang w:val="ro-RO"/>
        </w:rPr>
        <w:t xml:space="preserve">. </w:t>
      </w:r>
      <w:r w:rsidR="00720CFF" w:rsidRPr="008C74FB">
        <w:rPr>
          <w:lang w:val="ro-RO"/>
        </w:rPr>
        <w:t>E</w:t>
      </w:r>
      <w:r w:rsidR="006308FD" w:rsidRPr="008C74FB">
        <w:rPr>
          <w:lang w:val="ro-RO"/>
        </w:rPr>
        <w:t>timologia numelui este incertă</w:t>
      </w:r>
      <w:r w:rsidR="00E31FAC" w:rsidRPr="008C74FB">
        <w:rPr>
          <w:lang w:val="ro-RO"/>
        </w:rPr>
        <w:t xml:space="preserve">, </w:t>
      </w:r>
      <w:r w:rsidR="00DA2081" w:rsidRPr="008C74FB">
        <w:rPr>
          <w:lang w:val="ro-RO"/>
        </w:rPr>
        <w:t>dar</w:t>
      </w:r>
      <w:r w:rsidR="006308FD" w:rsidRPr="008C74FB">
        <w:rPr>
          <w:lang w:val="ro-RO"/>
        </w:rPr>
        <w:t xml:space="preserve"> se pare că </w:t>
      </w:r>
      <w:r w:rsidR="00E31FAC" w:rsidRPr="008C74FB">
        <w:rPr>
          <w:lang w:val="ro-RO"/>
        </w:rPr>
        <w:t xml:space="preserve">numele </w:t>
      </w:r>
      <w:r w:rsidR="006308FD" w:rsidRPr="008C74FB">
        <w:rPr>
          <w:lang w:val="ro-RO"/>
        </w:rPr>
        <w:t xml:space="preserve">vine de la </w:t>
      </w:r>
      <w:r w:rsidR="00573D54" w:rsidRPr="008C74FB">
        <w:rPr>
          <w:i/>
          <w:iCs/>
          <w:lang w:val="ro-RO"/>
        </w:rPr>
        <w:t>p</w:t>
      </w:r>
      <w:r w:rsidR="006308FD" w:rsidRPr="008C74FB">
        <w:rPr>
          <w:i/>
          <w:iCs/>
          <w:lang w:val="ro-RO"/>
        </w:rPr>
        <w:t>ar</w:t>
      </w:r>
      <w:r w:rsidR="0003020A" w:rsidRPr="008C74FB">
        <w:rPr>
          <w:i/>
          <w:iCs/>
          <w:lang w:val="ro-RO"/>
        </w:rPr>
        <w:t>ash</w:t>
      </w:r>
      <w:r w:rsidR="006308FD" w:rsidRPr="008C74FB">
        <w:rPr>
          <w:lang w:val="ro-RO"/>
        </w:rPr>
        <w:t xml:space="preserve">, a separa, şi </w:t>
      </w:r>
      <w:r w:rsidR="00DA2081" w:rsidRPr="008C74FB">
        <w:rPr>
          <w:lang w:val="ro-RO"/>
        </w:rPr>
        <w:t xml:space="preserve">unde fariseii </w:t>
      </w:r>
      <w:r w:rsidR="006308FD" w:rsidRPr="008C74FB">
        <w:rPr>
          <w:lang w:val="ro-RO"/>
        </w:rPr>
        <w:t xml:space="preserve">erau numiţi şi </w:t>
      </w:r>
      <w:r w:rsidR="006308FD" w:rsidRPr="008C74FB">
        <w:rPr>
          <w:i/>
          <w:iCs/>
          <w:lang w:val="ro-RO"/>
        </w:rPr>
        <w:t>perushim</w:t>
      </w:r>
      <w:r w:rsidR="006308FD" w:rsidRPr="008C74FB">
        <w:rPr>
          <w:lang w:val="ro-RO"/>
        </w:rPr>
        <w:t>, cei separaţi</w:t>
      </w:r>
      <w:r w:rsidR="00950906" w:rsidRPr="008C74FB">
        <w:rPr>
          <w:lang w:val="ro-RO"/>
        </w:rPr>
        <w:t xml:space="preserve"> (chiar separatişti, ori sectari)</w:t>
      </w:r>
      <w:r w:rsidR="004605C2" w:rsidRPr="008C74FB">
        <w:rPr>
          <w:lang w:val="ro-RO"/>
        </w:rPr>
        <w:t xml:space="preserve">, sau cei care fac distincţie, </w:t>
      </w:r>
      <w:r w:rsidR="00551056" w:rsidRPr="008C74FB">
        <w:rPr>
          <w:lang w:val="ro-RO"/>
        </w:rPr>
        <w:t xml:space="preserve">ori cei </w:t>
      </w:r>
      <w:r w:rsidR="004605C2" w:rsidRPr="008C74FB">
        <w:rPr>
          <w:lang w:val="ro-RO"/>
        </w:rPr>
        <w:t xml:space="preserve">care explică (prin extensie, </w:t>
      </w:r>
      <w:r w:rsidR="00551056" w:rsidRPr="008C74FB">
        <w:rPr>
          <w:lang w:val="ro-RO"/>
        </w:rPr>
        <w:t xml:space="preserve">cei </w:t>
      </w:r>
      <w:r w:rsidR="004605C2" w:rsidRPr="008C74FB">
        <w:rPr>
          <w:lang w:val="ro-RO"/>
        </w:rPr>
        <w:t>care învaţă)</w:t>
      </w:r>
      <w:r w:rsidR="006308FD" w:rsidRPr="008C74FB">
        <w:rPr>
          <w:lang w:val="ro-RO"/>
        </w:rPr>
        <w:t xml:space="preserve">. </w:t>
      </w:r>
      <w:r w:rsidR="00055E05" w:rsidRPr="008C74FB">
        <w:rPr>
          <w:lang w:val="ro-RO"/>
        </w:rPr>
        <w:t>N</w:t>
      </w:r>
      <w:r w:rsidR="002856A2" w:rsidRPr="008C74FB">
        <w:rPr>
          <w:lang w:val="ro-RO"/>
        </w:rPr>
        <w:t xml:space="preserve">umiţi şi </w:t>
      </w:r>
      <w:r w:rsidR="002856A2" w:rsidRPr="008C74FB">
        <w:rPr>
          <w:i/>
          <w:iCs/>
          <w:lang w:val="ro-RO"/>
        </w:rPr>
        <w:t>hasidim</w:t>
      </w:r>
      <w:r w:rsidR="002856A2" w:rsidRPr="008C74FB">
        <w:rPr>
          <w:lang w:val="ro-RO"/>
        </w:rPr>
        <w:t xml:space="preserve">, cei </w:t>
      </w:r>
      <w:r w:rsidR="00055E05" w:rsidRPr="008C74FB">
        <w:rPr>
          <w:lang w:val="ro-RO"/>
        </w:rPr>
        <w:t>loiali</w:t>
      </w:r>
      <w:r w:rsidR="00116BC7" w:rsidRPr="008C74FB">
        <w:rPr>
          <w:lang w:val="ro-RO"/>
        </w:rPr>
        <w:t xml:space="preserve"> lui Dumnezeu sau cei </w:t>
      </w:r>
      <w:r w:rsidR="00055E05" w:rsidRPr="008C74FB">
        <w:rPr>
          <w:lang w:val="ro-RO"/>
        </w:rPr>
        <w:t>plăcuţi lui Dumnezeu, ei ar putea să derive din gruparea hasi</w:t>
      </w:r>
      <w:r w:rsidR="003A0181" w:rsidRPr="008C74FB">
        <w:rPr>
          <w:lang w:val="ro-RO"/>
        </w:rPr>
        <w:t xml:space="preserve">dim începută pe vremea lui Ezra, </w:t>
      </w:r>
      <w:r w:rsidR="00B865DB" w:rsidRPr="008C74FB">
        <w:rPr>
          <w:lang w:val="ro-RO"/>
        </w:rPr>
        <w:t>un fel de pur</w:t>
      </w:r>
      <w:r w:rsidR="003A0181" w:rsidRPr="008C74FB">
        <w:rPr>
          <w:lang w:val="ro-RO"/>
        </w:rPr>
        <w:t>itani evrei ai Legii.</w:t>
      </w:r>
      <w:r w:rsidR="00055E05" w:rsidRPr="008C74FB">
        <w:rPr>
          <w:lang w:val="ro-RO"/>
        </w:rPr>
        <w:t xml:space="preserve"> </w:t>
      </w:r>
      <w:r w:rsidR="00056D53" w:rsidRPr="008C74FB">
        <w:rPr>
          <w:lang w:val="ro-RO"/>
        </w:rPr>
        <w:t>S-</w:t>
      </w:r>
      <w:r w:rsidR="00720CFF" w:rsidRPr="008C74FB">
        <w:rPr>
          <w:lang w:val="ro-RO"/>
        </w:rPr>
        <w:t xml:space="preserve">au </w:t>
      </w:r>
      <w:r w:rsidR="00056D53" w:rsidRPr="008C74FB">
        <w:rPr>
          <w:lang w:val="ro-RO"/>
        </w:rPr>
        <w:t>definit ca grup distinct</w:t>
      </w:r>
      <w:r w:rsidR="00720CFF" w:rsidRPr="008C74FB">
        <w:rPr>
          <w:lang w:val="ro-RO"/>
        </w:rPr>
        <w:t xml:space="preserve"> în timpul revoltei macabeene, în jurul anilor 165-160 îH. </w:t>
      </w:r>
    </w:p>
    <w:p w:rsidR="000124BC" w:rsidRPr="008C74FB" w:rsidRDefault="00D86B01" w:rsidP="00B82AE0">
      <w:pPr>
        <w:rPr>
          <w:rStyle w:val="Strong"/>
          <w:b w:val="0"/>
          <w:bCs w:val="0"/>
          <w:szCs w:val="24"/>
          <w:lang w:val="ro-RO"/>
        </w:rPr>
      </w:pPr>
      <w:r w:rsidRPr="008C74FB">
        <w:rPr>
          <w:rStyle w:val="Strong"/>
          <w:b w:val="0"/>
          <w:bCs w:val="0"/>
          <w:szCs w:val="24"/>
          <w:lang w:val="ro-RO"/>
        </w:rPr>
        <w:t xml:space="preserve">Gruparea era formată din laici şi din specialişti ai scripturii (cărturari) care insistau asupra </w:t>
      </w:r>
      <w:r w:rsidR="003F016F" w:rsidRPr="008C74FB">
        <w:rPr>
          <w:rStyle w:val="Strong"/>
          <w:b w:val="0"/>
          <w:bCs w:val="0"/>
          <w:szCs w:val="24"/>
          <w:lang w:val="ro-RO"/>
        </w:rPr>
        <w:t xml:space="preserve">nevoii de împlinire literală textelor sfinte. </w:t>
      </w:r>
      <w:r w:rsidR="000124BC" w:rsidRPr="008C74FB">
        <w:rPr>
          <w:rStyle w:val="Strong"/>
          <w:b w:val="0"/>
          <w:bCs w:val="0"/>
          <w:szCs w:val="24"/>
          <w:lang w:val="ro-RO"/>
        </w:rPr>
        <w:t xml:space="preserve">Printre ei se numărau figuri celebre cum sunt rabinii </w:t>
      </w:r>
      <w:r w:rsidR="000124BC" w:rsidRPr="008C74FB">
        <w:rPr>
          <w:lang w:val="ro-RO"/>
        </w:rPr>
        <w:t>Hillel, Shammai, Iohanan ben Za</w:t>
      </w:r>
      <w:r w:rsidR="00711CA3" w:rsidRPr="008C74FB">
        <w:rPr>
          <w:lang w:val="ro-RO"/>
        </w:rPr>
        <w:t>kkai</w:t>
      </w:r>
      <w:r w:rsidR="000124BC" w:rsidRPr="008C74FB">
        <w:rPr>
          <w:lang w:val="ro-RO"/>
        </w:rPr>
        <w:t xml:space="preserve">, </w:t>
      </w:r>
      <w:r w:rsidR="000B1E6E" w:rsidRPr="008C74FB">
        <w:rPr>
          <w:lang w:val="ro-RO"/>
        </w:rPr>
        <w:t xml:space="preserve">Gamaliel, Şimon, etc., </w:t>
      </w:r>
      <w:r w:rsidR="000124BC" w:rsidRPr="008C74FB">
        <w:rPr>
          <w:lang w:val="ro-RO"/>
        </w:rPr>
        <w:t>sau mistici</w:t>
      </w:r>
      <w:r w:rsidR="00151E8B" w:rsidRPr="008C74FB">
        <w:rPr>
          <w:lang w:val="ro-RO"/>
        </w:rPr>
        <w:t xml:space="preserve"> şi pietişti </w:t>
      </w:r>
      <w:r w:rsidR="000B1E6E" w:rsidRPr="008C74FB">
        <w:rPr>
          <w:lang w:val="ro-RO"/>
        </w:rPr>
        <w:t xml:space="preserve">cum </w:t>
      </w:r>
      <w:r w:rsidR="00B401AB" w:rsidRPr="008C74FB">
        <w:rPr>
          <w:lang w:val="ro-RO"/>
        </w:rPr>
        <w:t>erau</w:t>
      </w:r>
      <w:r w:rsidR="000124BC" w:rsidRPr="008C74FB">
        <w:rPr>
          <w:lang w:val="ro-RO"/>
        </w:rPr>
        <w:t xml:space="preserve"> Honi ha-Meaggel </w:t>
      </w:r>
      <w:r w:rsidR="000B1E6E" w:rsidRPr="008C74FB">
        <w:rPr>
          <w:lang w:val="ro-RO"/>
        </w:rPr>
        <w:t>şi</w:t>
      </w:r>
      <w:r w:rsidR="000124BC" w:rsidRPr="008C74FB">
        <w:rPr>
          <w:lang w:val="ro-RO"/>
        </w:rPr>
        <w:t xml:space="preserve"> Hanina ben Dosa</w:t>
      </w:r>
      <w:r w:rsidR="000B1E6E" w:rsidRPr="008C74FB">
        <w:rPr>
          <w:lang w:val="ro-RO"/>
        </w:rPr>
        <w:t>, ori învăţaţi şi intelectuali cum era</w:t>
      </w:r>
      <w:bookmarkStart w:id="88" w:name="BM_AHREF__beliefs_html_Philo__"/>
      <w:bookmarkEnd w:id="88"/>
      <w:r w:rsidR="000B1E6E" w:rsidRPr="008C74FB">
        <w:rPr>
          <w:lang w:val="ro-RO"/>
        </w:rPr>
        <w:t xml:space="preserve"> Filon din Alexandria.</w:t>
      </w:r>
      <w:bookmarkStart w:id="89" w:name="br"/>
      <w:bookmarkEnd w:id="89"/>
      <w:r w:rsidR="000B1E6E" w:rsidRPr="008C74FB">
        <w:rPr>
          <w:lang w:val="ro-RO"/>
        </w:rPr>
        <w:t xml:space="preserve"> </w:t>
      </w:r>
      <w:r w:rsidR="00F60932" w:rsidRPr="008C74FB">
        <w:rPr>
          <w:lang w:val="ro-RO"/>
        </w:rPr>
        <w:t xml:space="preserve">Saul iş-Tarsis (apostolul Pavel) era şi el un fariseu convins, </w:t>
      </w:r>
      <w:r w:rsidR="00BF5ED6" w:rsidRPr="008C74FB">
        <w:rPr>
          <w:lang w:val="ro-RO"/>
        </w:rPr>
        <w:t>şi chiar şi Isus</w:t>
      </w:r>
      <w:r w:rsidR="00F60932" w:rsidRPr="008C74FB">
        <w:rPr>
          <w:lang w:val="ro-RO"/>
        </w:rPr>
        <w:t xml:space="preserve"> trecea drept un rabin de şcoală farisaică.</w:t>
      </w:r>
    </w:p>
    <w:p w:rsidR="005C7E09" w:rsidRPr="008C74FB" w:rsidRDefault="00187622" w:rsidP="006E1EE3">
      <w:pPr>
        <w:rPr>
          <w:rStyle w:val="Strong"/>
          <w:b w:val="0"/>
          <w:bCs w:val="0"/>
          <w:szCs w:val="24"/>
          <w:lang w:val="ro-RO"/>
        </w:rPr>
      </w:pPr>
      <w:r w:rsidRPr="008C74FB">
        <w:rPr>
          <w:rStyle w:val="Strong"/>
          <w:b w:val="0"/>
          <w:bCs w:val="0"/>
          <w:szCs w:val="24"/>
          <w:lang w:val="ro-RO"/>
        </w:rPr>
        <w:t>De fapt, fariseii cre</w:t>
      </w:r>
      <w:r w:rsidR="00CF40FE" w:rsidRPr="008C74FB">
        <w:rPr>
          <w:rStyle w:val="Strong"/>
          <w:b w:val="0"/>
          <w:bCs w:val="0"/>
          <w:szCs w:val="24"/>
          <w:lang w:val="ro-RO"/>
        </w:rPr>
        <w:t>deau atât în Legea scrisă (Tora exprimată în Pentateuh</w:t>
      </w:r>
      <w:r w:rsidRPr="008C74FB">
        <w:rPr>
          <w:rStyle w:val="Strong"/>
          <w:b w:val="0"/>
          <w:bCs w:val="0"/>
          <w:szCs w:val="24"/>
          <w:lang w:val="ro-RO"/>
        </w:rPr>
        <w:t xml:space="preserve">), cât şi în Legea orală (tradiţia) care, după cum spuneau ei, a fost transmisă ca un gardian (ori gard) pentru păzirea Torei. </w:t>
      </w:r>
      <w:r w:rsidR="00CF40FE" w:rsidRPr="008C74FB">
        <w:rPr>
          <w:rStyle w:val="Strong"/>
          <w:b w:val="0"/>
          <w:bCs w:val="0"/>
          <w:szCs w:val="24"/>
          <w:lang w:val="ro-RO"/>
        </w:rPr>
        <w:t>Fariseii acceptau scrierile târzii (profeţii, scrierile poetice, celelalte scrieri istorice în afară de cele cinci cărţi ale lui Moise).</w:t>
      </w:r>
      <w:r w:rsidR="0098114C" w:rsidRPr="008C74FB">
        <w:rPr>
          <w:rStyle w:val="Strong"/>
          <w:b w:val="0"/>
          <w:bCs w:val="0"/>
          <w:szCs w:val="24"/>
          <w:lang w:val="ro-RO"/>
        </w:rPr>
        <w:t xml:space="preserve"> Ei încurajau păzire</w:t>
      </w:r>
      <w:r w:rsidR="00AD36A7" w:rsidRPr="008C74FB">
        <w:rPr>
          <w:rStyle w:val="Strong"/>
          <w:b w:val="0"/>
          <w:bCs w:val="0"/>
          <w:szCs w:val="24"/>
          <w:lang w:val="ro-RO"/>
        </w:rPr>
        <w:t>a</w:t>
      </w:r>
      <w:r w:rsidR="0098114C" w:rsidRPr="008C74FB">
        <w:rPr>
          <w:rStyle w:val="Strong"/>
          <w:b w:val="0"/>
          <w:bCs w:val="0"/>
          <w:szCs w:val="24"/>
          <w:lang w:val="ro-RO"/>
        </w:rPr>
        <w:t xml:space="preserve"> minuţioasă a Legii, bazată pe interpretarea ei prin tradiţii suplimentare, </w:t>
      </w:r>
      <w:r w:rsidR="00D074B1" w:rsidRPr="008C74FB">
        <w:rPr>
          <w:rStyle w:val="Strong"/>
          <w:b w:val="0"/>
          <w:bCs w:val="0"/>
          <w:szCs w:val="24"/>
          <w:lang w:val="ro-RO"/>
        </w:rPr>
        <w:t xml:space="preserve">şi </w:t>
      </w:r>
      <w:r w:rsidR="0098114C" w:rsidRPr="008C74FB">
        <w:rPr>
          <w:rStyle w:val="Strong"/>
          <w:b w:val="0"/>
          <w:bCs w:val="0"/>
          <w:szCs w:val="24"/>
          <w:lang w:val="ro-RO"/>
        </w:rPr>
        <w:t>încurajau închinar</w:t>
      </w:r>
      <w:r w:rsidR="00D14AD9" w:rsidRPr="008C74FB">
        <w:rPr>
          <w:rStyle w:val="Strong"/>
          <w:b w:val="0"/>
          <w:bCs w:val="0"/>
          <w:szCs w:val="24"/>
          <w:lang w:val="ro-RO"/>
        </w:rPr>
        <w:t>ea şi viaţa socială în sinagogă</w:t>
      </w:r>
      <w:r w:rsidR="008F7AFC" w:rsidRPr="008C74FB">
        <w:rPr>
          <w:rStyle w:val="Strong"/>
          <w:b w:val="0"/>
          <w:bCs w:val="0"/>
          <w:szCs w:val="24"/>
          <w:lang w:val="ro-RO"/>
        </w:rPr>
        <w:t xml:space="preserve"> – aparte de templul din Ierusalim</w:t>
      </w:r>
      <w:r w:rsidR="00D14AD9" w:rsidRPr="008C74FB">
        <w:rPr>
          <w:rStyle w:val="Strong"/>
          <w:b w:val="0"/>
          <w:bCs w:val="0"/>
          <w:szCs w:val="24"/>
          <w:lang w:val="ro-RO"/>
        </w:rPr>
        <w:t xml:space="preserve">, </w:t>
      </w:r>
      <w:r w:rsidR="00982A47" w:rsidRPr="008C74FB">
        <w:rPr>
          <w:rStyle w:val="Strong"/>
          <w:b w:val="0"/>
          <w:bCs w:val="0"/>
          <w:szCs w:val="24"/>
          <w:lang w:val="ro-RO"/>
        </w:rPr>
        <w:t xml:space="preserve">prin studii biblice şi rugăciune, </w:t>
      </w:r>
      <w:r w:rsidR="00D14AD9" w:rsidRPr="008C74FB">
        <w:rPr>
          <w:rStyle w:val="Strong"/>
          <w:b w:val="0"/>
          <w:bCs w:val="0"/>
          <w:szCs w:val="24"/>
          <w:lang w:val="ro-RO"/>
        </w:rPr>
        <w:t xml:space="preserve">atitudini care au încurajat </w:t>
      </w:r>
      <w:r w:rsidR="003B558B" w:rsidRPr="008C74FB">
        <w:rPr>
          <w:rStyle w:val="Strong"/>
          <w:b w:val="0"/>
          <w:bCs w:val="0"/>
          <w:szCs w:val="24"/>
          <w:lang w:val="ro-RO"/>
        </w:rPr>
        <w:t xml:space="preserve">pietismul popular şi dezvoltarea </w:t>
      </w:r>
      <w:r w:rsidR="00D14AD9" w:rsidRPr="008C74FB">
        <w:rPr>
          <w:rStyle w:val="Strong"/>
          <w:b w:val="0"/>
          <w:bCs w:val="0"/>
          <w:szCs w:val="24"/>
          <w:lang w:val="ro-RO"/>
        </w:rPr>
        <w:t>înţelepciun</w:t>
      </w:r>
      <w:r w:rsidR="003B558B" w:rsidRPr="008C74FB">
        <w:rPr>
          <w:rStyle w:val="Strong"/>
          <w:b w:val="0"/>
          <w:bCs w:val="0"/>
          <w:szCs w:val="24"/>
          <w:lang w:val="ro-RO"/>
        </w:rPr>
        <w:t>ii</w:t>
      </w:r>
      <w:r w:rsidR="00D14AD9" w:rsidRPr="008C74FB">
        <w:rPr>
          <w:rStyle w:val="Strong"/>
          <w:b w:val="0"/>
          <w:bCs w:val="0"/>
          <w:szCs w:val="24"/>
          <w:lang w:val="ro-RO"/>
        </w:rPr>
        <w:t xml:space="preserve"> de tip rabinic</w:t>
      </w:r>
      <w:r w:rsidR="003B558B" w:rsidRPr="008C74FB">
        <w:rPr>
          <w:rStyle w:val="Strong"/>
          <w:b w:val="0"/>
          <w:bCs w:val="0"/>
          <w:szCs w:val="24"/>
          <w:lang w:val="ro-RO"/>
        </w:rPr>
        <w:t xml:space="preserve"> (de aici,</w:t>
      </w:r>
      <w:r w:rsidR="00D14AD9" w:rsidRPr="008C74FB">
        <w:rPr>
          <w:rStyle w:val="Strong"/>
          <w:b w:val="0"/>
          <w:bCs w:val="0"/>
          <w:szCs w:val="24"/>
          <w:lang w:val="ro-RO"/>
        </w:rPr>
        <w:t xml:space="preserve"> şi scrierea Talmudului</w:t>
      </w:r>
      <w:r w:rsidR="003B558B" w:rsidRPr="008C74FB">
        <w:rPr>
          <w:rStyle w:val="Strong"/>
          <w:b w:val="0"/>
          <w:bCs w:val="0"/>
          <w:szCs w:val="24"/>
          <w:lang w:val="ro-RO"/>
        </w:rPr>
        <w:t>)</w:t>
      </w:r>
      <w:r w:rsidR="00D14AD9" w:rsidRPr="008C74FB">
        <w:rPr>
          <w:rStyle w:val="Strong"/>
          <w:b w:val="0"/>
          <w:bCs w:val="0"/>
          <w:szCs w:val="24"/>
          <w:lang w:val="ro-RO"/>
        </w:rPr>
        <w:t>.</w:t>
      </w:r>
      <w:r w:rsidR="00FB5B4A" w:rsidRPr="008C74FB">
        <w:rPr>
          <w:rStyle w:val="Strong"/>
          <w:b w:val="0"/>
          <w:bCs w:val="0"/>
          <w:szCs w:val="24"/>
          <w:lang w:val="ro-RO"/>
        </w:rPr>
        <w:t xml:space="preserve"> </w:t>
      </w:r>
      <w:r w:rsidR="006E1EE3" w:rsidRPr="008C74FB">
        <w:rPr>
          <w:rStyle w:val="Strong"/>
          <w:b w:val="0"/>
          <w:bCs w:val="0"/>
          <w:szCs w:val="24"/>
          <w:lang w:val="ro-RO"/>
        </w:rPr>
        <w:t>Astfel, î</w:t>
      </w:r>
      <w:r w:rsidR="00FB5B4A" w:rsidRPr="008C74FB">
        <w:rPr>
          <w:rStyle w:val="Strong"/>
          <w:b w:val="0"/>
          <w:bCs w:val="0"/>
          <w:szCs w:val="24"/>
          <w:lang w:val="ro-RO"/>
        </w:rPr>
        <w:t>n timp ce erau conservatori</w:t>
      </w:r>
      <w:r w:rsidR="006E1EE3" w:rsidRPr="008C74FB">
        <w:rPr>
          <w:rStyle w:val="Strong"/>
          <w:b w:val="0"/>
          <w:bCs w:val="0"/>
          <w:szCs w:val="24"/>
          <w:lang w:val="ro-RO"/>
        </w:rPr>
        <w:t xml:space="preserve"> şi naţionalişti</w:t>
      </w:r>
      <w:r w:rsidR="00FB5B4A" w:rsidRPr="008C74FB">
        <w:rPr>
          <w:rStyle w:val="Strong"/>
          <w:b w:val="0"/>
          <w:bCs w:val="0"/>
          <w:szCs w:val="24"/>
          <w:lang w:val="ro-RO"/>
        </w:rPr>
        <w:t>, fariseii erau şi modernişti</w:t>
      </w:r>
      <w:r w:rsidR="00856B0E" w:rsidRPr="008C74FB">
        <w:rPr>
          <w:rStyle w:val="Strong"/>
          <w:b w:val="0"/>
          <w:bCs w:val="0"/>
          <w:szCs w:val="24"/>
          <w:lang w:val="ro-RO"/>
        </w:rPr>
        <w:t>,</w:t>
      </w:r>
      <w:r w:rsidR="00FB5B4A" w:rsidRPr="008C74FB">
        <w:rPr>
          <w:rStyle w:val="Strong"/>
          <w:b w:val="0"/>
          <w:bCs w:val="0"/>
          <w:szCs w:val="24"/>
          <w:lang w:val="ro-RO"/>
        </w:rPr>
        <w:t xml:space="preserve"> pentru că încurajau hermeneutica </w:t>
      </w:r>
      <w:r w:rsidR="0014159D" w:rsidRPr="008C74FB">
        <w:rPr>
          <w:rStyle w:val="Strong"/>
          <w:b w:val="0"/>
          <w:bCs w:val="0"/>
          <w:szCs w:val="24"/>
          <w:lang w:val="ro-RO"/>
        </w:rPr>
        <w:t xml:space="preserve">actualizată a </w:t>
      </w:r>
      <w:r w:rsidR="00FB5B4A" w:rsidRPr="008C74FB">
        <w:rPr>
          <w:rStyle w:val="Strong"/>
          <w:b w:val="0"/>
          <w:bCs w:val="0"/>
          <w:szCs w:val="24"/>
          <w:lang w:val="ro-RO"/>
        </w:rPr>
        <w:t>Torei, aplicarea ei în condiţiile vieţii moderne.</w:t>
      </w:r>
      <w:r w:rsidR="00643B90" w:rsidRPr="008C74FB">
        <w:rPr>
          <w:rStyle w:val="Strong"/>
          <w:b w:val="0"/>
          <w:bCs w:val="0"/>
          <w:szCs w:val="24"/>
          <w:lang w:val="ro-RO"/>
        </w:rPr>
        <w:t xml:space="preserve"> </w:t>
      </w:r>
    </w:p>
    <w:p w:rsidR="00CF40FE" w:rsidRDefault="00643B90" w:rsidP="007138E2">
      <w:pPr>
        <w:rPr>
          <w:rStyle w:val="Strong"/>
          <w:b w:val="0"/>
          <w:bCs w:val="0"/>
          <w:szCs w:val="24"/>
          <w:lang w:val="ro-RO"/>
        </w:rPr>
      </w:pPr>
      <w:r w:rsidRPr="008C74FB">
        <w:rPr>
          <w:rStyle w:val="Strong"/>
          <w:b w:val="0"/>
          <w:bCs w:val="0"/>
          <w:szCs w:val="24"/>
          <w:lang w:val="ro-RO"/>
        </w:rPr>
        <w:t>În perioada următoare revoltei din 66 dH (66-135), iudaismul de tip farisaic a devenit principalul iudaism al lumii antice (</w:t>
      </w:r>
      <w:r w:rsidR="00212F2B" w:rsidRPr="008C74FB">
        <w:rPr>
          <w:rStyle w:val="Strong"/>
          <w:b w:val="0"/>
          <w:bCs w:val="0"/>
          <w:szCs w:val="24"/>
          <w:lang w:val="ro-RO"/>
        </w:rPr>
        <w:t>în vreme</w:t>
      </w:r>
      <w:r w:rsidRPr="008C74FB">
        <w:rPr>
          <w:rStyle w:val="Strong"/>
          <w:b w:val="0"/>
          <w:bCs w:val="0"/>
          <w:szCs w:val="24"/>
          <w:lang w:val="ro-RO"/>
        </w:rPr>
        <w:t xml:space="preserve"> mesianismul creştin</w:t>
      </w:r>
      <w:r w:rsidR="00212F2B" w:rsidRPr="008C74FB">
        <w:rPr>
          <w:rStyle w:val="Strong"/>
          <w:b w:val="0"/>
          <w:bCs w:val="0"/>
          <w:szCs w:val="24"/>
          <w:lang w:val="ro-RO"/>
        </w:rPr>
        <w:t>, un alt fel de farisaism,</w:t>
      </w:r>
      <w:r w:rsidRPr="008C74FB">
        <w:rPr>
          <w:rStyle w:val="Strong"/>
          <w:b w:val="0"/>
          <w:bCs w:val="0"/>
          <w:szCs w:val="24"/>
          <w:lang w:val="ro-RO"/>
        </w:rPr>
        <w:t xml:space="preserve"> a devenit Biserica creştină).</w:t>
      </w:r>
      <w:r w:rsidR="00AA5321" w:rsidRPr="008C74FB">
        <w:rPr>
          <w:rStyle w:val="Strong"/>
          <w:b w:val="0"/>
          <w:bCs w:val="0"/>
          <w:szCs w:val="24"/>
          <w:lang w:val="ro-RO"/>
        </w:rPr>
        <w:t xml:space="preserve"> Fariseii erau democraţi în politică şi spiritualizanţi în hermeneutică, deşi continuau să ţină la simbolurile tradiţionale ale iudaismului (templul, circumcizia şi Legea). </w:t>
      </w:r>
      <w:r w:rsidR="007138E2" w:rsidRPr="008C74FB">
        <w:rPr>
          <w:rStyle w:val="Strong"/>
          <w:b w:val="0"/>
          <w:bCs w:val="0"/>
          <w:szCs w:val="24"/>
          <w:lang w:val="ro-RO"/>
        </w:rPr>
        <w:t xml:space="preserve">Ei reprezentau naţionalismul de centru, în comparaţie cu zeloţii fanatici, spiritualitatea actualizată şi trăită practic, în comparaţie cu saducheii,  şi </w:t>
      </w:r>
      <w:r w:rsidR="009C0D23" w:rsidRPr="008C74FB">
        <w:rPr>
          <w:rStyle w:val="Strong"/>
          <w:b w:val="0"/>
          <w:bCs w:val="0"/>
          <w:szCs w:val="24"/>
          <w:lang w:val="ro-RO"/>
        </w:rPr>
        <w:t>patriotismul ascultător de Lege</w:t>
      </w:r>
      <w:r w:rsidR="007E4395" w:rsidRPr="008C74FB">
        <w:rPr>
          <w:rStyle w:val="Strong"/>
          <w:b w:val="0"/>
          <w:bCs w:val="0"/>
          <w:szCs w:val="24"/>
          <w:lang w:val="ro-RO"/>
        </w:rPr>
        <w:t xml:space="preserve"> şi vizionar, în comparaţie cu irodienii.</w:t>
      </w:r>
    </w:p>
    <w:p w:rsidR="00C62E80" w:rsidRPr="008C74FB" w:rsidRDefault="00C62E80" w:rsidP="007138E2">
      <w:pPr>
        <w:rPr>
          <w:rStyle w:val="Strong"/>
          <w:b w:val="0"/>
          <w:bCs w:val="0"/>
          <w:szCs w:val="24"/>
          <w:lang w:val="ro-RO"/>
        </w:rPr>
      </w:pPr>
    </w:p>
    <w:p w:rsidR="00C34113" w:rsidRPr="008C74FB" w:rsidRDefault="004010DF" w:rsidP="004010DF">
      <w:pPr>
        <w:pStyle w:val="Heading3"/>
        <w:rPr>
          <w:lang w:val="ro-RO"/>
        </w:rPr>
      </w:pPr>
      <w:bookmarkStart w:id="90" w:name="Top"/>
      <w:bookmarkStart w:id="91" w:name="_Toc245029875"/>
      <w:bookmarkStart w:id="92" w:name="_Toc248039485"/>
      <w:bookmarkStart w:id="93" w:name="_Toc248039707"/>
      <w:bookmarkEnd w:id="90"/>
      <w:r w:rsidRPr="008C74FB">
        <w:rPr>
          <w:lang w:val="ro-RO"/>
        </w:rPr>
        <w:t xml:space="preserve">2.2.1 </w:t>
      </w:r>
      <w:r w:rsidR="00525766" w:rsidRPr="008C74FB">
        <w:rPr>
          <w:lang w:val="ro-RO"/>
        </w:rPr>
        <w:t>Saducheii</w:t>
      </w:r>
      <w:bookmarkEnd w:id="91"/>
      <w:bookmarkEnd w:id="92"/>
      <w:bookmarkEnd w:id="93"/>
    </w:p>
    <w:p w:rsidR="000671C0" w:rsidRPr="008C74FB" w:rsidRDefault="000671C0" w:rsidP="00E53699">
      <w:pPr>
        <w:ind w:firstLine="0"/>
        <w:rPr>
          <w:rStyle w:val="Strong"/>
          <w:b w:val="0"/>
          <w:bCs w:val="0"/>
          <w:szCs w:val="24"/>
          <w:lang w:val="ro-RO"/>
        </w:rPr>
      </w:pPr>
    </w:p>
    <w:p w:rsidR="00054D68" w:rsidRPr="008C74FB" w:rsidRDefault="00B4679D" w:rsidP="00E53699">
      <w:pPr>
        <w:ind w:firstLine="0"/>
        <w:rPr>
          <w:rStyle w:val="Strong"/>
          <w:b w:val="0"/>
          <w:bCs w:val="0"/>
          <w:szCs w:val="24"/>
          <w:lang w:val="ro-RO"/>
        </w:rPr>
      </w:pPr>
      <w:r w:rsidRPr="008C74FB">
        <w:rPr>
          <w:rStyle w:val="Strong"/>
          <w:b w:val="0"/>
          <w:bCs w:val="0"/>
          <w:szCs w:val="24"/>
          <w:lang w:val="ro-RO"/>
        </w:rPr>
        <w:t>Saducheii</w:t>
      </w:r>
      <w:r w:rsidR="007E53FF" w:rsidRPr="008C74FB">
        <w:rPr>
          <w:rStyle w:val="Strong"/>
          <w:b w:val="0"/>
          <w:bCs w:val="0"/>
          <w:szCs w:val="24"/>
          <w:lang w:val="ro-RO"/>
        </w:rPr>
        <w:t xml:space="preserve"> erau o partidă de preoţi şi învăţaţi, </w:t>
      </w:r>
      <w:r w:rsidR="008C023E" w:rsidRPr="008C74FB">
        <w:rPr>
          <w:rStyle w:val="Strong"/>
          <w:b w:val="0"/>
          <w:bCs w:val="0"/>
          <w:szCs w:val="24"/>
          <w:lang w:val="ro-RO"/>
        </w:rPr>
        <w:t xml:space="preserve">de aristocraţi şi latifundiari bogaţi, </w:t>
      </w:r>
      <w:r w:rsidR="007E53FF" w:rsidRPr="008C74FB">
        <w:rPr>
          <w:rStyle w:val="Strong"/>
          <w:b w:val="0"/>
          <w:bCs w:val="0"/>
          <w:szCs w:val="24"/>
          <w:lang w:val="ro-RO"/>
        </w:rPr>
        <w:t>şi</w:t>
      </w:r>
      <w:r w:rsidRPr="008C74FB">
        <w:rPr>
          <w:rStyle w:val="Strong"/>
          <w:b w:val="0"/>
          <w:bCs w:val="0"/>
          <w:szCs w:val="24"/>
          <w:lang w:val="ro-RO"/>
        </w:rPr>
        <w:t xml:space="preserve"> sunt şi ei amintiţi în lucrările </w:t>
      </w:r>
      <w:r w:rsidR="000F7F2F" w:rsidRPr="008C74FB">
        <w:rPr>
          <w:rStyle w:val="Strong"/>
          <w:b w:val="0"/>
          <w:bCs w:val="0"/>
          <w:szCs w:val="24"/>
          <w:lang w:val="ro-RO"/>
        </w:rPr>
        <w:t>lui Josephus şi în Talmud</w:t>
      </w:r>
      <w:r w:rsidR="00496B33" w:rsidRPr="008C74FB">
        <w:rPr>
          <w:rStyle w:val="Strong"/>
          <w:b w:val="0"/>
          <w:bCs w:val="0"/>
          <w:szCs w:val="24"/>
          <w:lang w:val="ro-RO"/>
        </w:rPr>
        <w:t xml:space="preserve">, de cele mai multe ori </w:t>
      </w:r>
      <w:r w:rsidR="00253D9D" w:rsidRPr="008C74FB">
        <w:rPr>
          <w:rStyle w:val="Strong"/>
          <w:b w:val="0"/>
          <w:bCs w:val="0"/>
          <w:szCs w:val="24"/>
          <w:lang w:val="ro-RO"/>
        </w:rPr>
        <w:t xml:space="preserve">în </w:t>
      </w:r>
      <w:r w:rsidR="00496B33" w:rsidRPr="008C74FB">
        <w:rPr>
          <w:rStyle w:val="Strong"/>
          <w:b w:val="0"/>
          <w:bCs w:val="0"/>
          <w:szCs w:val="24"/>
          <w:lang w:val="ro-RO"/>
        </w:rPr>
        <w:t>opoziţie cu fariseii</w:t>
      </w:r>
      <w:r w:rsidR="000F7F2F" w:rsidRPr="008C74FB">
        <w:rPr>
          <w:rStyle w:val="Strong"/>
          <w:b w:val="0"/>
          <w:bCs w:val="0"/>
          <w:szCs w:val="24"/>
          <w:lang w:val="ro-RO"/>
        </w:rPr>
        <w:t>.</w:t>
      </w:r>
      <w:r w:rsidR="000F7F2F" w:rsidRPr="008C74FB">
        <w:rPr>
          <w:rStyle w:val="FootnoteReference"/>
          <w:szCs w:val="24"/>
          <w:lang w:val="ro-RO"/>
        </w:rPr>
        <w:footnoteReference w:id="28"/>
      </w:r>
      <w:r w:rsidR="000F7F2F" w:rsidRPr="008C74FB">
        <w:rPr>
          <w:rStyle w:val="Strong"/>
          <w:b w:val="0"/>
          <w:bCs w:val="0"/>
          <w:szCs w:val="24"/>
          <w:lang w:val="ro-RO"/>
        </w:rPr>
        <w:t xml:space="preserve"> </w:t>
      </w:r>
      <w:r w:rsidR="007B23C2" w:rsidRPr="008C74FB">
        <w:rPr>
          <w:rStyle w:val="Strong"/>
          <w:b w:val="0"/>
          <w:bCs w:val="0"/>
          <w:szCs w:val="24"/>
          <w:lang w:val="ro-RO"/>
        </w:rPr>
        <w:t xml:space="preserve">Etimologia </w:t>
      </w:r>
      <w:r w:rsidR="00EB4578" w:rsidRPr="008C74FB">
        <w:rPr>
          <w:rStyle w:val="Strong"/>
          <w:b w:val="0"/>
          <w:bCs w:val="0"/>
          <w:szCs w:val="24"/>
          <w:lang w:val="ro-RO"/>
        </w:rPr>
        <w:t xml:space="preserve">numelui este nesigură: </w:t>
      </w:r>
      <w:r w:rsidR="007E53FF" w:rsidRPr="008C74FB">
        <w:rPr>
          <w:rStyle w:val="Strong"/>
          <w:b w:val="0"/>
          <w:bCs w:val="0"/>
          <w:szCs w:val="24"/>
          <w:lang w:val="ro-RO"/>
        </w:rPr>
        <w:t>poate deriva de la</w:t>
      </w:r>
      <w:r w:rsidR="00F426BE" w:rsidRPr="008C74FB">
        <w:rPr>
          <w:rStyle w:val="Strong"/>
          <w:b w:val="0"/>
          <w:bCs w:val="0"/>
          <w:szCs w:val="24"/>
          <w:lang w:val="ro-RO"/>
        </w:rPr>
        <w:t xml:space="preserve"> Ţadoc, marele preot sub reg</w:t>
      </w:r>
      <w:r w:rsidR="00D42894" w:rsidRPr="008C74FB">
        <w:rPr>
          <w:rStyle w:val="Strong"/>
          <w:b w:val="0"/>
          <w:bCs w:val="0"/>
          <w:szCs w:val="24"/>
          <w:lang w:val="ro-RO"/>
        </w:rPr>
        <w:t>e</w:t>
      </w:r>
      <w:r w:rsidR="00F426BE" w:rsidRPr="008C74FB">
        <w:rPr>
          <w:rStyle w:val="Strong"/>
          <w:b w:val="0"/>
          <w:bCs w:val="0"/>
          <w:szCs w:val="24"/>
          <w:lang w:val="ro-RO"/>
        </w:rPr>
        <w:t>le David</w:t>
      </w:r>
      <w:r w:rsidR="00E53699" w:rsidRPr="008C74FB">
        <w:rPr>
          <w:rStyle w:val="Strong"/>
          <w:b w:val="0"/>
          <w:bCs w:val="0"/>
          <w:szCs w:val="24"/>
          <w:lang w:val="ro-RO"/>
        </w:rPr>
        <w:t xml:space="preserve"> (1 Regi 1)</w:t>
      </w:r>
      <w:r w:rsidR="00F426BE" w:rsidRPr="008C74FB">
        <w:rPr>
          <w:rStyle w:val="Strong"/>
          <w:b w:val="0"/>
          <w:bCs w:val="0"/>
          <w:szCs w:val="24"/>
          <w:lang w:val="ro-RO"/>
        </w:rPr>
        <w:t xml:space="preserve">, </w:t>
      </w:r>
      <w:r w:rsidR="0041296D" w:rsidRPr="008C74FB">
        <w:rPr>
          <w:rStyle w:val="Strong"/>
          <w:b w:val="0"/>
          <w:bCs w:val="0"/>
          <w:szCs w:val="24"/>
          <w:lang w:val="ro-RO"/>
        </w:rPr>
        <w:t>ai cărui urmaşi s-au aflat mult timp la conducerea templului din Ierusalim</w:t>
      </w:r>
      <w:r w:rsidR="00E53699" w:rsidRPr="008C74FB">
        <w:rPr>
          <w:rStyle w:val="Strong"/>
          <w:b w:val="0"/>
          <w:bCs w:val="0"/>
          <w:szCs w:val="24"/>
          <w:lang w:val="ro-RO"/>
        </w:rPr>
        <w:t xml:space="preserve"> (cf. </w:t>
      </w:r>
      <w:r w:rsidR="00112210" w:rsidRPr="008C74FB">
        <w:rPr>
          <w:rStyle w:val="Strong"/>
          <w:b w:val="0"/>
          <w:bCs w:val="0"/>
          <w:szCs w:val="24"/>
          <w:lang w:val="ro-RO"/>
        </w:rPr>
        <w:t>Ez</w:t>
      </w:r>
      <w:r w:rsidR="000367ED" w:rsidRPr="008C74FB">
        <w:rPr>
          <w:rStyle w:val="Strong"/>
          <w:b w:val="0"/>
          <w:bCs w:val="0"/>
          <w:szCs w:val="24"/>
          <w:lang w:val="ro-RO"/>
        </w:rPr>
        <w:t>e</w:t>
      </w:r>
      <w:r w:rsidR="00E53699" w:rsidRPr="008C74FB">
        <w:rPr>
          <w:rStyle w:val="Strong"/>
          <w:b w:val="0"/>
          <w:bCs w:val="0"/>
          <w:szCs w:val="24"/>
          <w:lang w:val="ro-RO"/>
        </w:rPr>
        <w:t>. 44: 15–16)</w:t>
      </w:r>
      <w:r w:rsidR="0041296D" w:rsidRPr="008C74FB">
        <w:rPr>
          <w:rStyle w:val="Strong"/>
          <w:b w:val="0"/>
          <w:bCs w:val="0"/>
          <w:szCs w:val="24"/>
          <w:lang w:val="ro-RO"/>
        </w:rPr>
        <w:t xml:space="preserve">, </w:t>
      </w:r>
      <w:r w:rsidR="00F426BE" w:rsidRPr="008C74FB">
        <w:rPr>
          <w:rStyle w:val="Strong"/>
          <w:b w:val="0"/>
          <w:bCs w:val="0"/>
          <w:szCs w:val="24"/>
          <w:lang w:val="ro-RO"/>
        </w:rPr>
        <w:t xml:space="preserve">sau de la cuvândul ebraic </w:t>
      </w:r>
      <w:r w:rsidR="00F426BE" w:rsidRPr="008C74FB">
        <w:rPr>
          <w:rStyle w:val="Strong"/>
          <w:b w:val="0"/>
          <w:bCs w:val="0"/>
          <w:i/>
          <w:iCs/>
          <w:szCs w:val="24"/>
          <w:lang w:val="ro-RO"/>
        </w:rPr>
        <w:t>ţ</w:t>
      </w:r>
      <w:r w:rsidR="00151F97" w:rsidRPr="008C74FB">
        <w:rPr>
          <w:rStyle w:val="Strong"/>
          <w:b w:val="0"/>
          <w:bCs w:val="0"/>
          <w:i/>
          <w:iCs/>
          <w:szCs w:val="24"/>
          <w:lang w:val="ro-RO"/>
        </w:rPr>
        <w:t>a</w:t>
      </w:r>
      <w:r w:rsidR="00C028B1" w:rsidRPr="008C74FB">
        <w:rPr>
          <w:rStyle w:val="Strong"/>
          <w:b w:val="0"/>
          <w:bCs w:val="0"/>
          <w:i/>
          <w:iCs/>
          <w:szCs w:val="24"/>
          <w:lang w:val="ro-RO"/>
        </w:rPr>
        <w:t>dik</w:t>
      </w:r>
      <w:r w:rsidR="00C028B1" w:rsidRPr="008C74FB">
        <w:rPr>
          <w:rStyle w:val="Strong"/>
          <w:b w:val="0"/>
          <w:bCs w:val="0"/>
          <w:szCs w:val="24"/>
          <w:lang w:val="ro-RO"/>
        </w:rPr>
        <w:t>, persoană dreaptă, sfântă.</w:t>
      </w:r>
      <w:r w:rsidR="00F426BE" w:rsidRPr="008C74FB">
        <w:rPr>
          <w:rStyle w:val="Strong"/>
          <w:b w:val="0"/>
          <w:bCs w:val="0"/>
          <w:szCs w:val="24"/>
          <w:lang w:val="ro-RO"/>
        </w:rPr>
        <w:t xml:space="preserve"> </w:t>
      </w:r>
    </w:p>
    <w:p w:rsidR="00DD599B" w:rsidRPr="008C74FB" w:rsidRDefault="00FA52E2" w:rsidP="007F6157">
      <w:pPr>
        <w:rPr>
          <w:rStyle w:val="Strong"/>
          <w:b w:val="0"/>
          <w:bCs w:val="0"/>
          <w:szCs w:val="24"/>
          <w:lang w:val="ro-RO"/>
        </w:rPr>
      </w:pPr>
      <w:r w:rsidRPr="008C74FB">
        <w:rPr>
          <w:rStyle w:val="Strong"/>
          <w:b w:val="0"/>
          <w:bCs w:val="0"/>
          <w:szCs w:val="24"/>
          <w:lang w:val="ro-RO"/>
        </w:rPr>
        <w:t xml:space="preserve">Ei credeau în supremaţia închinării la Templu (în contrast cu sinagoga), şi nu acceptau alte scripturi în afara Legii lui Moise (Tora, Pentateuh). </w:t>
      </w:r>
      <w:r w:rsidR="0067603F" w:rsidRPr="008C74FB">
        <w:rPr>
          <w:rStyle w:val="Strong"/>
          <w:b w:val="0"/>
          <w:bCs w:val="0"/>
          <w:szCs w:val="24"/>
          <w:lang w:val="ro-RO"/>
        </w:rPr>
        <w:t>În acelaşi timp erau în favoarea unui naţionalism moderat, şi pentr</w:t>
      </w:r>
      <w:r w:rsidR="003A5DCA" w:rsidRPr="008C74FB">
        <w:rPr>
          <w:rStyle w:val="Strong"/>
          <w:b w:val="0"/>
          <w:bCs w:val="0"/>
          <w:szCs w:val="24"/>
          <w:lang w:val="ro-RO"/>
        </w:rPr>
        <w:t xml:space="preserve">u integrarea în lumea elenistă, chiar pentru colaborarea cu romanii (deşi aici erau depăşiţi de politica mult mai activă a irodienilor). </w:t>
      </w:r>
      <w:r w:rsidR="00BF26C5" w:rsidRPr="008C74FB">
        <w:rPr>
          <w:rStyle w:val="Strong"/>
          <w:b w:val="0"/>
          <w:bCs w:val="0"/>
          <w:szCs w:val="24"/>
          <w:lang w:val="ro-RO"/>
        </w:rPr>
        <w:t xml:space="preserve">Colaboraţionismul lor şi integraţionismul </w:t>
      </w:r>
      <w:r w:rsidR="00A427A2" w:rsidRPr="008C74FB">
        <w:rPr>
          <w:rStyle w:val="Strong"/>
          <w:b w:val="0"/>
          <w:bCs w:val="0"/>
          <w:szCs w:val="24"/>
          <w:lang w:val="ro-RO"/>
        </w:rPr>
        <w:t xml:space="preserve">elenist </w:t>
      </w:r>
      <w:r w:rsidR="00BF26C5" w:rsidRPr="008C74FB">
        <w:rPr>
          <w:rStyle w:val="Strong"/>
          <w:b w:val="0"/>
          <w:bCs w:val="0"/>
          <w:szCs w:val="24"/>
          <w:lang w:val="ro-RO"/>
        </w:rPr>
        <w:t>perseverent nu le-au adus, însă</w:t>
      </w:r>
      <w:r w:rsidR="00AC210A" w:rsidRPr="008C74FB">
        <w:rPr>
          <w:rStyle w:val="Strong"/>
          <w:b w:val="0"/>
          <w:bCs w:val="0"/>
          <w:szCs w:val="24"/>
          <w:lang w:val="ro-RO"/>
        </w:rPr>
        <w:t>,</w:t>
      </w:r>
      <w:r w:rsidR="00BF26C5" w:rsidRPr="008C74FB">
        <w:rPr>
          <w:rStyle w:val="Strong"/>
          <w:b w:val="0"/>
          <w:bCs w:val="0"/>
          <w:szCs w:val="24"/>
          <w:lang w:val="ro-RO"/>
        </w:rPr>
        <w:t xml:space="preserve"> prea multă simpatie în rândul poporului. </w:t>
      </w:r>
      <w:r w:rsidR="00DD599B" w:rsidRPr="008C74FB">
        <w:rPr>
          <w:rStyle w:val="Strong"/>
          <w:b w:val="0"/>
          <w:bCs w:val="0"/>
          <w:szCs w:val="24"/>
          <w:lang w:val="ro-RO"/>
        </w:rPr>
        <w:t>Din numărul lor</w:t>
      </w:r>
      <w:r w:rsidR="00E84105" w:rsidRPr="008C74FB">
        <w:rPr>
          <w:rStyle w:val="Strong"/>
          <w:b w:val="0"/>
          <w:bCs w:val="0"/>
          <w:szCs w:val="24"/>
          <w:lang w:val="ro-RO"/>
        </w:rPr>
        <w:t xml:space="preserve">, </w:t>
      </w:r>
      <w:r w:rsidR="007F6157" w:rsidRPr="008C74FB">
        <w:rPr>
          <w:rStyle w:val="Strong"/>
          <w:b w:val="0"/>
          <w:bCs w:val="0"/>
          <w:szCs w:val="24"/>
          <w:lang w:val="ro-RO"/>
        </w:rPr>
        <w:t>totuşi,</w:t>
      </w:r>
      <w:r w:rsidR="00DD599B" w:rsidRPr="008C74FB">
        <w:rPr>
          <w:rStyle w:val="Strong"/>
          <w:b w:val="0"/>
          <w:bCs w:val="0"/>
          <w:szCs w:val="24"/>
          <w:lang w:val="ro-RO"/>
        </w:rPr>
        <w:t xml:space="preserve"> au fost aleşi mulţi mari preoţi în Ierusalim şi au fost favorizaţi de unii din conducătorii hasmonei, </w:t>
      </w:r>
      <w:r w:rsidR="00E84105" w:rsidRPr="008C74FB">
        <w:rPr>
          <w:rStyle w:val="Strong"/>
          <w:b w:val="0"/>
          <w:bCs w:val="0"/>
          <w:szCs w:val="24"/>
          <w:lang w:val="ro-RO"/>
        </w:rPr>
        <w:t xml:space="preserve">care erau </w:t>
      </w:r>
      <w:r w:rsidR="00DD599B" w:rsidRPr="008C74FB">
        <w:rPr>
          <w:rStyle w:val="Strong"/>
          <w:b w:val="0"/>
          <w:bCs w:val="0"/>
          <w:szCs w:val="24"/>
          <w:lang w:val="ro-RO"/>
        </w:rPr>
        <w:t>ei înşişi</w:t>
      </w:r>
      <w:r w:rsidR="000515CA" w:rsidRPr="008C74FB">
        <w:rPr>
          <w:rStyle w:val="Strong"/>
          <w:b w:val="0"/>
          <w:bCs w:val="0"/>
          <w:szCs w:val="24"/>
          <w:lang w:val="ro-RO"/>
        </w:rPr>
        <w:t xml:space="preserve"> </w:t>
      </w:r>
      <w:r w:rsidR="00C27E55" w:rsidRPr="008C74FB">
        <w:rPr>
          <w:rStyle w:val="Strong"/>
          <w:b w:val="0"/>
          <w:bCs w:val="0"/>
          <w:szCs w:val="24"/>
          <w:lang w:val="ro-RO"/>
        </w:rPr>
        <w:t>din neamul</w:t>
      </w:r>
      <w:r w:rsidR="00DD599B" w:rsidRPr="008C74FB">
        <w:rPr>
          <w:rStyle w:val="Strong"/>
          <w:b w:val="0"/>
          <w:bCs w:val="0"/>
          <w:szCs w:val="24"/>
          <w:lang w:val="ro-RO"/>
        </w:rPr>
        <w:t xml:space="preserve"> leviţilor.</w:t>
      </w:r>
      <w:r w:rsidR="00E84105" w:rsidRPr="008C74FB">
        <w:rPr>
          <w:rStyle w:val="Strong"/>
          <w:b w:val="0"/>
          <w:bCs w:val="0"/>
          <w:szCs w:val="24"/>
          <w:lang w:val="ro-RO"/>
        </w:rPr>
        <w:t xml:space="preserve"> </w:t>
      </w:r>
      <w:r w:rsidR="00A63CF0" w:rsidRPr="008C74FB">
        <w:rPr>
          <w:rStyle w:val="Strong"/>
          <w:b w:val="0"/>
          <w:bCs w:val="0"/>
          <w:szCs w:val="24"/>
          <w:lang w:val="ro-RO"/>
        </w:rPr>
        <w:t>Pe eşichierul politic şi religios erau adversari ai fariseilor şi ai zeloţilor, precum şi ai esenienilor, dar colaborau bine cu irodienii.</w:t>
      </w:r>
    </w:p>
    <w:p w:rsidR="004A6D36" w:rsidRPr="008C74FB" w:rsidRDefault="004A6D36" w:rsidP="00054D68">
      <w:pPr>
        <w:rPr>
          <w:rStyle w:val="Strong"/>
          <w:b w:val="0"/>
          <w:bCs w:val="0"/>
          <w:szCs w:val="24"/>
          <w:lang w:val="ro-RO"/>
        </w:rPr>
      </w:pPr>
      <w:r w:rsidRPr="008C74FB">
        <w:rPr>
          <w:rStyle w:val="Strong"/>
          <w:b w:val="0"/>
          <w:bCs w:val="0"/>
          <w:szCs w:val="24"/>
          <w:lang w:val="ro-RO"/>
        </w:rPr>
        <w:t xml:space="preserve">În ce priveşte învăţătura ei nu credeau în înviere, nici în existenţa îngerilor şi duhurilor, realităţile care erau importante pentru ei fiind ţara (eretz  Israel) promisă de Dumnezeu lui </w:t>
      </w:r>
      <w:r w:rsidR="00DE3525" w:rsidRPr="008C74FB">
        <w:rPr>
          <w:rStyle w:val="Strong"/>
          <w:b w:val="0"/>
          <w:bCs w:val="0"/>
          <w:szCs w:val="24"/>
          <w:lang w:val="ro-RO"/>
        </w:rPr>
        <w:t xml:space="preserve">Avraam (în Mc.12 </w:t>
      </w:r>
      <w:r w:rsidR="004A4795" w:rsidRPr="008C74FB">
        <w:rPr>
          <w:rStyle w:val="Strong"/>
          <w:b w:val="0"/>
          <w:bCs w:val="0"/>
          <w:szCs w:val="24"/>
          <w:lang w:val="ro-RO"/>
        </w:rPr>
        <w:t xml:space="preserve">ei vin la Isus cu problema celebră, imaginară, despre o nevastă şi şapte fraţi, care mor şi au o situaţie confuză în ziua învierii; Isus le răspunde că se rătăcesc necunoscând nici scripturile, nici puterea lui Dumnezeu). </w:t>
      </w:r>
    </w:p>
    <w:p w:rsidR="00950906" w:rsidRDefault="004A4795" w:rsidP="004A4795">
      <w:pPr>
        <w:rPr>
          <w:rStyle w:val="Strong"/>
          <w:b w:val="0"/>
          <w:bCs w:val="0"/>
          <w:szCs w:val="24"/>
          <w:lang w:val="ro-RO"/>
        </w:rPr>
      </w:pPr>
      <w:r w:rsidRPr="008C74FB">
        <w:rPr>
          <w:rStyle w:val="Strong"/>
          <w:b w:val="0"/>
          <w:bCs w:val="0"/>
          <w:szCs w:val="24"/>
          <w:lang w:val="ro-RO"/>
        </w:rPr>
        <w:t>O</w:t>
      </w:r>
      <w:r w:rsidR="00630ECE" w:rsidRPr="008C74FB">
        <w:rPr>
          <w:rStyle w:val="Strong"/>
          <w:b w:val="0"/>
          <w:bCs w:val="0"/>
          <w:szCs w:val="24"/>
          <w:lang w:val="ro-RO"/>
        </w:rPr>
        <w:t xml:space="preserve">dată cu dărâmarea templului, în 70 dH, influenţa saducheilor a scăzut drastic, rolul lor cultic fiind desfiinţat iar politica de colaborare cu lumea greco-romană fiind pusă sub semnul întrebării. </w:t>
      </w:r>
    </w:p>
    <w:p w:rsidR="006E07A5" w:rsidRPr="008C74FB" w:rsidRDefault="006E07A5" w:rsidP="00C34113">
      <w:pPr>
        <w:ind w:firstLine="0"/>
        <w:rPr>
          <w:szCs w:val="24"/>
          <w:lang w:val="ro-RO"/>
        </w:rPr>
      </w:pPr>
    </w:p>
    <w:p w:rsidR="00C34113" w:rsidRPr="008C74FB" w:rsidRDefault="004010DF" w:rsidP="004010DF">
      <w:pPr>
        <w:pStyle w:val="Heading3"/>
        <w:rPr>
          <w:lang w:val="ro-RO"/>
        </w:rPr>
      </w:pPr>
      <w:bookmarkStart w:id="94" w:name="_Toc245029876"/>
      <w:bookmarkStart w:id="95" w:name="_Toc248039486"/>
      <w:bookmarkStart w:id="96" w:name="_Toc248039708"/>
      <w:r w:rsidRPr="008C74FB">
        <w:rPr>
          <w:lang w:val="ro-RO"/>
        </w:rPr>
        <w:t xml:space="preserve">2.2.2 </w:t>
      </w:r>
      <w:r w:rsidR="002F2FC9" w:rsidRPr="008C74FB">
        <w:rPr>
          <w:lang w:val="ro-RO"/>
        </w:rPr>
        <w:t>Irodienii</w:t>
      </w:r>
      <w:bookmarkEnd w:id="94"/>
      <w:bookmarkEnd w:id="95"/>
      <w:bookmarkEnd w:id="96"/>
    </w:p>
    <w:p w:rsidR="000671C0" w:rsidRPr="008C74FB" w:rsidRDefault="000671C0" w:rsidP="003954F1">
      <w:pPr>
        <w:ind w:firstLine="0"/>
        <w:rPr>
          <w:lang w:val="ro-RO"/>
        </w:rPr>
      </w:pPr>
    </w:p>
    <w:p w:rsidR="00EC1478" w:rsidRPr="008C74FB" w:rsidRDefault="008C5D27" w:rsidP="003954F1">
      <w:pPr>
        <w:ind w:firstLine="0"/>
        <w:rPr>
          <w:lang w:val="ro-RO"/>
        </w:rPr>
      </w:pPr>
      <w:r w:rsidRPr="008C74FB">
        <w:rPr>
          <w:lang w:val="ro-RO"/>
        </w:rPr>
        <w:t xml:space="preserve">Irodienii </w:t>
      </w:r>
      <w:r w:rsidR="00583B61" w:rsidRPr="008C74FB">
        <w:rPr>
          <w:lang w:val="ro-RO"/>
        </w:rPr>
        <w:t>reprezentau</w:t>
      </w:r>
      <w:r w:rsidRPr="008C74FB">
        <w:rPr>
          <w:lang w:val="ro-RO"/>
        </w:rPr>
        <w:t xml:space="preserve"> o </w:t>
      </w:r>
      <w:r w:rsidR="00AD1810" w:rsidRPr="008C74FB">
        <w:rPr>
          <w:lang w:val="ro-RO"/>
        </w:rPr>
        <w:t xml:space="preserve">partidă preoţească care sprijinea politica </w:t>
      </w:r>
      <w:r w:rsidR="00F7797B" w:rsidRPr="008C74FB">
        <w:rPr>
          <w:lang w:val="ro-RO"/>
        </w:rPr>
        <w:t>de apropiere de Roma</w:t>
      </w:r>
      <w:r w:rsidR="00A131CD" w:rsidRPr="008C74FB">
        <w:rPr>
          <w:lang w:val="ro-RO"/>
        </w:rPr>
        <w:t>,</w:t>
      </w:r>
      <w:r w:rsidR="00F7797B" w:rsidRPr="008C74FB">
        <w:rPr>
          <w:lang w:val="ro-RO"/>
        </w:rPr>
        <w:t xml:space="preserve"> a </w:t>
      </w:r>
      <w:r w:rsidR="00AD1810" w:rsidRPr="008C74FB">
        <w:rPr>
          <w:lang w:val="ro-RO"/>
        </w:rPr>
        <w:t>lui Irod. Erau numiţi de rabini şi</w:t>
      </w:r>
      <w:r w:rsidR="008C74FB">
        <w:rPr>
          <w:lang w:val="ro-RO"/>
        </w:rPr>
        <w:t xml:space="preserve"> „</w:t>
      </w:r>
      <w:r w:rsidR="00AD1810" w:rsidRPr="008C74FB">
        <w:rPr>
          <w:lang w:val="ro-RO"/>
        </w:rPr>
        <w:t xml:space="preserve">Boethusieni” pentru că erau de partea familiei marelui preot Boethus, a cărui fiică, Mariamne, </w:t>
      </w:r>
      <w:r w:rsidR="000F0533" w:rsidRPr="008C74FB">
        <w:rPr>
          <w:lang w:val="ro-RO"/>
        </w:rPr>
        <w:t>era</w:t>
      </w:r>
      <w:r w:rsidR="00AD1810" w:rsidRPr="008C74FB">
        <w:rPr>
          <w:lang w:val="ro-RO"/>
        </w:rPr>
        <w:t xml:space="preserve"> una din soţiile lui Irod, ai cărei fii fuseseră numiţi, succesiv, mari preoţi. </w:t>
      </w:r>
      <w:r w:rsidR="008273DF" w:rsidRPr="008C74FB">
        <w:rPr>
          <w:lang w:val="ro-RO"/>
        </w:rPr>
        <w:t>Ca şi saducheii</w:t>
      </w:r>
      <w:r w:rsidR="000C3449" w:rsidRPr="008C74FB">
        <w:rPr>
          <w:lang w:val="ro-RO"/>
        </w:rPr>
        <w:t>,</w:t>
      </w:r>
      <w:r w:rsidR="008273DF" w:rsidRPr="008C74FB">
        <w:rPr>
          <w:lang w:val="ro-RO"/>
        </w:rPr>
        <w:t xml:space="preserve"> </w:t>
      </w:r>
      <w:r w:rsidR="000F0533" w:rsidRPr="008C74FB">
        <w:rPr>
          <w:lang w:val="ro-RO"/>
        </w:rPr>
        <w:t xml:space="preserve">ei </w:t>
      </w:r>
      <w:r w:rsidR="008273DF" w:rsidRPr="008C74FB">
        <w:rPr>
          <w:lang w:val="ro-RO"/>
        </w:rPr>
        <w:t>erau adversari ai fariseilor şi ai zeloţilor, precum şi ai esenienilor</w:t>
      </w:r>
      <w:r w:rsidR="005B3CC9" w:rsidRPr="008C74FB">
        <w:rPr>
          <w:lang w:val="ro-RO"/>
        </w:rPr>
        <w:t xml:space="preserve">. Isus atrage ucenicilor atenţia să </w:t>
      </w:r>
      <w:r w:rsidR="0071551F" w:rsidRPr="008C74FB">
        <w:rPr>
          <w:lang w:val="ro-RO"/>
        </w:rPr>
        <w:t>se ferească de</w:t>
      </w:r>
      <w:r w:rsidR="00D841AE" w:rsidRPr="008C74FB">
        <w:rPr>
          <w:lang w:val="ro-RO"/>
        </w:rPr>
        <w:t xml:space="preserve"> „</w:t>
      </w:r>
      <w:r w:rsidR="0071551F" w:rsidRPr="008C74FB">
        <w:rPr>
          <w:lang w:val="ro-RO"/>
        </w:rPr>
        <w:t>aluatul fariseilor şi al lui Irod</w:t>
      </w:r>
      <w:r w:rsidR="00D841AE" w:rsidRPr="008C74FB">
        <w:rPr>
          <w:lang w:val="ro-RO"/>
        </w:rPr>
        <w:t xml:space="preserve">”, </w:t>
      </w:r>
      <w:r w:rsidR="000D1373" w:rsidRPr="008C74FB">
        <w:rPr>
          <w:lang w:val="ro-RO"/>
        </w:rPr>
        <w:t>avându-i foarte probabil în minte pe irodieni</w:t>
      </w:r>
      <w:r w:rsidR="0071551F" w:rsidRPr="008C74FB">
        <w:rPr>
          <w:lang w:val="ro-RO"/>
        </w:rPr>
        <w:t xml:space="preserve"> (Mc. 8:15, cf. M</w:t>
      </w:r>
      <w:r w:rsidR="00623C10" w:rsidRPr="008C74FB">
        <w:rPr>
          <w:lang w:val="ro-RO"/>
        </w:rPr>
        <w:t>t</w:t>
      </w:r>
      <w:r w:rsidR="0071551F" w:rsidRPr="008C74FB">
        <w:rPr>
          <w:lang w:val="ro-RO"/>
        </w:rPr>
        <w:t>. 26:6</w:t>
      </w:r>
      <w:r w:rsidR="00A66B26" w:rsidRPr="008C74FB">
        <w:rPr>
          <w:lang w:val="ro-RO"/>
        </w:rPr>
        <w:t>, 12</w:t>
      </w:r>
      <w:r w:rsidR="003954F1" w:rsidRPr="008C74FB">
        <w:rPr>
          <w:lang w:val="ro-RO"/>
        </w:rPr>
        <w:t>; Luca îi aminteşte doar pe farisei Lc. 12 :1</w:t>
      </w:r>
      <w:r w:rsidR="00A52033" w:rsidRPr="008C74FB">
        <w:rPr>
          <w:lang w:val="ro-RO"/>
        </w:rPr>
        <w:t xml:space="preserve">, </w:t>
      </w:r>
      <w:r w:rsidR="00A52033" w:rsidRPr="008C74FB">
        <w:rPr>
          <w:i/>
          <w:iCs/>
          <w:lang w:val="ro-RO"/>
        </w:rPr>
        <w:t>cf.</w:t>
      </w:r>
      <w:r w:rsidR="00A52033" w:rsidRPr="008C74FB">
        <w:rPr>
          <w:lang w:val="ro-RO"/>
        </w:rPr>
        <w:t xml:space="preserve"> 20 :19</w:t>
      </w:r>
      <w:r w:rsidR="003954F1" w:rsidRPr="008C74FB">
        <w:rPr>
          <w:lang w:val="ro-RO"/>
        </w:rPr>
        <w:t>)</w:t>
      </w:r>
      <w:r w:rsidR="00DC5795" w:rsidRPr="008C74FB">
        <w:rPr>
          <w:lang w:val="ro-RO"/>
        </w:rPr>
        <w:t>.</w:t>
      </w:r>
      <w:r w:rsidR="00AA647F" w:rsidRPr="008C74FB">
        <w:rPr>
          <w:lang w:val="ro-RO"/>
        </w:rPr>
        <w:t xml:space="preserve"> În ciuda diferenţelor</w:t>
      </w:r>
      <w:r w:rsidR="00791B65" w:rsidRPr="008C74FB">
        <w:rPr>
          <w:lang w:val="ro-RO"/>
        </w:rPr>
        <w:t xml:space="preserve"> politice şi religioase</w:t>
      </w:r>
      <w:r w:rsidR="00AA647F" w:rsidRPr="008C74FB">
        <w:rPr>
          <w:lang w:val="ro-RO"/>
        </w:rPr>
        <w:t xml:space="preserve">, </w:t>
      </w:r>
      <w:r w:rsidR="00CF63F3" w:rsidRPr="008C74FB">
        <w:rPr>
          <w:lang w:val="ro-RO"/>
        </w:rPr>
        <w:t xml:space="preserve">irodienii s-au </w:t>
      </w:r>
      <w:r w:rsidR="00BA7230" w:rsidRPr="008C74FB">
        <w:rPr>
          <w:lang w:val="ro-RO"/>
        </w:rPr>
        <w:t>aliat cu fariseii împotriva lui Isus</w:t>
      </w:r>
      <w:r w:rsidR="00623C10" w:rsidRPr="008C74FB">
        <w:rPr>
          <w:lang w:val="ro-RO"/>
        </w:rPr>
        <w:t xml:space="preserve"> (Mc. 12 :13; Mt.</w:t>
      </w:r>
      <w:r w:rsidR="001A668E" w:rsidRPr="008C74FB">
        <w:rPr>
          <w:lang w:val="ro-RO"/>
        </w:rPr>
        <w:t xml:space="preserve"> 22:15-16).</w:t>
      </w:r>
    </w:p>
    <w:p w:rsidR="00FF249B" w:rsidRPr="008C74FB" w:rsidRDefault="00FF249B" w:rsidP="00796302">
      <w:pPr>
        <w:ind w:firstLine="0"/>
        <w:rPr>
          <w:szCs w:val="24"/>
          <w:lang w:val="ro-RO"/>
        </w:rPr>
      </w:pPr>
    </w:p>
    <w:p w:rsidR="00D3743B" w:rsidRPr="008C74FB" w:rsidRDefault="004010DF" w:rsidP="004010DF">
      <w:pPr>
        <w:pStyle w:val="Heading3"/>
        <w:rPr>
          <w:lang w:val="ro-RO"/>
        </w:rPr>
      </w:pPr>
      <w:bookmarkStart w:id="97" w:name="_Toc245029877"/>
      <w:bookmarkStart w:id="98" w:name="_Toc248039487"/>
      <w:bookmarkStart w:id="99" w:name="_Toc248039709"/>
      <w:r w:rsidRPr="008C74FB">
        <w:rPr>
          <w:lang w:val="ro-RO"/>
        </w:rPr>
        <w:t xml:space="preserve">2.2.3 </w:t>
      </w:r>
      <w:r w:rsidR="00D3743B" w:rsidRPr="008C74FB">
        <w:rPr>
          <w:lang w:val="ro-RO"/>
        </w:rPr>
        <w:t>Esenienii</w:t>
      </w:r>
      <w:bookmarkEnd w:id="97"/>
      <w:bookmarkEnd w:id="98"/>
      <w:bookmarkEnd w:id="99"/>
    </w:p>
    <w:p w:rsidR="000671C0" w:rsidRPr="008C74FB" w:rsidRDefault="000671C0" w:rsidP="008863C9">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rPr>
          <w:lang w:val="ro-RO"/>
        </w:rPr>
      </w:pPr>
    </w:p>
    <w:p w:rsidR="002C1462" w:rsidRPr="008C74FB" w:rsidRDefault="00A13BE0" w:rsidP="008863C9">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rPr>
          <w:lang w:val="ro-RO"/>
        </w:rPr>
      </w:pPr>
      <w:r w:rsidRPr="008C74FB">
        <w:rPr>
          <w:lang w:val="ro-RO"/>
        </w:rPr>
        <w:t>E</w:t>
      </w:r>
      <w:r w:rsidR="00CA2742" w:rsidRPr="008C74FB">
        <w:rPr>
          <w:lang w:val="ro-RO"/>
        </w:rPr>
        <w:t xml:space="preserve">senienii nu sunt amintiţi în NT, </w:t>
      </w:r>
      <w:r w:rsidRPr="008C74FB">
        <w:rPr>
          <w:lang w:val="ro-RO"/>
        </w:rPr>
        <w:t xml:space="preserve">dar se vorbeşte </w:t>
      </w:r>
      <w:r w:rsidR="00CA2742" w:rsidRPr="008C74FB">
        <w:rPr>
          <w:lang w:val="ro-RO"/>
        </w:rPr>
        <w:t xml:space="preserve">despre ei în operele lui Filon din Alexandria, </w:t>
      </w:r>
      <w:r w:rsidR="00C1188C" w:rsidRPr="008C74FB">
        <w:rPr>
          <w:lang w:val="ro-RO"/>
        </w:rPr>
        <w:t>Josephus</w:t>
      </w:r>
      <w:r w:rsidR="00CA2742" w:rsidRPr="008C74FB">
        <w:rPr>
          <w:lang w:val="ro-RO"/>
        </w:rPr>
        <w:t xml:space="preserve"> Flavius</w:t>
      </w:r>
      <w:r w:rsidR="00DE2000" w:rsidRPr="008C74FB">
        <w:rPr>
          <w:lang w:val="ro-RO"/>
        </w:rPr>
        <w:t>, ale lui Pliniu cel bătrân</w:t>
      </w:r>
      <w:r w:rsidR="00CA2742" w:rsidRPr="008C74FB">
        <w:rPr>
          <w:lang w:val="ro-RO"/>
        </w:rPr>
        <w:t xml:space="preserve"> şi </w:t>
      </w:r>
      <w:r w:rsidR="00295514" w:rsidRPr="008C74FB">
        <w:rPr>
          <w:lang w:val="ro-RO"/>
        </w:rPr>
        <w:t>ale istoricului creştin Eusebius</w:t>
      </w:r>
      <w:r w:rsidRPr="008C74FB">
        <w:rPr>
          <w:lang w:val="ro-RO"/>
        </w:rPr>
        <w:t xml:space="preserve"> (sec 3-4)</w:t>
      </w:r>
      <w:r w:rsidR="00CA2742" w:rsidRPr="008C74FB">
        <w:rPr>
          <w:lang w:val="ro-RO"/>
        </w:rPr>
        <w:t xml:space="preserve">. </w:t>
      </w:r>
      <w:r w:rsidR="00A61473" w:rsidRPr="008C74FB">
        <w:rPr>
          <w:lang w:val="ro-RO"/>
        </w:rPr>
        <w:t xml:space="preserve">Filon îi numeşte </w:t>
      </w:r>
      <w:r w:rsidR="00A61473" w:rsidRPr="008C74FB">
        <w:rPr>
          <w:i/>
          <w:iCs/>
          <w:lang w:val="ro-RO"/>
        </w:rPr>
        <w:t>essoei</w:t>
      </w:r>
      <w:r w:rsidR="00A61473" w:rsidRPr="008C74FB">
        <w:rPr>
          <w:lang w:val="ro-RO"/>
        </w:rPr>
        <w:t xml:space="preserve"> (</w:t>
      </w:r>
      <w:r w:rsidR="00EA1CDC" w:rsidRPr="008C74FB">
        <w:rPr>
          <w:lang w:val="ro-RO"/>
        </w:rPr>
        <w:t xml:space="preserve">probabil de la </w:t>
      </w:r>
      <w:r w:rsidR="00EA1CDC" w:rsidRPr="008C74FB">
        <w:rPr>
          <w:i/>
          <w:iCs/>
          <w:lang w:val="ro-RO"/>
        </w:rPr>
        <w:t>hosios</w:t>
      </w:r>
      <w:r w:rsidR="00EA1CDC" w:rsidRPr="008C74FB">
        <w:rPr>
          <w:lang w:val="ro-RO"/>
        </w:rPr>
        <w:t xml:space="preserve"> – sfânt), iar</w:t>
      </w:r>
      <w:r w:rsidR="007B1D77" w:rsidRPr="008C74FB">
        <w:rPr>
          <w:lang w:val="ro-RO"/>
        </w:rPr>
        <w:t xml:space="preserve"> la</w:t>
      </w:r>
      <w:r w:rsidR="00EA1CDC" w:rsidRPr="008C74FB">
        <w:rPr>
          <w:lang w:val="ro-RO"/>
        </w:rPr>
        <w:t xml:space="preserve"> Josephus Flavius </w:t>
      </w:r>
      <w:r w:rsidR="007B1D77" w:rsidRPr="008C74FB">
        <w:rPr>
          <w:lang w:val="ro-RO"/>
        </w:rPr>
        <w:t xml:space="preserve">sunt denumiţi </w:t>
      </w:r>
      <w:r w:rsidR="00295514" w:rsidRPr="008C74FB">
        <w:rPr>
          <w:lang w:val="ro-RO"/>
        </w:rPr>
        <w:t xml:space="preserve">şi </w:t>
      </w:r>
      <w:r w:rsidR="00295514" w:rsidRPr="008C74FB">
        <w:rPr>
          <w:i/>
          <w:iCs/>
          <w:lang w:val="ro-RO"/>
        </w:rPr>
        <w:t>essoei</w:t>
      </w:r>
      <w:r w:rsidR="00295514" w:rsidRPr="008C74FB">
        <w:rPr>
          <w:lang w:val="ro-RO"/>
        </w:rPr>
        <w:t xml:space="preserve"> şi </w:t>
      </w:r>
      <w:r w:rsidR="00295514" w:rsidRPr="008C74FB">
        <w:rPr>
          <w:i/>
          <w:iCs/>
          <w:lang w:val="ro-RO"/>
        </w:rPr>
        <w:t>esseni</w:t>
      </w:r>
      <w:r w:rsidR="003369FB" w:rsidRPr="008C74FB">
        <w:rPr>
          <w:i/>
          <w:iCs/>
          <w:lang w:val="ro-RO"/>
        </w:rPr>
        <w:t xml:space="preserve"> </w:t>
      </w:r>
      <w:r w:rsidR="003369FB" w:rsidRPr="008C74FB">
        <w:rPr>
          <w:lang w:val="ro-RO"/>
        </w:rPr>
        <w:t>(pentru alţii</w:t>
      </w:r>
      <w:r w:rsidR="007A0AF7" w:rsidRPr="008C74FB">
        <w:rPr>
          <w:lang w:val="ro-RO"/>
        </w:rPr>
        <w:t>, termenul vine de la ebr.</w:t>
      </w:r>
      <w:r w:rsidR="003369FB" w:rsidRPr="008C74FB">
        <w:rPr>
          <w:lang w:val="ro-RO"/>
        </w:rPr>
        <w:t xml:space="preserve"> </w:t>
      </w:r>
      <w:bookmarkStart w:id="100" w:name="cite"/>
      <w:bookmarkEnd w:id="100"/>
      <w:r w:rsidR="003369FB" w:rsidRPr="008C74FB">
        <w:rPr>
          <w:i/>
          <w:szCs w:val="24"/>
          <w:lang w:val="ro-RO"/>
        </w:rPr>
        <w:t>assaya</w:t>
      </w:r>
      <w:bookmarkStart w:id="101" w:name="BM_cite"/>
      <w:bookmarkEnd w:id="101"/>
      <w:r w:rsidR="003369FB" w:rsidRPr="008C74FB">
        <w:rPr>
          <w:szCs w:val="24"/>
          <w:lang w:val="ro-RO"/>
        </w:rPr>
        <w:t xml:space="preserve">, </w:t>
      </w:r>
      <w:r w:rsidR="007A0AF7" w:rsidRPr="008C74FB">
        <w:rPr>
          <w:szCs w:val="24"/>
          <w:lang w:val="ro-RO"/>
        </w:rPr>
        <w:t xml:space="preserve">care </w:t>
      </w:r>
      <w:r w:rsidR="003369FB" w:rsidRPr="008C74FB">
        <w:rPr>
          <w:szCs w:val="24"/>
          <w:lang w:val="ro-RO"/>
        </w:rPr>
        <w:t>însemna vindecător</w:t>
      </w:r>
      <w:r w:rsidR="007A0AF7" w:rsidRPr="008C74FB">
        <w:rPr>
          <w:szCs w:val="24"/>
          <w:lang w:val="ro-RO"/>
        </w:rPr>
        <w:t xml:space="preserve">, şi este interesant şi că </w:t>
      </w:r>
      <w:r w:rsidR="000F1B80" w:rsidRPr="008C74FB">
        <w:rPr>
          <w:szCs w:val="24"/>
          <w:lang w:val="ro-RO"/>
        </w:rPr>
        <w:t xml:space="preserve">Filon scrie despre o sectă a Terapeuţilor, care </w:t>
      </w:r>
      <w:r w:rsidR="008863C9" w:rsidRPr="008C74FB">
        <w:rPr>
          <w:szCs w:val="24"/>
          <w:lang w:val="ro-RO"/>
        </w:rPr>
        <w:t>are trăsături asemănătoare cu cele ale mişcării eseniene</w:t>
      </w:r>
      <w:r w:rsidR="000F1B80" w:rsidRPr="008C74FB">
        <w:rPr>
          <w:szCs w:val="24"/>
          <w:lang w:val="ro-RO"/>
        </w:rPr>
        <w:t>).</w:t>
      </w:r>
      <w:r w:rsidR="002F1D28" w:rsidRPr="008C74FB">
        <w:rPr>
          <w:rStyle w:val="FootnoteReference"/>
          <w:lang w:val="ro-RO"/>
        </w:rPr>
        <w:footnoteReference w:id="29"/>
      </w:r>
      <w:r w:rsidR="002C1462" w:rsidRPr="008C74FB">
        <w:rPr>
          <w:lang w:val="ro-RO"/>
        </w:rPr>
        <w:t xml:space="preserve"> </w:t>
      </w:r>
    </w:p>
    <w:p w:rsidR="00E642E4" w:rsidRPr="008C74FB" w:rsidRDefault="00B56FF7" w:rsidP="00B8331E">
      <w:pPr>
        <w:rPr>
          <w:lang w:val="ro-RO"/>
        </w:rPr>
      </w:pPr>
      <w:r w:rsidRPr="008C74FB">
        <w:rPr>
          <w:lang w:val="ro-RO"/>
        </w:rPr>
        <w:t>Ei reprezintă o comunitate separată de închinarea d</w:t>
      </w:r>
      <w:r w:rsidR="00AD09C9" w:rsidRPr="008C74FB">
        <w:rPr>
          <w:lang w:val="ro-RO"/>
        </w:rPr>
        <w:t>in Ierusalim</w:t>
      </w:r>
      <w:r w:rsidR="00996A75" w:rsidRPr="008C74FB">
        <w:rPr>
          <w:lang w:val="ro-RO"/>
        </w:rPr>
        <w:t xml:space="preserve"> </w:t>
      </w:r>
      <w:r w:rsidR="00C70D91" w:rsidRPr="008C74FB">
        <w:rPr>
          <w:lang w:val="ro-RO"/>
        </w:rPr>
        <w:t xml:space="preserve">şi </w:t>
      </w:r>
      <w:r w:rsidRPr="008C74FB">
        <w:rPr>
          <w:lang w:val="ro-RO"/>
        </w:rPr>
        <w:t>care</w:t>
      </w:r>
      <w:r w:rsidR="007402FF" w:rsidRPr="008C74FB">
        <w:rPr>
          <w:lang w:val="ro-RO"/>
        </w:rPr>
        <w:t xml:space="preserve"> s-a retras în </w:t>
      </w:r>
      <w:r w:rsidR="00610949" w:rsidRPr="008C74FB">
        <w:rPr>
          <w:lang w:val="ro-RO"/>
        </w:rPr>
        <w:t xml:space="preserve">deşert, în </w:t>
      </w:r>
      <w:r w:rsidR="007402FF" w:rsidRPr="008C74FB">
        <w:rPr>
          <w:lang w:val="ro-RO"/>
        </w:rPr>
        <w:t xml:space="preserve">zona Mării Moarte, </w:t>
      </w:r>
      <w:r w:rsidR="00C70D91" w:rsidRPr="008C74FB">
        <w:rPr>
          <w:lang w:val="ro-RO"/>
        </w:rPr>
        <w:t>unde se pregăteau pentru venirea lui Messia</w:t>
      </w:r>
      <w:r w:rsidR="007D2118" w:rsidRPr="008C74FB">
        <w:rPr>
          <w:lang w:val="ro-RO"/>
        </w:rPr>
        <w:t xml:space="preserve"> şi</w:t>
      </w:r>
      <w:r w:rsidR="00C70D91" w:rsidRPr="008C74FB">
        <w:rPr>
          <w:lang w:val="ro-RO"/>
        </w:rPr>
        <w:t xml:space="preserve"> încuraj</w:t>
      </w:r>
      <w:r w:rsidR="007D2118" w:rsidRPr="008C74FB">
        <w:rPr>
          <w:lang w:val="ro-RO"/>
        </w:rPr>
        <w:t>au</w:t>
      </w:r>
      <w:r w:rsidR="00C70D91" w:rsidRPr="008C74FB">
        <w:rPr>
          <w:lang w:val="ro-RO"/>
        </w:rPr>
        <w:t xml:space="preserve"> păzirea strict</w:t>
      </w:r>
      <w:r w:rsidR="000C2F75" w:rsidRPr="008C74FB">
        <w:rPr>
          <w:lang w:val="ro-RO"/>
        </w:rPr>
        <w:t xml:space="preserve">ă a calendarului sfânt, a Legii, </w:t>
      </w:r>
      <w:r w:rsidR="00B8331E" w:rsidRPr="008C74FB">
        <w:rPr>
          <w:lang w:val="ro-RO"/>
        </w:rPr>
        <w:t>criticau sever</w:t>
      </w:r>
      <w:r w:rsidR="000C2F75" w:rsidRPr="008C74FB">
        <w:rPr>
          <w:lang w:val="ro-RO"/>
        </w:rPr>
        <w:t xml:space="preserve"> preoţi</w:t>
      </w:r>
      <w:r w:rsidR="00B8331E" w:rsidRPr="008C74FB">
        <w:rPr>
          <w:lang w:val="ro-RO"/>
        </w:rPr>
        <w:t>i şi conducerea din Ierusalim</w:t>
      </w:r>
      <w:r w:rsidR="00266899" w:rsidRPr="008C74FB">
        <w:rPr>
          <w:lang w:val="ro-RO"/>
        </w:rPr>
        <w:t>, şi luptau împotriva elenizării Iudeii</w:t>
      </w:r>
      <w:r w:rsidR="00B8331E" w:rsidRPr="008C74FB">
        <w:rPr>
          <w:lang w:val="ro-RO"/>
        </w:rPr>
        <w:t>.</w:t>
      </w:r>
    </w:p>
    <w:p w:rsidR="00AD09C9" w:rsidRPr="008C74FB" w:rsidRDefault="00AD09C9" w:rsidP="00D90802">
      <w:pPr>
        <w:rPr>
          <w:lang w:val="ro-RO"/>
        </w:rPr>
      </w:pPr>
      <w:r w:rsidRPr="008C74FB">
        <w:rPr>
          <w:lang w:val="ro-RO"/>
        </w:rPr>
        <w:t xml:space="preserve">Este posibil ca data înfiinţării lor să se plaseze undeva în jurul crizei din 152 îH, când Ionatan </w:t>
      </w:r>
      <w:r w:rsidR="0001683F" w:rsidRPr="008C74FB">
        <w:rPr>
          <w:lang w:val="ro-RO"/>
        </w:rPr>
        <w:t xml:space="preserve">Macabeul </w:t>
      </w:r>
      <w:r w:rsidRPr="008C74FB">
        <w:rPr>
          <w:lang w:val="ro-RO"/>
        </w:rPr>
        <w:t>şi</w:t>
      </w:r>
      <w:r w:rsidR="00CD7079" w:rsidRPr="008C74FB">
        <w:rPr>
          <w:lang w:val="ro-RO"/>
        </w:rPr>
        <w:t>-a</w:t>
      </w:r>
      <w:r w:rsidRPr="008C74FB">
        <w:rPr>
          <w:lang w:val="ro-RO"/>
        </w:rPr>
        <w:t xml:space="preserve"> atribuit funcţia de mare preot</w:t>
      </w:r>
      <w:r w:rsidR="00682E63" w:rsidRPr="008C74FB">
        <w:rPr>
          <w:lang w:val="ro-RO"/>
        </w:rPr>
        <w:t xml:space="preserve">, </w:t>
      </w:r>
      <w:r w:rsidR="00547E3A" w:rsidRPr="008C74FB">
        <w:rPr>
          <w:lang w:val="ro-RO"/>
        </w:rPr>
        <w:t xml:space="preserve">pe care a luat-o de la preoţii din linia lui Ţadoc, </w:t>
      </w:r>
      <w:r w:rsidR="00682E63" w:rsidRPr="008C74FB">
        <w:rPr>
          <w:lang w:val="ro-RO"/>
        </w:rPr>
        <w:t>ceea ce a stârnit un val de proteste</w:t>
      </w:r>
      <w:r w:rsidR="00A916F1" w:rsidRPr="008C74FB">
        <w:rPr>
          <w:lang w:val="ro-RO"/>
        </w:rPr>
        <w:t xml:space="preserve"> (astfel, originea lor este legată de apariţia grupării pro-Lege </w:t>
      </w:r>
      <w:r w:rsidR="00A916F1" w:rsidRPr="008C74FB">
        <w:rPr>
          <w:i/>
          <w:iCs/>
          <w:lang w:val="ro-RO"/>
        </w:rPr>
        <w:t>hasidim</w:t>
      </w:r>
      <w:r w:rsidR="00A916F1" w:rsidRPr="008C74FB">
        <w:rPr>
          <w:lang w:val="ro-RO"/>
        </w:rPr>
        <w:t>, din care aveau să se tragă şi fariseii)</w:t>
      </w:r>
      <w:r w:rsidRPr="008C74FB">
        <w:rPr>
          <w:lang w:val="ro-RO"/>
        </w:rPr>
        <w:t xml:space="preserve">. </w:t>
      </w:r>
      <w:r w:rsidR="00CD7079" w:rsidRPr="008C74FB">
        <w:rPr>
          <w:lang w:val="ro-RO"/>
        </w:rPr>
        <w:t xml:space="preserve"> </w:t>
      </w:r>
      <w:r w:rsidR="00364EF0" w:rsidRPr="008C74FB">
        <w:rPr>
          <w:lang w:val="ro-RO"/>
        </w:rPr>
        <w:t xml:space="preserve">Primul esenian numit clar ca atare este un anume Iuda, în jurul anului 110 îH. Comunitatea lor din </w:t>
      </w:r>
      <w:r w:rsidR="008C1B97" w:rsidRPr="008C74FB">
        <w:rPr>
          <w:lang w:val="ro-RO"/>
        </w:rPr>
        <w:t>deşert a ajuns să numere aproape 4000 de oameni</w:t>
      </w:r>
      <w:r w:rsidR="00504D2E" w:rsidRPr="008C74FB">
        <w:rPr>
          <w:lang w:val="ro-RO"/>
        </w:rPr>
        <w:t xml:space="preserve"> şi cuprindea şi femei şi bărbaţi, care trăiau conform unui set de reguli stricte (nu era o comunitate monastică, ci una eshatologică). </w:t>
      </w:r>
      <w:r w:rsidR="000056D8" w:rsidRPr="008C74FB">
        <w:rPr>
          <w:lang w:val="ro-RO"/>
        </w:rPr>
        <w:t>Existau şi comunităţi mai mici, prin deşerturile Palestinei, precum şi grupuri de esenieni care trăiau în anumite localităţi mai izolate.</w:t>
      </w:r>
      <w:r w:rsidR="006C1236" w:rsidRPr="008C74FB">
        <w:rPr>
          <w:lang w:val="ro-RO"/>
        </w:rPr>
        <w:t xml:space="preserve"> În jurul anului 68 dH </w:t>
      </w:r>
      <w:r w:rsidR="00EE3DE1" w:rsidRPr="008C74FB">
        <w:rPr>
          <w:lang w:val="ro-RO"/>
        </w:rPr>
        <w:t xml:space="preserve">ei </w:t>
      </w:r>
      <w:r w:rsidR="006C1236" w:rsidRPr="008C74FB">
        <w:rPr>
          <w:lang w:val="ro-RO"/>
        </w:rPr>
        <w:t xml:space="preserve">au fost fie ucişi, fie </w:t>
      </w:r>
      <w:r w:rsidR="00EE3DE1" w:rsidRPr="008C74FB">
        <w:rPr>
          <w:lang w:val="ro-RO"/>
        </w:rPr>
        <w:t>obligaţi</w:t>
      </w:r>
      <w:r w:rsidR="006C1236" w:rsidRPr="008C74FB">
        <w:rPr>
          <w:lang w:val="ro-RO"/>
        </w:rPr>
        <w:t xml:space="preserve"> să fugă din comunităţile lor.</w:t>
      </w:r>
      <w:r w:rsidR="009F6481" w:rsidRPr="008C74FB">
        <w:rPr>
          <w:lang w:val="ro-RO"/>
        </w:rPr>
        <w:t xml:space="preserve"> Se pare că până în secolul </w:t>
      </w:r>
      <w:r w:rsidR="00D90802" w:rsidRPr="008C74FB">
        <w:rPr>
          <w:lang w:val="ro-RO"/>
        </w:rPr>
        <w:t>al doilea</w:t>
      </w:r>
      <w:r w:rsidR="009F6481" w:rsidRPr="008C74FB">
        <w:rPr>
          <w:lang w:val="ro-RO"/>
        </w:rPr>
        <w:t xml:space="preserve"> au dispărut complet.</w:t>
      </w:r>
    </w:p>
    <w:p w:rsidR="001942AE" w:rsidRPr="008C74FB" w:rsidRDefault="006C1236" w:rsidP="001942AE">
      <w:pPr>
        <w:rPr>
          <w:lang w:val="ro-RO"/>
        </w:rPr>
      </w:pPr>
      <w:r w:rsidRPr="008C74FB">
        <w:rPr>
          <w:lang w:val="ro-RO"/>
        </w:rPr>
        <w:t>În ce priveşte învăţătura există o asemănare destul de mare între preceptele lor şi stilul evangheliei după Ioan (se pare</w:t>
      </w:r>
      <w:r w:rsidR="00041474" w:rsidRPr="008C74FB">
        <w:rPr>
          <w:lang w:val="ro-RO"/>
        </w:rPr>
        <w:t xml:space="preserve"> că</w:t>
      </w:r>
      <w:r w:rsidR="003B5E49" w:rsidRPr="008C74FB">
        <w:rPr>
          <w:lang w:val="ro-RO"/>
        </w:rPr>
        <w:t>, în evangheliile NT,</w:t>
      </w:r>
      <w:r w:rsidR="00041474" w:rsidRPr="008C74FB">
        <w:rPr>
          <w:lang w:val="ro-RO"/>
        </w:rPr>
        <w:t xml:space="preserve"> Ioan Botezătorul </w:t>
      </w:r>
      <w:r w:rsidR="0081422D" w:rsidRPr="008C74FB">
        <w:rPr>
          <w:lang w:val="ro-RO"/>
        </w:rPr>
        <w:t>şi Natanael</w:t>
      </w:r>
      <w:r w:rsidR="003B5E49" w:rsidRPr="008C74FB">
        <w:rPr>
          <w:lang w:val="ro-RO"/>
        </w:rPr>
        <w:t xml:space="preserve"> sunt prezentaţi </w:t>
      </w:r>
      <w:r w:rsidR="00364720" w:rsidRPr="008C74FB">
        <w:rPr>
          <w:lang w:val="ro-RO"/>
        </w:rPr>
        <w:t xml:space="preserve">în termeni care fac </w:t>
      </w:r>
      <w:r w:rsidR="00DF5BEC" w:rsidRPr="008C74FB">
        <w:rPr>
          <w:lang w:val="ro-RO"/>
        </w:rPr>
        <w:t>trimiteri</w:t>
      </w:r>
      <w:r w:rsidR="00364720" w:rsidRPr="008C74FB">
        <w:rPr>
          <w:lang w:val="ro-RO"/>
        </w:rPr>
        <w:t xml:space="preserve"> implicite la</w:t>
      </w:r>
      <w:r w:rsidR="003B5E49" w:rsidRPr="008C74FB">
        <w:rPr>
          <w:lang w:val="ro-RO"/>
        </w:rPr>
        <w:t xml:space="preserve"> esenieni</w:t>
      </w:r>
      <w:r w:rsidR="0081422D" w:rsidRPr="008C74FB">
        <w:rPr>
          <w:lang w:val="ro-RO"/>
        </w:rPr>
        <w:t>).</w:t>
      </w:r>
      <w:r w:rsidR="00597498" w:rsidRPr="008C74FB">
        <w:rPr>
          <w:rStyle w:val="FootnoteReference"/>
          <w:lang w:val="ro-RO"/>
        </w:rPr>
        <w:footnoteReference w:id="30"/>
      </w:r>
      <w:r w:rsidR="0081422D" w:rsidRPr="008C74FB">
        <w:rPr>
          <w:lang w:val="ro-RO"/>
        </w:rPr>
        <w:t xml:space="preserve"> </w:t>
      </w:r>
    </w:p>
    <w:p w:rsidR="001F5383" w:rsidRDefault="008E2AE1" w:rsidP="001B402D">
      <w:pPr>
        <w:rPr>
          <w:lang w:val="ro-RO"/>
        </w:rPr>
      </w:pPr>
      <w:r w:rsidRPr="008C74FB">
        <w:rPr>
          <w:lang w:val="ro-RO"/>
        </w:rPr>
        <w:t xml:space="preserve">Gruparea purta haine albe la liturghie, menţinea o disciplină </w:t>
      </w:r>
      <w:r w:rsidR="00D63DA7" w:rsidRPr="008C74FB">
        <w:rPr>
          <w:lang w:val="ro-RO"/>
        </w:rPr>
        <w:t xml:space="preserve">morală </w:t>
      </w:r>
      <w:r w:rsidRPr="008C74FB">
        <w:rPr>
          <w:lang w:val="ro-RO"/>
        </w:rPr>
        <w:t>strictă, avea membri celibatari</w:t>
      </w:r>
      <w:r w:rsidR="00D019E9">
        <w:rPr>
          <w:lang w:val="ro-RO"/>
        </w:rPr>
        <w:t>, dar</w:t>
      </w:r>
      <w:r w:rsidRPr="008C74FB">
        <w:rPr>
          <w:lang w:val="ro-RO"/>
        </w:rPr>
        <w:t xml:space="preserve"> şi căsătoriţi, păzea cu stricteţe sabatul. </w:t>
      </w:r>
      <w:r w:rsidR="002078FF" w:rsidRPr="008C74FB">
        <w:rPr>
          <w:lang w:val="ro-RO"/>
        </w:rPr>
        <w:t>Esenienii credeau în nemurirea s</w:t>
      </w:r>
      <w:r w:rsidR="00D63DA7" w:rsidRPr="008C74FB">
        <w:rPr>
          <w:lang w:val="ro-RO"/>
        </w:rPr>
        <w:t xml:space="preserve">ufletului şi </w:t>
      </w:r>
      <w:r w:rsidR="00133C6D" w:rsidRPr="008C74FB">
        <w:rPr>
          <w:lang w:val="ro-RO"/>
        </w:rPr>
        <w:t>practicau botezul</w:t>
      </w:r>
      <w:r w:rsidR="00D63DA7" w:rsidRPr="008C74FB">
        <w:rPr>
          <w:lang w:val="ro-RO"/>
        </w:rPr>
        <w:t>, precum şi numeroase ritualuri de curăţire.</w:t>
      </w:r>
      <w:r w:rsidR="00F72315" w:rsidRPr="008C74FB">
        <w:rPr>
          <w:lang w:val="ro-RO"/>
        </w:rPr>
        <w:t xml:space="preserve"> Evitau luxul, lăcomia, condamnau nedreptatea şi inter</w:t>
      </w:r>
      <w:r w:rsidR="00FD41DF" w:rsidRPr="008C74FB">
        <w:rPr>
          <w:lang w:val="ro-RO"/>
        </w:rPr>
        <w:t>ziceau înşelătoria, jurămintele, erau împotriva sclaviei.</w:t>
      </w:r>
      <w:r w:rsidR="00FD41DF" w:rsidRPr="008C74FB">
        <w:rPr>
          <w:rStyle w:val="FootnoteReference"/>
          <w:lang w:val="ro-RO"/>
        </w:rPr>
        <w:footnoteReference w:id="31"/>
      </w:r>
      <w:r w:rsidR="006161D0" w:rsidRPr="008C74FB">
        <w:rPr>
          <w:lang w:val="ro-RO"/>
        </w:rPr>
        <w:t xml:space="preserve"> </w:t>
      </w:r>
      <w:r w:rsidR="001B402D" w:rsidRPr="008C74FB">
        <w:rPr>
          <w:lang w:val="ro-RO"/>
        </w:rPr>
        <w:t>Ei îl a</w:t>
      </w:r>
      <w:r w:rsidR="006161D0" w:rsidRPr="008C74FB">
        <w:rPr>
          <w:lang w:val="ro-RO"/>
        </w:rPr>
        <w:t xml:space="preserve">şteptau </w:t>
      </w:r>
      <w:r w:rsidR="00C83192" w:rsidRPr="008C74FB">
        <w:rPr>
          <w:lang w:val="ro-RO"/>
        </w:rPr>
        <w:t xml:space="preserve">pe Mesia </w:t>
      </w:r>
      <w:r w:rsidR="005B018C" w:rsidRPr="008C74FB">
        <w:rPr>
          <w:lang w:val="ro-RO"/>
        </w:rPr>
        <w:t xml:space="preserve">în forma a două persoane, </w:t>
      </w:r>
      <w:r w:rsidR="001B402D" w:rsidRPr="008C74FB">
        <w:rPr>
          <w:lang w:val="ro-RO"/>
        </w:rPr>
        <w:t xml:space="preserve">un </w:t>
      </w:r>
      <w:r w:rsidR="005B018C" w:rsidRPr="008C74FB">
        <w:rPr>
          <w:lang w:val="ro-RO"/>
        </w:rPr>
        <w:t xml:space="preserve">Mesia </w:t>
      </w:r>
      <w:r w:rsidR="001B402D" w:rsidRPr="008C74FB">
        <w:rPr>
          <w:lang w:val="ro-RO"/>
        </w:rPr>
        <w:t>al lui Israel – adică d</w:t>
      </w:r>
      <w:r w:rsidR="005B018C" w:rsidRPr="008C74FB">
        <w:rPr>
          <w:lang w:val="ro-RO"/>
        </w:rPr>
        <w:t xml:space="preserve">avidic (regal) şi </w:t>
      </w:r>
      <w:r w:rsidR="001B402D" w:rsidRPr="008C74FB">
        <w:rPr>
          <w:lang w:val="ro-RO"/>
        </w:rPr>
        <w:t xml:space="preserve">un </w:t>
      </w:r>
      <w:r w:rsidR="005B018C" w:rsidRPr="008C74FB">
        <w:rPr>
          <w:lang w:val="ro-RO"/>
        </w:rPr>
        <w:t xml:space="preserve">Mesia </w:t>
      </w:r>
      <w:r w:rsidR="001B402D" w:rsidRPr="008C74FB">
        <w:rPr>
          <w:lang w:val="ro-RO"/>
        </w:rPr>
        <w:t>al lui</w:t>
      </w:r>
      <w:r w:rsidR="005B018C" w:rsidRPr="008C74FB">
        <w:rPr>
          <w:lang w:val="ro-RO"/>
        </w:rPr>
        <w:t xml:space="preserve"> Aaron</w:t>
      </w:r>
      <w:r w:rsidR="001B402D" w:rsidRPr="008C74FB">
        <w:rPr>
          <w:lang w:val="ro-RO"/>
        </w:rPr>
        <w:t>, adică un mesia</w:t>
      </w:r>
      <w:r w:rsidR="005B018C" w:rsidRPr="008C74FB">
        <w:rPr>
          <w:lang w:val="ro-RO"/>
        </w:rPr>
        <w:t xml:space="preserve"> preoţesc</w:t>
      </w:r>
      <w:r w:rsidR="00E972FB" w:rsidRPr="008C74FB">
        <w:rPr>
          <w:lang w:val="ro-RO"/>
        </w:rPr>
        <w:t>, la care se adaugă şi ideea unui Mesia profetic, Profetul ca Moise</w:t>
      </w:r>
      <w:r w:rsidR="005B018C" w:rsidRPr="008C74FB">
        <w:rPr>
          <w:lang w:val="ro-RO"/>
        </w:rPr>
        <w:t>.</w:t>
      </w:r>
      <w:r w:rsidR="00E972FB" w:rsidRPr="008C74FB">
        <w:rPr>
          <w:rStyle w:val="FootnoteReference"/>
          <w:lang w:val="ro-RO"/>
        </w:rPr>
        <w:footnoteReference w:id="32"/>
      </w:r>
      <w:r w:rsidR="005B018C" w:rsidRPr="008C74FB">
        <w:rPr>
          <w:lang w:val="ro-RO"/>
        </w:rPr>
        <w:t xml:space="preserve"> În scrierile de la Qumran apare şi o figură misterioasă, un Învăţător al Dreptăţii, ale cărui trăsături seamănă mult cu cele ale</w:t>
      </w:r>
      <w:r w:rsidR="004C2076" w:rsidRPr="008C74FB">
        <w:rPr>
          <w:lang w:val="ro-RO"/>
        </w:rPr>
        <w:t xml:space="preserve"> lui Isus, dar care, cel mai probabil, a fost un profet local, aflat în opoziţie faţă de preoţii, ceea ce ne arată cât de mult era aşteptat Mesia în acele zile</w:t>
      </w:r>
      <w:r w:rsidR="00554534" w:rsidRPr="008C74FB">
        <w:rPr>
          <w:lang w:val="ro-RO"/>
        </w:rPr>
        <w:t xml:space="preserve"> şi cât de mult era luat în consideraţie conflictul cu preoţii din Ierusalim</w:t>
      </w:r>
      <w:r w:rsidR="004C2076" w:rsidRPr="008C74FB">
        <w:rPr>
          <w:lang w:val="ro-RO"/>
        </w:rPr>
        <w:t>.</w:t>
      </w:r>
      <w:r w:rsidR="0083427A" w:rsidRPr="008C74FB">
        <w:rPr>
          <w:rStyle w:val="FootnoteReference"/>
          <w:lang w:val="ro-RO"/>
        </w:rPr>
        <w:footnoteReference w:id="33"/>
      </w:r>
      <w:r w:rsidR="00387162" w:rsidRPr="008C74FB">
        <w:rPr>
          <w:lang w:val="ro-RO"/>
        </w:rPr>
        <w:t xml:space="preserve"> </w:t>
      </w:r>
    </w:p>
    <w:p w:rsidR="003B08C0" w:rsidRDefault="003B08C0" w:rsidP="001B402D">
      <w:pPr>
        <w:rPr>
          <w:lang w:val="ro-RO"/>
        </w:rPr>
      </w:pPr>
    </w:p>
    <w:p w:rsidR="00387162" w:rsidRPr="008C74FB" w:rsidRDefault="00387162" w:rsidP="00E0495B">
      <w:pPr>
        <w:ind w:firstLine="0"/>
        <w:rPr>
          <w:lang w:val="ro-RO"/>
        </w:rPr>
      </w:pPr>
    </w:p>
    <w:p w:rsidR="00163EB9" w:rsidRPr="008C74FB" w:rsidRDefault="004010DF" w:rsidP="004010DF">
      <w:pPr>
        <w:pStyle w:val="Heading3"/>
        <w:rPr>
          <w:rStyle w:val="artauthor"/>
          <w:lang w:val="ro-RO"/>
        </w:rPr>
      </w:pPr>
      <w:bookmarkStart w:id="102" w:name="_Toc245029878"/>
      <w:bookmarkStart w:id="103" w:name="_Toc248039488"/>
      <w:bookmarkStart w:id="104" w:name="_Toc248039710"/>
      <w:r w:rsidRPr="008C74FB">
        <w:rPr>
          <w:rStyle w:val="artauthor"/>
          <w:szCs w:val="24"/>
          <w:lang w:val="ro-RO"/>
        </w:rPr>
        <w:t xml:space="preserve">2.2.3 </w:t>
      </w:r>
      <w:r w:rsidR="00B255FC" w:rsidRPr="008C74FB">
        <w:rPr>
          <w:rStyle w:val="artauthor"/>
          <w:szCs w:val="24"/>
          <w:lang w:val="ro-RO"/>
        </w:rPr>
        <w:t>Ze</w:t>
      </w:r>
      <w:r w:rsidR="00163EB9" w:rsidRPr="008C74FB">
        <w:rPr>
          <w:rStyle w:val="artauthor"/>
          <w:szCs w:val="24"/>
          <w:lang w:val="ro-RO"/>
        </w:rPr>
        <w:t>lo</w:t>
      </w:r>
      <w:r w:rsidR="00B255FC" w:rsidRPr="008C74FB">
        <w:rPr>
          <w:rStyle w:val="artauthor"/>
          <w:szCs w:val="24"/>
          <w:lang w:val="ro-RO"/>
        </w:rPr>
        <w:t>ţii</w:t>
      </w:r>
      <w:bookmarkEnd w:id="102"/>
      <w:bookmarkEnd w:id="103"/>
      <w:bookmarkEnd w:id="104"/>
    </w:p>
    <w:p w:rsidR="000671C0" w:rsidRPr="008C74FB" w:rsidRDefault="000671C0" w:rsidP="001A23A1">
      <w:pPr>
        <w:ind w:firstLine="0"/>
        <w:rPr>
          <w:szCs w:val="24"/>
          <w:lang w:val="ro-RO"/>
        </w:rPr>
      </w:pPr>
    </w:p>
    <w:p w:rsidR="0080391A" w:rsidRPr="008C74FB" w:rsidRDefault="00B255FC" w:rsidP="001A23A1">
      <w:pPr>
        <w:ind w:firstLine="0"/>
        <w:rPr>
          <w:szCs w:val="24"/>
          <w:lang w:val="ro-RO"/>
        </w:rPr>
      </w:pPr>
      <w:r w:rsidRPr="008C74FB">
        <w:rPr>
          <w:szCs w:val="24"/>
          <w:lang w:val="ro-RO"/>
        </w:rPr>
        <w:t xml:space="preserve">Zeloţii </w:t>
      </w:r>
      <w:r w:rsidR="008153CF" w:rsidRPr="008C74FB">
        <w:rPr>
          <w:szCs w:val="24"/>
          <w:lang w:val="ro-RO"/>
        </w:rPr>
        <w:t xml:space="preserve">erau </w:t>
      </w:r>
      <w:r w:rsidR="00F86B4F" w:rsidRPr="008C74FB">
        <w:rPr>
          <w:szCs w:val="24"/>
          <w:lang w:val="ro-RO"/>
        </w:rPr>
        <w:t xml:space="preserve">o </w:t>
      </w:r>
      <w:r w:rsidR="008153CF" w:rsidRPr="008C74FB">
        <w:rPr>
          <w:szCs w:val="24"/>
          <w:lang w:val="ro-RO"/>
        </w:rPr>
        <w:t>grup</w:t>
      </w:r>
      <w:r w:rsidR="00F86B4F" w:rsidRPr="008C74FB">
        <w:rPr>
          <w:szCs w:val="24"/>
          <w:lang w:val="ro-RO"/>
        </w:rPr>
        <w:t>are</w:t>
      </w:r>
      <w:r w:rsidR="008153CF" w:rsidRPr="008C74FB">
        <w:rPr>
          <w:szCs w:val="24"/>
          <w:lang w:val="ro-RO"/>
        </w:rPr>
        <w:t xml:space="preserve"> patriotic</w:t>
      </w:r>
      <w:r w:rsidR="00F86B4F" w:rsidRPr="008C74FB">
        <w:rPr>
          <w:szCs w:val="24"/>
          <w:lang w:val="ro-RO"/>
        </w:rPr>
        <w:t>ă</w:t>
      </w:r>
      <w:r w:rsidR="008153CF" w:rsidRPr="008C74FB">
        <w:rPr>
          <w:szCs w:val="24"/>
          <w:lang w:val="ro-RO"/>
        </w:rPr>
        <w:t xml:space="preserve"> radical</w:t>
      </w:r>
      <w:r w:rsidR="00F86B4F" w:rsidRPr="008C74FB">
        <w:rPr>
          <w:szCs w:val="24"/>
          <w:lang w:val="ro-RO"/>
        </w:rPr>
        <w:t>ă</w:t>
      </w:r>
      <w:r w:rsidR="008153CF" w:rsidRPr="008C74FB">
        <w:rPr>
          <w:szCs w:val="24"/>
          <w:lang w:val="ro-RO"/>
        </w:rPr>
        <w:t xml:space="preserve"> care se opunea stăpânirii romane folosind atacuri înarmate de tip gherilă. </w:t>
      </w:r>
      <w:r w:rsidR="00F344D6" w:rsidRPr="008C74FB">
        <w:rPr>
          <w:szCs w:val="24"/>
          <w:lang w:val="ro-RO"/>
        </w:rPr>
        <w:t>Înrudiţi cu fariseii, percepu</w:t>
      </w:r>
      <w:r w:rsidR="008D1937" w:rsidRPr="008C74FB">
        <w:rPr>
          <w:szCs w:val="24"/>
          <w:lang w:val="ro-RO"/>
        </w:rPr>
        <w:t>ţi chiar ca un faris</w:t>
      </w:r>
      <w:r w:rsidR="0071482E" w:rsidRPr="008C74FB">
        <w:rPr>
          <w:szCs w:val="24"/>
          <w:lang w:val="ro-RO"/>
        </w:rPr>
        <w:t>e</w:t>
      </w:r>
      <w:r w:rsidR="008D1937" w:rsidRPr="008C74FB">
        <w:rPr>
          <w:szCs w:val="24"/>
          <w:lang w:val="ro-RO"/>
        </w:rPr>
        <w:t xml:space="preserve">ism </w:t>
      </w:r>
      <w:r w:rsidR="00F344D6" w:rsidRPr="008C74FB">
        <w:rPr>
          <w:szCs w:val="24"/>
          <w:lang w:val="ro-RO"/>
        </w:rPr>
        <w:t>extrem</w:t>
      </w:r>
      <w:r w:rsidR="008D1937" w:rsidRPr="008C74FB">
        <w:rPr>
          <w:szCs w:val="24"/>
          <w:lang w:val="ro-RO"/>
        </w:rPr>
        <w:t>ist</w:t>
      </w:r>
      <w:r w:rsidR="00F344D6" w:rsidRPr="008C74FB">
        <w:rPr>
          <w:szCs w:val="24"/>
          <w:lang w:val="ro-RO"/>
        </w:rPr>
        <w:t xml:space="preserve">, </w:t>
      </w:r>
      <w:r w:rsidR="0084204F" w:rsidRPr="008C74FB">
        <w:rPr>
          <w:szCs w:val="24"/>
          <w:lang w:val="ro-RO"/>
        </w:rPr>
        <w:t xml:space="preserve">ea era compusă din mai multe facţiuni, dintre care cea numită </w:t>
      </w:r>
      <w:r w:rsidR="001A23A1" w:rsidRPr="008C74FB">
        <w:rPr>
          <w:szCs w:val="24"/>
          <w:lang w:val="ro-RO"/>
        </w:rPr>
        <w:t>S</w:t>
      </w:r>
      <w:r w:rsidR="0084204F" w:rsidRPr="008C74FB">
        <w:rPr>
          <w:szCs w:val="24"/>
          <w:lang w:val="ro-RO"/>
        </w:rPr>
        <w:t xml:space="preserve">icarii era o mişcare teroristă </w:t>
      </w:r>
      <w:r w:rsidR="00F344D6" w:rsidRPr="008C74FB">
        <w:rPr>
          <w:szCs w:val="24"/>
          <w:lang w:val="ro-RO"/>
        </w:rPr>
        <w:t xml:space="preserve">responsabilă de cele mai multe atacuri </w:t>
      </w:r>
      <w:r w:rsidR="00C13544" w:rsidRPr="008C74FB">
        <w:rPr>
          <w:szCs w:val="24"/>
          <w:lang w:val="ro-RO"/>
        </w:rPr>
        <w:t>sângeroase</w:t>
      </w:r>
      <w:r w:rsidR="00F20EB6" w:rsidRPr="008C74FB">
        <w:rPr>
          <w:szCs w:val="24"/>
          <w:lang w:val="ro-RO"/>
        </w:rPr>
        <w:t xml:space="preserve"> împotriva romanilor</w:t>
      </w:r>
      <w:r w:rsidR="00C13544" w:rsidRPr="008C74FB">
        <w:rPr>
          <w:szCs w:val="24"/>
          <w:lang w:val="ro-RO"/>
        </w:rPr>
        <w:t xml:space="preserve">. </w:t>
      </w:r>
      <w:r w:rsidR="00F20EB6" w:rsidRPr="008C74FB">
        <w:rPr>
          <w:szCs w:val="24"/>
          <w:lang w:val="ro-RO"/>
        </w:rPr>
        <w:t>Ca mişcare politică ea nu a a câştigat multă trecere în societatea normală, generală a iudeilor din Palestina</w:t>
      </w:r>
      <w:r w:rsidR="00DB1C72" w:rsidRPr="008C74FB">
        <w:rPr>
          <w:szCs w:val="24"/>
          <w:lang w:val="ro-RO"/>
        </w:rPr>
        <w:t>, rămânând of formă de militantism politic extrem</w:t>
      </w:r>
      <w:r w:rsidR="00F20EB6" w:rsidRPr="008C74FB">
        <w:rPr>
          <w:szCs w:val="24"/>
          <w:lang w:val="ro-RO"/>
        </w:rPr>
        <w:t xml:space="preserve">. </w:t>
      </w:r>
    </w:p>
    <w:p w:rsidR="00BA5799" w:rsidRPr="008C74FB" w:rsidRDefault="00F20EB6" w:rsidP="00234CB4">
      <w:pPr>
        <w:rPr>
          <w:lang w:val="ro-RO"/>
        </w:rPr>
      </w:pPr>
      <w:r w:rsidRPr="008C74FB">
        <w:rPr>
          <w:lang w:val="ro-RO"/>
        </w:rPr>
        <w:t>Ea</w:t>
      </w:r>
      <w:r w:rsidR="002D797C" w:rsidRPr="008C74FB">
        <w:rPr>
          <w:lang w:val="ro-RO"/>
        </w:rPr>
        <w:t xml:space="preserve"> a fost activă aproximativ timp de </w:t>
      </w:r>
      <w:r w:rsidR="00F50213" w:rsidRPr="008C74FB">
        <w:rPr>
          <w:lang w:val="ro-RO"/>
        </w:rPr>
        <w:t>70-</w:t>
      </w:r>
      <w:r w:rsidR="002D797C" w:rsidRPr="008C74FB">
        <w:rPr>
          <w:lang w:val="ro-RO"/>
        </w:rPr>
        <w:t>1</w:t>
      </w:r>
      <w:r w:rsidR="00F50213" w:rsidRPr="008C74FB">
        <w:rPr>
          <w:lang w:val="ro-RO"/>
        </w:rPr>
        <w:t>30</w:t>
      </w:r>
      <w:r w:rsidR="002D797C" w:rsidRPr="008C74FB">
        <w:rPr>
          <w:lang w:val="ro-RO"/>
        </w:rPr>
        <w:t xml:space="preserve"> de ani, până la distrugere</w:t>
      </w:r>
      <w:r w:rsidR="009F27DF" w:rsidRPr="008C74FB">
        <w:rPr>
          <w:lang w:val="ro-RO"/>
        </w:rPr>
        <w:t>a</w:t>
      </w:r>
      <w:r w:rsidR="002D797C" w:rsidRPr="008C74FB">
        <w:rPr>
          <w:lang w:val="ro-RO"/>
        </w:rPr>
        <w:t xml:space="preserve"> Ierusalimului din timpul revoltei lui bar-Kochba (132-135). </w:t>
      </w:r>
      <w:r w:rsidR="005536E1" w:rsidRPr="008C74FB">
        <w:rPr>
          <w:lang w:val="ro-RO"/>
        </w:rPr>
        <w:t xml:space="preserve">A început în timpul domniei lui Irod cel Mare, </w:t>
      </w:r>
      <w:r w:rsidR="00946EF4" w:rsidRPr="008C74FB">
        <w:rPr>
          <w:lang w:val="ro-RO"/>
        </w:rPr>
        <w:t xml:space="preserve">ca opoziţie faţă de vasalitatea romană a Iudeii. </w:t>
      </w:r>
      <w:r w:rsidR="00226C9F" w:rsidRPr="008C74FB">
        <w:rPr>
          <w:lang w:val="ro-RO"/>
        </w:rPr>
        <w:t>În jurul anului 6 dH au organizat o rebeliune faţă</w:t>
      </w:r>
      <w:r w:rsidR="00C50593" w:rsidRPr="008C74FB">
        <w:rPr>
          <w:lang w:val="ro-RO"/>
        </w:rPr>
        <w:t xml:space="preserve"> de romani, condusă de Iuda </w:t>
      </w:r>
      <w:r w:rsidR="00226C9F" w:rsidRPr="008C74FB">
        <w:rPr>
          <w:lang w:val="ro-RO"/>
        </w:rPr>
        <w:t>Galileea</w:t>
      </w:r>
      <w:r w:rsidR="00C50593" w:rsidRPr="008C74FB">
        <w:rPr>
          <w:lang w:val="ro-RO"/>
        </w:rPr>
        <w:t>nul</w:t>
      </w:r>
      <w:r w:rsidR="00226C9F" w:rsidRPr="008C74FB">
        <w:rPr>
          <w:lang w:val="ro-RO"/>
        </w:rPr>
        <w:t xml:space="preserve"> şi de </w:t>
      </w:r>
      <w:r w:rsidR="00234CB4" w:rsidRPr="008C74FB">
        <w:rPr>
          <w:lang w:val="ro-RO"/>
        </w:rPr>
        <w:t>S</w:t>
      </w:r>
      <w:r w:rsidR="00226C9F" w:rsidRPr="008C74FB">
        <w:rPr>
          <w:lang w:val="ro-RO"/>
        </w:rPr>
        <w:t xml:space="preserve">icari. </w:t>
      </w:r>
      <w:r w:rsidR="0080391A" w:rsidRPr="008C74FB">
        <w:rPr>
          <w:lang w:val="ro-RO"/>
        </w:rPr>
        <w:t>Mai târziu, în 73 dH au devenit faimoşi prin rezistenţa opusă romanilor în fortăreaţa Massada, în sudul Iudeii</w:t>
      </w:r>
      <w:r w:rsidR="00EF640F" w:rsidRPr="008C74FB">
        <w:rPr>
          <w:lang w:val="ro-RO"/>
        </w:rPr>
        <w:t xml:space="preserve"> (construită de Irod în 37 îH)</w:t>
      </w:r>
      <w:r w:rsidR="0080391A" w:rsidRPr="008C74FB">
        <w:rPr>
          <w:lang w:val="ro-RO"/>
        </w:rPr>
        <w:t>.</w:t>
      </w:r>
      <w:bookmarkStart w:id="105" w:name="BM_BRCLEAR_all_"/>
      <w:bookmarkEnd w:id="105"/>
      <w:r w:rsidR="008D5336" w:rsidRPr="008C74FB">
        <w:rPr>
          <w:lang w:val="ro-RO"/>
        </w:rPr>
        <w:t xml:space="preserve"> Acolo au pierit 960 de oameni, când s-au sinucis ca să nu aj</w:t>
      </w:r>
      <w:r w:rsidR="00EF640F" w:rsidRPr="008C74FB">
        <w:rPr>
          <w:lang w:val="ro-RO"/>
        </w:rPr>
        <w:t>ungă în mâinile romanilor.</w:t>
      </w:r>
      <w:r w:rsidR="002E266B" w:rsidRPr="008C74FB">
        <w:rPr>
          <w:rStyle w:val="FootnoteReference"/>
          <w:lang w:val="ro-RO"/>
        </w:rPr>
        <w:footnoteReference w:id="34"/>
      </w:r>
    </w:p>
    <w:p w:rsidR="008D5C3B" w:rsidRPr="008C74FB" w:rsidRDefault="004010DF" w:rsidP="004010DF">
      <w:pPr>
        <w:pStyle w:val="Heading2"/>
        <w:rPr>
          <w:lang w:val="ro-RO"/>
        </w:rPr>
      </w:pPr>
      <w:bookmarkStart w:id="106" w:name="_Toc245021164"/>
      <w:bookmarkStart w:id="107" w:name="_Toc245025096"/>
      <w:bookmarkStart w:id="108" w:name="_Toc248039711"/>
      <w:r w:rsidRPr="008C74FB">
        <w:rPr>
          <w:lang w:val="ro-RO"/>
        </w:rPr>
        <w:t>2.3</w:t>
      </w:r>
      <w:r w:rsidR="00A37C00" w:rsidRPr="008C74FB">
        <w:rPr>
          <w:lang w:val="ro-RO"/>
        </w:rPr>
        <w:t xml:space="preserve"> </w:t>
      </w:r>
      <w:r w:rsidR="008D5C3B" w:rsidRPr="008C74FB">
        <w:rPr>
          <w:lang w:val="ro-RO"/>
        </w:rPr>
        <w:t>Repere culturale</w:t>
      </w:r>
      <w:r w:rsidR="00A37C00" w:rsidRPr="008C74FB">
        <w:rPr>
          <w:lang w:val="ro-RO"/>
        </w:rPr>
        <w:t>: mesianismul şi Septuaginta</w:t>
      </w:r>
      <w:bookmarkEnd w:id="106"/>
      <w:bookmarkEnd w:id="107"/>
      <w:bookmarkEnd w:id="108"/>
    </w:p>
    <w:p w:rsidR="00163EB9" w:rsidRPr="008C74FB" w:rsidRDefault="00163EB9" w:rsidP="00163EB9">
      <w:pPr>
        <w:ind w:firstLine="0"/>
        <w:rPr>
          <w:szCs w:val="24"/>
          <w:lang w:val="ro-RO"/>
        </w:rPr>
      </w:pPr>
    </w:p>
    <w:p w:rsidR="000D0FD0" w:rsidRPr="008C74FB" w:rsidRDefault="000D0FD0" w:rsidP="00163EB9">
      <w:pPr>
        <w:ind w:firstLine="0"/>
        <w:rPr>
          <w:szCs w:val="24"/>
          <w:lang w:val="ro-RO"/>
        </w:rPr>
      </w:pPr>
      <w:r w:rsidRPr="008C74FB">
        <w:rPr>
          <w:szCs w:val="24"/>
          <w:lang w:val="ro-RO"/>
        </w:rPr>
        <w:t>Între reperele culturale majore ale Iude</w:t>
      </w:r>
      <w:r w:rsidR="000A51F2" w:rsidRPr="008C74FB">
        <w:rPr>
          <w:szCs w:val="24"/>
          <w:lang w:val="ro-RO"/>
        </w:rPr>
        <w:t>ii în perioada intertestamentală</w:t>
      </w:r>
      <w:r w:rsidRPr="008C74FB">
        <w:rPr>
          <w:szCs w:val="24"/>
          <w:lang w:val="ro-RO"/>
        </w:rPr>
        <w:t xml:space="preserve"> </w:t>
      </w:r>
      <w:r w:rsidR="00212D28" w:rsidRPr="008C74FB">
        <w:rPr>
          <w:szCs w:val="24"/>
          <w:lang w:val="ro-RO"/>
        </w:rPr>
        <w:t xml:space="preserve">trebuie amintite cel puţin două, aşteptările </w:t>
      </w:r>
      <w:r w:rsidR="007F236C" w:rsidRPr="008C74FB">
        <w:rPr>
          <w:szCs w:val="24"/>
          <w:lang w:val="ro-RO"/>
        </w:rPr>
        <w:t xml:space="preserve">şi proiectele </w:t>
      </w:r>
      <w:r w:rsidR="00212D28" w:rsidRPr="008C74FB">
        <w:rPr>
          <w:szCs w:val="24"/>
          <w:lang w:val="ro-RO"/>
        </w:rPr>
        <w:t xml:space="preserve">mesianice </w:t>
      </w:r>
      <w:r w:rsidR="007F236C" w:rsidRPr="008C74FB">
        <w:rPr>
          <w:szCs w:val="24"/>
          <w:lang w:val="ro-RO"/>
        </w:rPr>
        <w:t xml:space="preserve">ale lui Israel </w:t>
      </w:r>
      <w:r w:rsidR="00212D28" w:rsidRPr="008C74FB">
        <w:rPr>
          <w:szCs w:val="24"/>
          <w:lang w:val="ro-RO"/>
        </w:rPr>
        <w:t>şi opera reprezentativă a Septuagintei.</w:t>
      </w:r>
    </w:p>
    <w:p w:rsidR="000D0FD0" w:rsidRPr="008C74FB" w:rsidRDefault="000D0FD0" w:rsidP="00163EB9">
      <w:pPr>
        <w:ind w:firstLine="0"/>
        <w:rPr>
          <w:szCs w:val="24"/>
          <w:lang w:val="ro-RO"/>
        </w:rPr>
      </w:pPr>
    </w:p>
    <w:p w:rsidR="00026739" w:rsidRPr="008C74FB" w:rsidRDefault="004010DF" w:rsidP="004010DF">
      <w:pPr>
        <w:pStyle w:val="Heading3"/>
        <w:rPr>
          <w:lang w:val="ro-RO"/>
        </w:rPr>
      </w:pPr>
      <w:bookmarkStart w:id="109" w:name="_Toc245029880"/>
      <w:bookmarkStart w:id="110" w:name="_Toc248039490"/>
      <w:bookmarkStart w:id="111" w:name="_Toc248039712"/>
      <w:r w:rsidRPr="008C74FB">
        <w:rPr>
          <w:lang w:val="ro-RO"/>
        </w:rPr>
        <w:t xml:space="preserve">2.3.1 </w:t>
      </w:r>
      <w:r w:rsidR="008D278E" w:rsidRPr="008C74FB">
        <w:rPr>
          <w:lang w:val="ro-RO"/>
        </w:rPr>
        <w:t>Aşteptări</w:t>
      </w:r>
      <w:r w:rsidR="00AA6295" w:rsidRPr="008C74FB">
        <w:rPr>
          <w:lang w:val="ro-RO"/>
        </w:rPr>
        <w:t>le</w:t>
      </w:r>
      <w:r w:rsidR="00E518FE" w:rsidRPr="008C74FB">
        <w:rPr>
          <w:lang w:val="ro-RO"/>
        </w:rPr>
        <w:t xml:space="preserve"> mesianice</w:t>
      </w:r>
      <w:bookmarkEnd w:id="109"/>
      <w:bookmarkEnd w:id="110"/>
      <w:bookmarkEnd w:id="111"/>
    </w:p>
    <w:p w:rsidR="000671C0" w:rsidRPr="008C74FB" w:rsidRDefault="000671C0" w:rsidP="008971C5">
      <w:pPr>
        <w:ind w:firstLine="0"/>
        <w:rPr>
          <w:lang w:val="ro-RO"/>
        </w:rPr>
      </w:pPr>
    </w:p>
    <w:p w:rsidR="00940374" w:rsidRPr="008C74FB" w:rsidRDefault="00691ED0" w:rsidP="008971C5">
      <w:pPr>
        <w:ind w:firstLine="0"/>
        <w:rPr>
          <w:lang w:val="ro-RO"/>
        </w:rPr>
      </w:pPr>
      <w:r w:rsidRPr="008C74FB">
        <w:rPr>
          <w:lang w:val="ro-RO"/>
        </w:rPr>
        <w:t>D</w:t>
      </w:r>
      <w:r w:rsidR="000749C5" w:rsidRPr="008C74FB">
        <w:rPr>
          <w:lang w:val="ro-RO"/>
        </w:rPr>
        <w:t xml:space="preserve">eşi </w:t>
      </w:r>
      <w:r w:rsidR="00244881" w:rsidRPr="008C74FB">
        <w:rPr>
          <w:lang w:val="ro-RO"/>
        </w:rPr>
        <w:t xml:space="preserve">erau obligaţi </w:t>
      </w:r>
      <w:r w:rsidR="000749C5" w:rsidRPr="008C74FB">
        <w:rPr>
          <w:lang w:val="ro-RO"/>
        </w:rPr>
        <w:t>să intre în jocul imperiilor lumii, în lumea elenistă a lui Alexandru cel Mare</w:t>
      </w:r>
      <w:r w:rsidR="00D73D7D" w:rsidRPr="008C74FB">
        <w:rPr>
          <w:lang w:val="ro-RO"/>
        </w:rPr>
        <w:t xml:space="preserve"> şi</w:t>
      </w:r>
      <w:r w:rsidR="00244881" w:rsidRPr="008C74FB">
        <w:rPr>
          <w:lang w:val="ro-RO"/>
        </w:rPr>
        <w:t>, mai recent,</w:t>
      </w:r>
      <w:r w:rsidR="00D73D7D" w:rsidRPr="008C74FB">
        <w:rPr>
          <w:lang w:val="ro-RO"/>
        </w:rPr>
        <w:t xml:space="preserve"> în imperiul roman, evreii aveau o piedică </w:t>
      </w:r>
      <w:r w:rsidR="008971C5" w:rsidRPr="008C74FB">
        <w:rPr>
          <w:lang w:val="ro-RO"/>
        </w:rPr>
        <w:t>importantă</w:t>
      </w:r>
      <w:r w:rsidR="00D73D7D" w:rsidRPr="008C74FB">
        <w:rPr>
          <w:lang w:val="ro-RO"/>
        </w:rPr>
        <w:t xml:space="preserve">: </w:t>
      </w:r>
      <w:r w:rsidR="008971C5" w:rsidRPr="008C74FB">
        <w:rPr>
          <w:lang w:val="ro-RO"/>
        </w:rPr>
        <w:t xml:space="preserve">visau </w:t>
      </w:r>
      <w:r w:rsidR="00D73D7D" w:rsidRPr="008C74FB">
        <w:rPr>
          <w:lang w:val="ro-RO"/>
        </w:rPr>
        <w:t>ei înşişi la un i</w:t>
      </w:r>
      <w:r w:rsidR="00B63FE3" w:rsidRPr="008C74FB">
        <w:rPr>
          <w:lang w:val="ro-RO"/>
        </w:rPr>
        <w:t xml:space="preserve">mperiu mondial, de tip mesianic, la care îi încuraja chiar Scriptura (Is. 2:2, Dt. 32:8 (MT), cf. şi </w:t>
      </w:r>
      <w:r w:rsidR="00B63FE3" w:rsidRPr="008C74FB">
        <w:rPr>
          <w:i/>
          <w:iCs/>
          <w:lang w:val="ro-RO"/>
        </w:rPr>
        <w:t>Jubilee</w:t>
      </w:r>
      <w:r w:rsidR="00B63FE3" w:rsidRPr="008C74FB">
        <w:rPr>
          <w:lang w:val="ro-RO"/>
        </w:rPr>
        <w:t xml:space="preserve"> 8:12–21).</w:t>
      </w:r>
      <w:r w:rsidR="002D63A0" w:rsidRPr="008C74FB">
        <w:rPr>
          <w:lang w:val="ro-RO"/>
        </w:rPr>
        <w:t xml:space="preserve"> </w:t>
      </w:r>
      <w:r w:rsidR="00B63FE3" w:rsidRPr="008C74FB">
        <w:rPr>
          <w:lang w:val="ro-RO"/>
        </w:rPr>
        <w:t xml:space="preserve">Astfel, </w:t>
      </w:r>
      <w:r w:rsidRPr="008C74FB">
        <w:rPr>
          <w:lang w:val="ro-RO"/>
        </w:rPr>
        <w:t xml:space="preserve">Hasmoneii s-au gândit </w:t>
      </w:r>
      <w:r w:rsidR="00921581" w:rsidRPr="008C74FB">
        <w:rPr>
          <w:lang w:val="ro-RO"/>
        </w:rPr>
        <w:t xml:space="preserve">în mod clar </w:t>
      </w:r>
      <w:r w:rsidRPr="008C74FB">
        <w:rPr>
          <w:lang w:val="ro-RO"/>
        </w:rPr>
        <w:t xml:space="preserve">la restaurarea </w:t>
      </w:r>
      <w:r w:rsidR="00F73FBB" w:rsidRPr="008C74FB">
        <w:rPr>
          <w:lang w:val="ro-RO"/>
        </w:rPr>
        <w:t>împărăţiei lui David</w:t>
      </w:r>
      <w:r w:rsidR="00AF6653" w:rsidRPr="008C74FB">
        <w:rPr>
          <w:lang w:val="ro-RO"/>
        </w:rPr>
        <w:t xml:space="preserve"> (vezi harta)</w:t>
      </w:r>
      <w:r w:rsidR="00F73FBB" w:rsidRPr="008C74FB">
        <w:rPr>
          <w:lang w:val="ro-RO"/>
        </w:rPr>
        <w:t xml:space="preserve">. Chiar şi dinastia lui Irod </w:t>
      </w:r>
      <w:r w:rsidR="00921581" w:rsidRPr="008C74FB">
        <w:rPr>
          <w:lang w:val="ro-RO"/>
        </w:rPr>
        <w:t>a preluat această</w:t>
      </w:r>
      <w:r w:rsidR="00F73FBB" w:rsidRPr="008C74FB">
        <w:rPr>
          <w:lang w:val="ro-RO"/>
        </w:rPr>
        <w:t xml:space="preserve"> viziune; </w:t>
      </w:r>
      <w:r w:rsidR="002D63A0" w:rsidRPr="008C74FB">
        <w:rPr>
          <w:lang w:val="ro-RO"/>
        </w:rPr>
        <w:t xml:space="preserve">regele Irod Agrippa I </w:t>
      </w:r>
      <w:r w:rsidR="001C46F0" w:rsidRPr="008C74FB">
        <w:rPr>
          <w:lang w:val="ro-RO"/>
        </w:rPr>
        <w:t>îi scrie lui</w:t>
      </w:r>
      <w:r w:rsidR="002D63A0" w:rsidRPr="008C74FB">
        <w:rPr>
          <w:lang w:val="ro-RO"/>
        </w:rPr>
        <w:t xml:space="preserve"> Gaius </w:t>
      </w:r>
      <w:r w:rsidR="001C46F0" w:rsidRPr="008C74FB">
        <w:rPr>
          <w:lang w:val="ro-RO"/>
        </w:rPr>
        <w:t>despre Ierusalimul cel Sfânt astfel:</w:t>
      </w:r>
      <w:r w:rsidR="00D841AE" w:rsidRPr="008C74FB">
        <w:rPr>
          <w:lang w:val="ro-RO"/>
        </w:rPr>
        <w:t xml:space="preserve"> „</w:t>
      </w:r>
      <w:r w:rsidR="001C46F0" w:rsidRPr="008C74FB">
        <w:rPr>
          <w:lang w:val="ro-RO"/>
        </w:rPr>
        <w:t>Acest oraş, cum spun, este patria mea, capitala nu doar a ţării Iudeii</w:t>
      </w:r>
      <w:r w:rsidR="00D019E9">
        <w:rPr>
          <w:lang w:val="ro-RO"/>
        </w:rPr>
        <w:t>, dar</w:t>
      </w:r>
      <w:r w:rsidR="001C46F0" w:rsidRPr="008C74FB">
        <w:rPr>
          <w:lang w:val="ro-RO"/>
        </w:rPr>
        <w:t xml:space="preserve"> şi a altor teritorii, pentru că a trimis colonii, de-a lungul timpului, în ţările învecinate</w:t>
      </w:r>
      <w:r w:rsidR="002D63A0" w:rsidRPr="008C74FB">
        <w:rPr>
          <w:lang w:val="ro-RO"/>
        </w:rPr>
        <w:t>...</w:t>
      </w:r>
      <w:r w:rsidR="002F5FBC">
        <w:rPr>
          <w:lang w:val="ro-RO"/>
        </w:rPr>
        <w:t>”</w:t>
      </w:r>
      <w:r w:rsidR="001C46F0" w:rsidRPr="008C74FB">
        <w:rPr>
          <w:rStyle w:val="FootnoteReference"/>
          <w:lang w:val="ro-RO"/>
        </w:rPr>
        <w:footnoteReference w:id="35"/>
      </w:r>
      <w:r w:rsidR="000325C6" w:rsidRPr="008C74FB">
        <w:rPr>
          <w:lang w:val="ro-RO"/>
        </w:rPr>
        <w:t xml:space="preserve"> </w:t>
      </w:r>
    </w:p>
    <w:p w:rsidR="00694454" w:rsidRPr="008C74FB" w:rsidRDefault="00C0000D" w:rsidP="00C13EBB">
      <w:pPr>
        <w:rPr>
          <w:szCs w:val="24"/>
          <w:lang w:val="ro-RO"/>
        </w:rPr>
      </w:pPr>
      <w:r w:rsidRPr="008C74FB">
        <w:rPr>
          <w:lang w:val="ro-RO"/>
        </w:rPr>
        <w:t xml:space="preserve">Principalele paradigme mesianice </w:t>
      </w:r>
      <w:r w:rsidR="00921581" w:rsidRPr="008C74FB">
        <w:rPr>
          <w:lang w:val="ro-RO"/>
        </w:rPr>
        <w:t xml:space="preserve">în perioada intertestamentală </w:t>
      </w:r>
      <w:r w:rsidRPr="008C74FB">
        <w:rPr>
          <w:lang w:val="ro-RO"/>
        </w:rPr>
        <w:t xml:space="preserve">par să fi fost cele regale, preoţeşti şi profetice (Mesia, fiul lui David, </w:t>
      </w:r>
      <w:r w:rsidR="00FE07F8" w:rsidRPr="008C74FB">
        <w:rPr>
          <w:lang w:val="ro-RO"/>
        </w:rPr>
        <w:t xml:space="preserve">Mesia lui Israel, Mesia lui Aron, Mesia lui Levi, Profetul ca Moise, Mesia lui Iosif). </w:t>
      </w:r>
      <w:r w:rsidR="0016495F" w:rsidRPr="008C74FB">
        <w:rPr>
          <w:lang w:val="ro-RO"/>
        </w:rPr>
        <w:t xml:space="preserve">Denumirile folosite în Scriptură sunt </w:t>
      </w:r>
      <w:r w:rsidR="0004105C" w:rsidRPr="008C74FB">
        <w:rPr>
          <w:lang w:val="ro-RO"/>
        </w:rPr>
        <w:t>v</w:t>
      </w:r>
      <w:r w:rsidR="0081584C" w:rsidRPr="008C74FB">
        <w:rPr>
          <w:lang w:val="ro-RO"/>
        </w:rPr>
        <w:t>ariate</w:t>
      </w:r>
      <w:r w:rsidR="0016495F" w:rsidRPr="008C74FB">
        <w:rPr>
          <w:lang w:val="ro-RO"/>
        </w:rPr>
        <w:t>:</w:t>
      </w:r>
      <w:r w:rsidR="00E154A5" w:rsidRPr="008C74FB">
        <w:rPr>
          <w:lang w:val="ro-RO"/>
        </w:rPr>
        <w:t xml:space="preserve"> Mesia este</w:t>
      </w:r>
      <w:r w:rsidR="00E303C6" w:rsidRPr="008C74FB">
        <w:rPr>
          <w:lang w:val="ro-RO"/>
        </w:rPr>
        <w:t xml:space="preserve"> Sămânţa</w:t>
      </w:r>
      <w:r w:rsidR="00E154A5" w:rsidRPr="008C74FB">
        <w:rPr>
          <w:lang w:val="ro-RO"/>
        </w:rPr>
        <w:t xml:space="preserve"> femeii sau Sămânţa lui Avraam</w:t>
      </w:r>
      <w:r w:rsidR="00E303C6" w:rsidRPr="008C74FB">
        <w:rPr>
          <w:lang w:val="ro-RO"/>
        </w:rPr>
        <w:t xml:space="preserve">, Steaua lui Iacov, </w:t>
      </w:r>
      <w:r w:rsidR="00E170F6" w:rsidRPr="008C74FB">
        <w:rPr>
          <w:lang w:val="ro-RO"/>
        </w:rPr>
        <w:t xml:space="preserve">Sceptrul </w:t>
      </w:r>
      <w:r w:rsidR="004F06BB" w:rsidRPr="008C74FB">
        <w:rPr>
          <w:lang w:val="ro-RO"/>
        </w:rPr>
        <w:t xml:space="preserve">lui Iacov </w:t>
      </w:r>
      <w:r w:rsidR="00E170F6" w:rsidRPr="008C74FB">
        <w:rPr>
          <w:lang w:val="ro-RO"/>
        </w:rPr>
        <w:t>(Toiagul de stăpânire), Ramura</w:t>
      </w:r>
      <w:r w:rsidR="00A36B97" w:rsidRPr="008C74FB">
        <w:rPr>
          <w:lang w:val="ro-RO"/>
        </w:rPr>
        <w:t xml:space="preserve"> lui Isai</w:t>
      </w:r>
      <w:r w:rsidR="00E170F6" w:rsidRPr="008C74FB">
        <w:rPr>
          <w:lang w:val="ro-RO"/>
        </w:rPr>
        <w:t xml:space="preserve">, Piatra, </w:t>
      </w:r>
      <w:r w:rsidR="000A2737" w:rsidRPr="008C74FB">
        <w:rPr>
          <w:lang w:val="ro-RO"/>
        </w:rPr>
        <w:t xml:space="preserve">Leul din seminţia lui Iuda, </w:t>
      </w:r>
      <w:r w:rsidR="00E170F6" w:rsidRPr="008C74FB">
        <w:rPr>
          <w:lang w:val="ro-RO"/>
        </w:rPr>
        <w:t>Robul, Prinţul, Mesagerul, Preotul, etc.</w:t>
      </w:r>
      <w:r w:rsidR="000A2737" w:rsidRPr="008C74FB">
        <w:rPr>
          <w:szCs w:val="24"/>
          <w:lang w:val="ro-RO"/>
        </w:rPr>
        <w:t xml:space="preserve"> </w:t>
      </w:r>
      <w:r w:rsidR="00EB794A" w:rsidRPr="008C74FB">
        <w:rPr>
          <w:szCs w:val="24"/>
          <w:lang w:val="ro-RO"/>
        </w:rPr>
        <w:t>Ideea mesianică era destul de largă, de generoasă, iar Isaia îl numeşte</w:t>
      </w:r>
      <w:r w:rsidR="00D841AE" w:rsidRPr="008C74FB">
        <w:rPr>
          <w:szCs w:val="24"/>
          <w:lang w:val="ro-RO"/>
        </w:rPr>
        <w:t xml:space="preserve"> „</w:t>
      </w:r>
      <w:r w:rsidR="008D019F" w:rsidRPr="008C74FB">
        <w:rPr>
          <w:szCs w:val="24"/>
          <w:lang w:val="ro-RO"/>
        </w:rPr>
        <w:t>unsul Domnului</w:t>
      </w:r>
      <w:r w:rsidR="00D841AE" w:rsidRPr="008C74FB">
        <w:rPr>
          <w:szCs w:val="24"/>
          <w:lang w:val="ro-RO"/>
        </w:rPr>
        <w:t xml:space="preserve">”, </w:t>
      </w:r>
      <w:r w:rsidR="008D019F" w:rsidRPr="008C74FB">
        <w:rPr>
          <w:szCs w:val="24"/>
          <w:lang w:val="ro-RO"/>
        </w:rPr>
        <w:t xml:space="preserve">adică </w:t>
      </w:r>
      <w:r w:rsidR="003C583E" w:rsidRPr="008C74FB">
        <w:rPr>
          <w:szCs w:val="24"/>
          <w:lang w:val="ro-RO"/>
        </w:rPr>
        <w:t>M</w:t>
      </w:r>
      <w:r w:rsidR="008D019F" w:rsidRPr="008C74FB">
        <w:rPr>
          <w:szCs w:val="24"/>
          <w:lang w:val="ro-RO"/>
        </w:rPr>
        <w:t xml:space="preserve">esia, </w:t>
      </w:r>
      <w:r w:rsidR="00EB794A" w:rsidRPr="008C74FB">
        <w:rPr>
          <w:szCs w:val="24"/>
          <w:lang w:val="ro-RO"/>
        </w:rPr>
        <w:t xml:space="preserve">chiar </w:t>
      </w:r>
      <w:r w:rsidR="008D019F" w:rsidRPr="008C74FB">
        <w:rPr>
          <w:szCs w:val="24"/>
          <w:lang w:val="ro-RO"/>
        </w:rPr>
        <w:t xml:space="preserve">şi </w:t>
      </w:r>
      <w:r w:rsidR="00EB794A" w:rsidRPr="008C74FB">
        <w:rPr>
          <w:szCs w:val="24"/>
          <w:lang w:val="ro-RO"/>
        </w:rPr>
        <w:t xml:space="preserve">pe </w:t>
      </w:r>
      <w:r w:rsidR="006C579A" w:rsidRPr="008C74FB">
        <w:rPr>
          <w:szCs w:val="24"/>
          <w:lang w:val="ro-RO"/>
        </w:rPr>
        <w:t>Cirus (</w:t>
      </w:r>
      <w:r w:rsidR="008D019F" w:rsidRPr="008C74FB">
        <w:rPr>
          <w:szCs w:val="24"/>
          <w:lang w:val="ro-RO"/>
        </w:rPr>
        <w:t>Isa. 44:28 ; 45:</w:t>
      </w:r>
      <w:r w:rsidR="001C0F94" w:rsidRPr="008C74FB">
        <w:rPr>
          <w:szCs w:val="24"/>
          <w:lang w:val="ro-RO"/>
        </w:rPr>
        <w:t>1-13)</w:t>
      </w:r>
      <w:r w:rsidR="00316C55" w:rsidRPr="008C74FB">
        <w:rPr>
          <w:szCs w:val="24"/>
          <w:lang w:val="ro-RO"/>
        </w:rPr>
        <w:t xml:space="preserve">. Mesia este, deci, </w:t>
      </w:r>
      <w:r w:rsidR="00C13EBB" w:rsidRPr="008C74FB">
        <w:rPr>
          <w:szCs w:val="24"/>
          <w:lang w:val="ro-RO"/>
        </w:rPr>
        <w:t>conducătorul după voia lui Dumnezeu, chemat de El, ca prin intermediul lui să se obţină</w:t>
      </w:r>
      <w:r w:rsidR="001C0F94" w:rsidRPr="008C74FB">
        <w:rPr>
          <w:szCs w:val="24"/>
          <w:lang w:val="ro-RO"/>
        </w:rPr>
        <w:t xml:space="preserve"> restaurarea parţială, în istorie, sau totală (eshatologică, finală) a împărăţiei lui Israel.</w:t>
      </w:r>
      <w:r w:rsidR="00E6711E" w:rsidRPr="008C74FB">
        <w:rPr>
          <w:szCs w:val="24"/>
          <w:lang w:val="ro-RO"/>
        </w:rPr>
        <w:t xml:space="preserve"> </w:t>
      </w:r>
    </w:p>
    <w:p w:rsidR="003D7DD3" w:rsidRPr="008C74FB" w:rsidRDefault="001E35AC" w:rsidP="00F51347">
      <w:pPr>
        <w:rPr>
          <w:szCs w:val="24"/>
          <w:lang w:val="ro-RO"/>
        </w:rPr>
      </w:pPr>
      <w:r w:rsidRPr="008C74FB">
        <w:rPr>
          <w:szCs w:val="24"/>
          <w:lang w:val="ro-RO"/>
        </w:rPr>
        <w:t>Dintre toate paradigmele promovate în per</w:t>
      </w:r>
      <w:r w:rsidR="00C90A77" w:rsidRPr="008C74FB">
        <w:rPr>
          <w:szCs w:val="24"/>
          <w:lang w:val="ro-RO"/>
        </w:rPr>
        <w:t xml:space="preserve">ioada celui de al doilea templu, s-au impus cel mai tare paradigma Învăţătorului (la Qumran), paradigma preoţească-regală (Hasmoneii, Irod), </w:t>
      </w:r>
      <w:r w:rsidR="002F215E" w:rsidRPr="008C74FB">
        <w:rPr>
          <w:szCs w:val="24"/>
          <w:lang w:val="ro-RO"/>
        </w:rPr>
        <w:t xml:space="preserve">şi </w:t>
      </w:r>
      <w:r w:rsidR="0044188B" w:rsidRPr="008C74FB">
        <w:rPr>
          <w:szCs w:val="24"/>
          <w:lang w:val="ro-RO"/>
        </w:rPr>
        <w:t xml:space="preserve">paradigma revoluţionară (probabil de origine davidică: Iuda Galileeanul, Simon din Pereea, Teuda, </w:t>
      </w:r>
      <w:r w:rsidR="004B4D70" w:rsidRPr="008C74FB">
        <w:rPr>
          <w:szCs w:val="24"/>
          <w:lang w:val="ro-RO"/>
        </w:rPr>
        <w:t>zelotul cunoscut sub numele de</w:t>
      </w:r>
      <w:r w:rsidR="00D841AE" w:rsidRPr="008C74FB">
        <w:rPr>
          <w:szCs w:val="24"/>
          <w:lang w:val="ro-RO"/>
        </w:rPr>
        <w:t xml:space="preserve"> „</w:t>
      </w:r>
      <w:r w:rsidR="0044188B" w:rsidRPr="008C74FB">
        <w:rPr>
          <w:szCs w:val="24"/>
          <w:lang w:val="ro-RO"/>
        </w:rPr>
        <w:t>Egipteanul</w:t>
      </w:r>
      <w:r w:rsidR="00D841AE" w:rsidRPr="008C74FB">
        <w:rPr>
          <w:szCs w:val="24"/>
          <w:lang w:val="ro-RO"/>
        </w:rPr>
        <w:t xml:space="preserve">”, </w:t>
      </w:r>
      <w:r w:rsidR="00B2352B" w:rsidRPr="008C74FB">
        <w:rPr>
          <w:szCs w:val="24"/>
          <w:lang w:val="ro-RO"/>
        </w:rPr>
        <w:t xml:space="preserve">etc.). </w:t>
      </w:r>
      <w:r w:rsidR="002F7EBB" w:rsidRPr="008C74FB">
        <w:rPr>
          <w:szCs w:val="24"/>
          <w:lang w:val="ro-RO"/>
        </w:rPr>
        <w:t xml:space="preserve">În </w:t>
      </w:r>
      <w:r w:rsidR="00FA417A" w:rsidRPr="008C74FB">
        <w:rPr>
          <w:szCs w:val="24"/>
          <w:lang w:val="ro-RO"/>
        </w:rPr>
        <w:t>general</w:t>
      </w:r>
      <w:r w:rsidR="002F7EBB" w:rsidRPr="008C74FB">
        <w:rPr>
          <w:szCs w:val="24"/>
          <w:lang w:val="ro-RO"/>
        </w:rPr>
        <w:t>, despre Mesia se cunoştea că trebuia să se nască în Betleem (</w:t>
      </w:r>
      <w:r w:rsidR="000A2737" w:rsidRPr="008C74FB">
        <w:rPr>
          <w:szCs w:val="24"/>
          <w:lang w:val="ro-RO"/>
        </w:rPr>
        <w:t>Mica 5:1</w:t>
      </w:r>
      <w:r w:rsidR="002F7EBB" w:rsidRPr="008C74FB">
        <w:rPr>
          <w:szCs w:val="24"/>
          <w:lang w:val="ro-RO"/>
        </w:rPr>
        <w:t>), că trebuie să fie din neamul lui Iuda (</w:t>
      </w:r>
      <w:r w:rsidR="000A2737" w:rsidRPr="008C74FB">
        <w:rPr>
          <w:szCs w:val="24"/>
          <w:lang w:val="ro-RO"/>
        </w:rPr>
        <w:t>Gene</w:t>
      </w:r>
      <w:r w:rsidR="00BA51D8" w:rsidRPr="008C74FB">
        <w:rPr>
          <w:szCs w:val="24"/>
          <w:lang w:val="ro-RO"/>
        </w:rPr>
        <w:t>za</w:t>
      </w:r>
      <w:r w:rsidR="000A2737" w:rsidRPr="008C74FB">
        <w:rPr>
          <w:szCs w:val="24"/>
          <w:lang w:val="ro-RO"/>
        </w:rPr>
        <w:t xml:space="preserve"> 49:10</w:t>
      </w:r>
      <w:r w:rsidR="002F7EBB" w:rsidRPr="008C74FB">
        <w:rPr>
          <w:szCs w:val="24"/>
          <w:lang w:val="ro-RO"/>
        </w:rPr>
        <w:t>)</w:t>
      </w:r>
      <w:r w:rsidR="003D7DD3" w:rsidRPr="008C74FB">
        <w:rPr>
          <w:szCs w:val="24"/>
          <w:lang w:val="ro-RO"/>
        </w:rPr>
        <w:t>, că va intra în Ierusalim călare pe un măgar (semnul învăţăt</w:t>
      </w:r>
      <w:r w:rsidR="00FE2ECC" w:rsidRPr="008C74FB">
        <w:rPr>
          <w:szCs w:val="24"/>
          <w:lang w:val="ro-RO"/>
        </w:rPr>
        <w:t>orului şi al regelui paşnic, Za</w:t>
      </w:r>
      <w:r w:rsidR="00F51347" w:rsidRPr="008C74FB">
        <w:rPr>
          <w:szCs w:val="24"/>
          <w:lang w:val="ro-RO"/>
        </w:rPr>
        <w:t>haria</w:t>
      </w:r>
      <w:r w:rsidR="003D7DD3" w:rsidRPr="008C74FB">
        <w:rPr>
          <w:szCs w:val="24"/>
          <w:lang w:val="ro-RO"/>
        </w:rPr>
        <w:t xml:space="preserve"> 9:9)</w:t>
      </w:r>
      <w:r w:rsidR="00AF223E" w:rsidRPr="008C74FB">
        <w:rPr>
          <w:szCs w:val="24"/>
          <w:lang w:val="ro-RO"/>
        </w:rPr>
        <w:t xml:space="preserve">, şi că va ajunge în Israel înainte de distrugerea </w:t>
      </w:r>
      <w:r w:rsidR="00BD2408" w:rsidRPr="008C74FB">
        <w:rPr>
          <w:szCs w:val="24"/>
          <w:lang w:val="ro-RO"/>
        </w:rPr>
        <w:t xml:space="preserve">celui de al doilea </w:t>
      </w:r>
      <w:r w:rsidR="00AF223E" w:rsidRPr="008C74FB">
        <w:rPr>
          <w:szCs w:val="24"/>
          <w:lang w:val="ro-RO"/>
        </w:rPr>
        <w:t>Templu (Daniel 9 :24-27).</w:t>
      </w:r>
    </w:p>
    <w:p w:rsidR="00117FC3" w:rsidRPr="008C74FB" w:rsidRDefault="00234B3F" w:rsidP="00117FC3">
      <w:pPr>
        <w:rPr>
          <w:szCs w:val="24"/>
          <w:lang w:val="ro-RO"/>
        </w:rPr>
      </w:pPr>
      <w:r w:rsidRPr="008C74FB">
        <w:rPr>
          <w:szCs w:val="24"/>
          <w:lang w:val="ro-RO"/>
        </w:rPr>
        <w:t xml:space="preserve">Imaginea despre un astfel de </w:t>
      </w:r>
      <w:r w:rsidR="00680F9E" w:rsidRPr="008C74FB">
        <w:rPr>
          <w:szCs w:val="24"/>
          <w:lang w:val="ro-RO"/>
        </w:rPr>
        <w:t xml:space="preserve">Mesia regal sau preoţesc </w:t>
      </w:r>
      <w:r w:rsidRPr="008C74FB">
        <w:rPr>
          <w:szCs w:val="24"/>
          <w:lang w:val="ro-RO"/>
        </w:rPr>
        <w:t xml:space="preserve">s-a întregit, în timp, cu ideea că, într-un fel, Mesia </w:t>
      </w:r>
      <w:r w:rsidR="00680F9E" w:rsidRPr="008C74FB">
        <w:rPr>
          <w:szCs w:val="24"/>
          <w:lang w:val="ro-RO"/>
        </w:rPr>
        <w:t>va trebui să sufere (Ps. 22, Isa.52:13 – 53 :12</w:t>
      </w:r>
      <w:r w:rsidR="00D3643B" w:rsidRPr="008C74FB">
        <w:rPr>
          <w:szCs w:val="24"/>
          <w:lang w:val="ro-RO"/>
        </w:rPr>
        <w:t>) şi ecourile acestei înţelegeri se regăsesc şi în literatura mesianică de la Qumran.</w:t>
      </w:r>
      <w:r w:rsidR="000829C3" w:rsidRPr="008C74FB">
        <w:rPr>
          <w:rStyle w:val="FootnoteReference"/>
          <w:szCs w:val="24"/>
          <w:lang w:val="ro-RO"/>
        </w:rPr>
        <w:footnoteReference w:id="36"/>
      </w:r>
    </w:p>
    <w:p w:rsidR="00530F7F" w:rsidRPr="008C74FB" w:rsidRDefault="00794C1B" w:rsidP="00E249D9">
      <w:pPr>
        <w:rPr>
          <w:szCs w:val="24"/>
          <w:lang w:val="ro-RO"/>
        </w:rPr>
      </w:pPr>
      <w:r w:rsidRPr="008C74FB">
        <w:rPr>
          <w:szCs w:val="24"/>
          <w:lang w:val="ro-RO"/>
        </w:rPr>
        <w:t>Diversitatea felurilor în care era aşteptat Mesia dovede</w:t>
      </w:r>
      <w:r w:rsidR="00024119" w:rsidRPr="008C74FB">
        <w:rPr>
          <w:szCs w:val="24"/>
          <w:lang w:val="ro-RO"/>
        </w:rPr>
        <w:t xml:space="preserve">şte preocuparea intensă, în epocă, în această privinţă. Interesant este, în acelaşi timp, ca în unele texte Mesia era aşteptat sub formă complexă, de echipă. Aşa se întâmplă în cazul documentului 1QS 9.7-10 (cunoscut şi sub numele de Regula Comunităţii), unde sunt amintite trei figuri mesianice: Profetul şi Mesia lui </w:t>
      </w:r>
      <w:r w:rsidR="00FB45DE" w:rsidRPr="008C74FB">
        <w:rPr>
          <w:szCs w:val="24"/>
          <w:lang w:val="ro-RO"/>
        </w:rPr>
        <w:t>Aaron</w:t>
      </w:r>
      <w:r w:rsidR="00024119" w:rsidRPr="008C74FB">
        <w:rPr>
          <w:szCs w:val="24"/>
          <w:lang w:val="ro-RO"/>
        </w:rPr>
        <w:t xml:space="preserve"> şi Mesia lui </w:t>
      </w:r>
      <w:r w:rsidR="00FB45DE" w:rsidRPr="008C74FB">
        <w:rPr>
          <w:szCs w:val="24"/>
          <w:lang w:val="ro-RO"/>
        </w:rPr>
        <w:t>Israel</w:t>
      </w:r>
      <w:r w:rsidR="005F418A" w:rsidRPr="008C74FB">
        <w:rPr>
          <w:szCs w:val="24"/>
          <w:lang w:val="ro-RO"/>
        </w:rPr>
        <w:t xml:space="preserve">. </w:t>
      </w:r>
      <w:r w:rsidR="00CC111E" w:rsidRPr="008C74FB">
        <w:rPr>
          <w:szCs w:val="24"/>
          <w:lang w:val="ro-RO"/>
        </w:rPr>
        <w:t>Profetul îl reprezintă</w:t>
      </w:r>
      <w:r w:rsidR="006E4407" w:rsidRPr="008C74FB">
        <w:rPr>
          <w:szCs w:val="24"/>
          <w:lang w:val="ro-RO"/>
        </w:rPr>
        <w:t xml:space="preserve"> pe Profetul ca Moise (Dt. 18), identificat şi ca </w:t>
      </w:r>
      <w:r w:rsidR="005622D8" w:rsidRPr="008C74FB">
        <w:rPr>
          <w:szCs w:val="24"/>
          <w:lang w:val="ro-RO"/>
        </w:rPr>
        <w:t>Steaua lui Iacov (Nu. 25:</w:t>
      </w:r>
      <w:r w:rsidR="00870ED5" w:rsidRPr="008C74FB">
        <w:rPr>
          <w:szCs w:val="24"/>
          <w:lang w:val="ro-RO"/>
        </w:rPr>
        <w:t>17), sau ca Învăţătorul Dreptăţii sau Interpretul Legii (în manuscrisele de la Qumran).</w:t>
      </w:r>
      <w:r w:rsidR="00331378" w:rsidRPr="008C74FB">
        <w:rPr>
          <w:szCs w:val="24"/>
          <w:lang w:val="ro-RO"/>
        </w:rPr>
        <w:t xml:space="preserve"> Mesia lui Israel se referă la regele davidic numit şi Prinţul Adunării sau Sceptrul (Toiagul de stăpânire, </w:t>
      </w:r>
      <w:r w:rsidR="00331378" w:rsidRPr="008C74FB">
        <w:rPr>
          <w:i/>
          <w:iCs/>
          <w:szCs w:val="24"/>
          <w:lang w:val="ro-RO"/>
        </w:rPr>
        <w:t>cf.</w:t>
      </w:r>
      <w:r w:rsidR="00331378" w:rsidRPr="008C74FB">
        <w:rPr>
          <w:szCs w:val="24"/>
          <w:lang w:val="ro-RO"/>
        </w:rPr>
        <w:t xml:space="preserve"> Nu. 24.17), iar Mesia lui Aaron </w:t>
      </w:r>
      <w:r w:rsidR="00853448" w:rsidRPr="008C74FB">
        <w:rPr>
          <w:szCs w:val="24"/>
          <w:lang w:val="ro-RO"/>
        </w:rPr>
        <w:t>reprezintă Unsul – preot (Za. 4 :14).</w:t>
      </w:r>
      <w:r w:rsidR="00D26537" w:rsidRPr="008C74FB">
        <w:rPr>
          <w:szCs w:val="24"/>
          <w:lang w:val="ro-RO"/>
        </w:rPr>
        <w:t xml:space="preserve"> </w:t>
      </w:r>
      <w:r w:rsidR="00E80BA6" w:rsidRPr="008C74FB">
        <w:rPr>
          <w:szCs w:val="24"/>
          <w:lang w:val="ro-RO"/>
        </w:rPr>
        <w:t>Imaginea celor doi martori din Apocalipsa 11 aduce ar putea face parte din această tradiţie, dar, în Apocalipsa cei doi martori nu reprezintă o echipă mesianică.</w:t>
      </w:r>
      <w:r w:rsidR="009F4363" w:rsidRPr="008C74FB">
        <w:rPr>
          <w:rStyle w:val="FootnoteReference"/>
          <w:szCs w:val="24"/>
          <w:lang w:val="ro-RO"/>
        </w:rPr>
        <w:footnoteReference w:id="37"/>
      </w:r>
      <w:r w:rsidR="00A07303" w:rsidRPr="008C74FB">
        <w:rPr>
          <w:szCs w:val="24"/>
          <w:lang w:val="ro-RO"/>
        </w:rPr>
        <w:t xml:space="preserve"> </w:t>
      </w:r>
      <w:r w:rsidR="00B84B8D" w:rsidRPr="008C74FB">
        <w:rPr>
          <w:szCs w:val="24"/>
          <w:lang w:val="ro-RO"/>
        </w:rPr>
        <w:t>De asemenea, este posibil ca Ioan Botezătorul să se fi luptat cu ideea unei echipe mesianice atunci când îşi trimite ucenicii să-l întrebe pe Isus:</w:t>
      </w:r>
      <w:r w:rsidR="00833327" w:rsidRPr="008C74FB">
        <w:rPr>
          <w:szCs w:val="24"/>
          <w:lang w:val="ro-RO"/>
        </w:rPr>
        <w:t xml:space="preserve"> „Tu eşti acela </w:t>
      </w:r>
      <w:r w:rsidR="00E249D9" w:rsidRPr="008C74FB">
        <w:rPr>
          <w:szCs w:val="24"/>
          <w:lang w:val="ro-RO"/>
        </w:rPr>
        <w:t xml:space="preserve">care are să vină </w:t>
      </w:r>
      <w:r w:rsidR="00833327" w:rsidRPr="008C74FB">
        <w:rPr>
          <w:szCs w:val="24"/>
          <w:lang w:val="ro-RO"/>
        </w:rPr>
        <w:t>sau să aşteptăm pe altul?”</w:t>
      </w:r>
      <w:r w:rsidR="00E249D9" w:rsidRPr="008C74FB">
        <w:rPr>
          <w:szCs w:val="24"/>
          <w:lang w:val="ro-RO"/>
        </w:rPr>
        <w:t xml:space="preserve"> (Lc. 7:19; Mt. 11:3).</w:t>
      </w:r>
    </w:p>
    <w:p w:rsidR="00274A29" w:rsidRDefault="00F62859" w:rsidP="00A74FC0">
      <w:pPr>
        <w:rPr>
          <w:szCs w:val="24"/>
          <w:lang w:val="ro-RO"/>
        </w:rPr>
      </w:pPr>
      <w:r w:rsidRPr="008C74FB">
        <w:rPr>
          <w:szCs w:val="24"/>
          <w:lang w:val="ro-RO"/>
        </w:rPr>
        <w:t xml:space="preserve">Isus a confirmat şi nu a confirmat, în acelaşi timp, aceste paradigme. Mai degrabă a venit cu propria sa paradigmă mesianică. Cei care L-au acceptat au început Biserica. Evreii care nu l-au acceptat au încercat o rebeliune armată de tip macabeean, în anul 70 dH, sperând ca prin zelul lor faţă de Lege să îl determine pe Yahveh să trimită pe adevăratul Mesia. </w:t>
      </w:r>
      <w:r w:rsidR="00C34C9E" w:rsidRPr="008C74FB">
        <w:rPr>
          <w:szCs w:val="24"/>
          <w:lang w:val="ro-RO"/>
        </w:rPr>
        <w:t xml:space="preserve">În urma înfrângerii, o mare mulţime de evrei au fost duşi robi, templul a fost distrus iar Ierusalimului i s-a schimbat numele în Aelia Capitolina. </w:t>
      </w:r>
      <w:r w:rsidR="00274A29" w:rsidRPr="008C74FB">
        <w:rPr>
          <w:szCs w:val="24"/>
          <w:lang w:val="ro-RO"/>
        </w:rPr>
        <w:t xml:space="preserve">În anul 132, </w:t>
      </w:r>
      <w:r w:rsidR="008955BA" w:rsidRPr="008C74FB">
        <w:rPr>
          <w:szCs w:val="24"/>
          <w:lang w:val="ro-RO"/>
        </w:rPr>
        <w:t xml:space="preserve">iudeii </w:t>
      </w:r>
      <w:r w:rsidR="00274A29" w:rsidRPr="008C74FB">
        <w:rPr>
          <w:szCs w:val="24"/>
          <w:lang w:val="ro-RO"/>
        </w:rPr>
        <w:t xml:space="preserve">au mai încercat o </w:t>
      </w:r>
      <w:r w:rsidR="00307F04">
        <w:rPr>
          <w:szCs w:val="24"/>
          <w:lang w:val="ro-RO"/>
        </w:rPr>
        <w:t xml:space="preserve">dată </w:t>
      </w:r>
      <w:r w:rsidR="006354CA" w:rsidRPr="008C74FB">
        <w:rPr>
          <w:szCs w:val="24"/>
          <w:lang w:val="ro-RO"/>
        </w:rPr>
        <w:t xml:space="preserve">să proclame venirea lui Mesia, </w:t>
      </w:r>
      <w:r w:rsidR="00274A29" w:rsidRPr="008C74FB">
        <w:rPr>
          <w:szCs w:val="24"/>
          <w:lang w:val="ro-RO"/>
        </w:rPr>
        <w:t xml:space="preserve">de data aceasta </w:t>
      </w:r>
      <w:r w:rsidR="006354CA" w:rsidRPr="008C74FB">
        <w:rPr>
          <w:szCs w:val="24"/>
          <w:lang w:val="ro-RO"/>
        </w:rPr>
        <w:t>în persoana lui</w:t>
      </w:r>
      <w:r w:rsidR="00A74FC0">
        <w:rPr>
          <w:szCs w:val="24"/>
          <w:lang w:val="ro-RO"/>
        </w:rPr>
        <w:t xml:space="preserve"> Simeon ben Kosiba</w:t>
      </w:r>
      <w:r w:rsidR="00274A29" w:rsidRPr="008C74FB">
        <w:rPr>
          <w:szCs w:val="24"/>
          <w:lang w:val="ro-RO"/>
        </w:rPr>
        <w:t xml:space="preserve"> (sau Bar Ko</w:t>
      </w:r>
      <w:r w:rsidR="00A74FC0">
        <w:rPr>
          <w:szCs w:val="24"/>
          <w:lang w:val="ro-RO"/>
        </w:rPr>
        <w:t>chba</w:t>
      </w:r>
      <w:r w:rsidR="00274A29" w:rsidRPr="008C74FB">
        <w:rPr>
          <w:szCs w:val="24"/>
          <w:lang w:val="ro-RO"/>
        </w:rPr>
        <w:t>, „Fiul Stelei”, aluzie</w:t>
      </w:r>
      <w:r w:rsidR="00485FC4" w:rsidRPr="008C74FB">
        <w:rPr>
          <w:szCs w:val="24"/>
          <w:lang w:val="ro-RO"/>
        </w:rPr>
        <w:t xml:space="preserve"> </w:t>
      </w:r>
      <w:r w:rsidR="00F012DF" w:rsidRPr="008C74FB">
        <w:rPr>
          <w:szCs w:val="24"/>
          <w:lang w:val="ro-RO"/>
        </w:rPr>
        <w:t xml:space="preserve">evidentă </w:t>
      </w:r>
      <w:r w:rsidR="00485FC4" w:rsidRPr="008C74FB">
        <w:rPr>
          <w:szCs w:val="24"/>
          <w:lang w:val="ro-RO"/>
        </w:rPr>
        <w:t>la Steaua lui Iacov)</w:t>
      </w:r>
      <w:r w:rsidR="007B1EF1" w:rsidRPr="008C74FB">
        <w:rPr>
          <w:szCs w:val="24"/>
          <w:lang w:val="ro-RO"/>
        </w:rPr>
        <w:t>, care s-a numit</w:t>
      </w:r>
      <w:r w:rsidR="00485FC4" w:rsidRPr="008C74FB">
        <w:rPr>
          <w:szCs w:val="24"/>
          <w:lang w:val="ro-RO"/>
        </w:rPr>
        <w:t xml:space="preserve"> Mesia şi rege al lui Israel. Rabi Akiba, unul din rabinii influenţi în începerea proiectului Talmudului, l-a sprijinit pe faţă. Aşa cum se ştie, </w:t>
      </w:r>
      <w:r w:rsidR="00600ABB" w:rsidRPr="008C74FB">
        <w:rPr>
          <w:szCs w:val="24"/>
          <w:lang w:val="ro-RO"/>
        </w:rPr>
        <w:t xml:space="preserve">şi </w:t>
      </w:r>
      <w:r w:rsidR="00C34C9E" w:rsidRPr="008C74FB">
        <w:rPr>
          <w:szCs w:val="24"/>
          <w:lang w:val="ro-RO"/>
        </w:rPr>
        <w:t xml:space="preserve">încercarea aceasta a fost </w:t>
      </w:r>
      <w:r w:rsidR="00600ABB" w:rsidRPr="008C74FB">
        <w:rPr>
          <w:szCs w:val="24"/>
          <w:lang w:val="ro-RO"/>
        </w:rPr>
        <w:t xml:space="preserve">eşuat, revolta a fost </w:t>
      </w:r>
      <w:r w:rsidR="00C34C9E" w:rsidRPr="008C74FB">
        <w:rPr>
          <w:szCs w:val="24"/>
          <w:lang w:val="ro-RO"/>
        </w:rPr>
        <w:t xml:space="preserve">înfrântă iar Ierusalimul </w:t>
      </w:r>
      <w:r w:rsidR="00C24194" w:rsidRPr="008C74FB">
        <w:rPr>
          <w:szCs w:val="24"/>
          <w:lang w:val="ro-RO"/>
        </w:rPr>
        <w:t>a fost ars din temelii.</w:t>
      </w:r>
    </w:p>
    <w:p w:rsidR="00E518FE" w:rsidRPr="008C74FB" w:rsidRDefault="0021215B" w:rsidP="00026739">
      <w:pPr>
        <w:ind w:firstLine="0"/>
        <w:rPr>
          <w:lang w:val="ro-RO"/>
        </w:rPr>
      </w:pPr>
      <w:r>
        <w:rPr>
          <w:noProof/>
          <w:szCs w:val="24"/>
          <w:lang w:val="en-US"/>
        </w:rPr>
        <w:drawing>
          <wp:anchor distT="0" distB="0" distL="114300" distR="114300" simplePos="0" relativeHeight="251639296" behindDoc="0" locked="1" layoutInCell="1" allowOverlap="1">
            <wp:simplePos x="0" y="0"/>
            <wp:positionH relativeFrom="column">
              <wp:posOffset>394970</wp:posOffset>
            </wp:positionH>
            <wp:positionV relativeFrom="paragraph">
              <wp:posOffset>220980</wp:posOffset>
            </wp:positionV>
            <wp:extent cx="1371600" cy="1259840"/>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grayscl/>
                    </a:blip>
                    <a:srcRect/>
                    <a:stretch>
                      <a:fillRect/>
                    </a:stretch>
                  </pic:blipFill>
                  <pic:spPr bwMode="auto">
                    <a:xfrm>
                      <a:off x="0" y="0"/>
                      <a:ext cx="1371600" cy="1259840"/>
                    </a:xfrm>
                    <a:prstGeom prst="rect">
                      <a:avLst/>
                    </a:prstGeom>
                    <a:noFill/>
                  </pic:spPr>
                </pic:pic>
              </a:graphicData>
            </a:graphic>
          </wp:anchor>
        </w:drawing>
      </w:r>
      <w:r>
        <w:rPr>
          <w:noProof/>
          <w:lang w:val="en-US"/>
        </w:rPr>
        <w:drawing>
          <wp:anchor distT="0" distB="0" distL="114300" distR="114300" simplePos="0" relativeHeight="251640320" behindDoc="0" locked="1" layoutInCell="1" allowOverlap="1">
            <wp:simplePos x="0" y="0"/>
            <wp:positionH relativeFrom="column">
              <wp:posOffset>2665730</wp:posOffset>
            </wp:positionH>
            <wp:positionV relativeFrom="paragraph">
              <wp:posOffset>220980</wp:posOffset>
            </wp:positionV>
            <wp:extent cx="1266825" cy="1238250"/>
            <wp:effectExtent l="1905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grayscl/>
                    </a:blip>
                    <a:srcRect/>
                    <a:stretch>
                      <a:fillRect/>
                    </a:stretch>
                  </pic:blipFill>
                  <pic:spPr bwMode="auto">
                    <a:xfrm>
                      <a:off x="0" y="0"/>
                      <a:ext cx="1266825" cy="1238250"/>
                    </a:xfrm>
                    <a:prstGeom prst="rect">
                      <a:avLst/>
                    </a:prstGeom>
                    <a:noFill/>
                  </pic:spPr>
                </pic:pic>
              </a:graphicData>
            </a:graphic>
          </wp:anchor>
        </w:drawing>
      </w:r>
      <w:r w:rsidR="004E7D9C" w:rsidRPr="008C74FB">
        <w:rPr>
          <w:lang w:val="ro-RO"/>
        </w:rPr>
        <w:t xml:space="preserve"> </w:t>
      </w:r>
      <w:r w:rsidR="00A6200F" w:rsidRPr="008C74FB">
        <w:rPr>
          <w:lang w:val="ro-RO"/>
        </w:rPr>
        <w:t xml:space="preserve"> </w:t>
      </w:r>
    </w:p>
    <w:p w:rsidR="00C76245" w:rsidRPr="008C74FB" w:rsidRDefault="00C76245" w:rsidP="009544F6">
      <w:pPr>
        <w:ind w:firstLine="0"/>
        <w:rPr>
          <w:sz w:val="22"/>
          <w:szCs w:val="22"/>
          <w:lang w:val="ro-RO"/>
        </w:rPr>
      </w:pPr>
    </w:p>
    <w:p w:rsidR="00C76245" w:rsidRPr="008C74FB" w:rsidRDefault="00C76245" w:rsidP="009544F6">
      <w:pPr>
        <w:ind w:firstLine="0"/>
        <w:rPr>
          <w:sz w:val="22"/>
          <w:szCs w:val="22"/>
          <w:lang w:val="ro-RO"/>
        </w:rPr>
      </w:pPr>
    </w:p>
    <w:p w:rsidR="00D409F4" w:rsidRPr="008C74FB" w:rsidRDefault="00D409F4" w:rsidP="009544F6">
      <w:pPr>
        <w:ind w:firstLine="0"/>
        <w:rPr>
          <w:sz w:val="22"/>
          <w:szCs w:val="22"/>
          <w:lang w:val="ro-RO"/>
        </w:rPr>
      </w:pPr>
    </w:p>
    <w:p w:rsidR="00C76245" w:rsidRPr="008C74FB" w:rsidRDefault="00C76245" w:rsidP="00391CD8">
      <w:pPr>
        <w:ind w:firstLine="0"/>
        <w:rPr>
          <w:sz w:val="22"/>
          <w:szCs w:val="22"/>
          <w:lang w:val="ro-RO"/>
        </w:rPr>
      </w:pPr>
    </w:p>
    <w:p w:rsidR="00391CD8" w:rsidRPr="008C74FB" w:rsidRDefault="00391CD8" w:rsidP="00391CD8">
      <w:pPr>
        <w:ind w:firstLine="0"/>
        <w:rPr>
          <w:sz w:val="22"/>
          <w:szCs w:val="22"/>
          <w:lang w:val="ro-RO"/>
        </w:rPr>
      </w:pPr>
    </w:p>
    <w:p w:rsidR="00391CD8" w:rsidRPr="008C74FB" w:rsidRDefault="00391CD8" w:rsidP="00391CD8">
      <w:pPr>
        <w:ind w:firstLine="0"/>
        <w:rPr>
          <w:sz w:val="22"/>
          <w:szCs w:val="22"/>
          <w:lang w:val="ro-RO"/>
        </w:rPr>
      </w:pPr>
    </w:p>
    <w:p w:rsidR="00391CD8" w:rsidRPr="008C74FB" w:rsidRDefault="00391CD8" w:rsidP="00391CD8">
      <w:pPr>
        <w:ind w:firstLine="0"/>
        <w:rPr>
          <w:sz w:val="22"/>
          <w:szCs w:val="22"/>
          <w:lang w:val="ro-RO"/>
        </w:rPr>
      </w:pPr>
    </w:p>
    <w:p w:rsidR="00391CD8" w:rsidRPr="008C74FB" w:rsidRDefault="00391CD8" w:rsidP="00391CD8">
      <w:pPr>
        <w:ind w:firstLine="0"/>
        <w:rPr>
          <w:sz w:val="22"/>
          <w:szCs w:val="22"/>
          <w:lang w:val="ro-RO"/>
        </w:rPr>
      </w:pPr>
    </w:p>
    <w:p w:rsidR="00EF343C" w:rsidRPr="008C74FB" w:rsidRDefault="00EF343C" w:rsidP="00D74742">
      <w:pPr>
        <w:ind w:firstLine="0"/>
        <w:rPr>
          <w:sz w:val="22"/>
          <w:szCs w:val="22"/>
          <w:lang w:val="ro-RO"/>
        </w:rPr>
      </w:pPr>
    </w:p>
    <w:p w:rsidR="00EF343C" w:rsidRPr="008C74FB" w:rsidRDefault="00EF343C" w:rsidP="00D74742">
      <w:pPr>
        <w:ind w:firstLine="0"/>
        <w:rPr>
          <w:sz w:val="22"/>
          <w:szCs w:val="22"/>
          <w:lang w:val="ro-RO"/>
        </w:rPr>
      </w:pPr>
    </w:p>
    <w:p w:rsidR="00391CD8" w:rsidRPr="008C74FB" w:rsidRDefault="006F2392" w:rsidP="00D74742">
      <w:pPr>
        <w:ind w:firstLine="0"/>
        <w:rPr>
          <w:sz w:val="22"/>
          <w:szCs w:val="22"/>
          <w:lang w:val="ro-RO"/>
        </w:rPr>
      </w:pPr>
      <w:r w:rsidRPr="008C74FB">
        <w:rPr>
          <w:sz w:val="22"/>
          <w:szCs w:val="22"/>
          <w:lang w:val="ro-RO"/>
        </w:rPr>
        <w:t>D</w:t>
      </w:r>
      <w:r w:rsidR="00FA7324" w:rsidRPr="008C74FB">
        <w:rPr>
          <w:sz w:val="22"/>
          <w:szCs w:val="22"/>
          <w:lang w:val="ro-RO"/>
        </w:rPr>
        <w:t xml:space="preserve">ouă monede </w:t>
      </w:r>
      <w:r w:rsidRPr="008C74FB">
        <w:rPr>
          <w:sz w:val="22"/>
          <w:szCs w:val="22"/>
          <w:lang w:val="ro-RO"/>
        </w:rPr>
        <w:t xml:space="preserve">care </w:t>
      </w:r>
      <w:r w:rsidR="00FA7324" w:rsidRPr="008C74FB">
        <w:rPr>
          <w:sz w:val="22"/>
          <w:szCs w:val="22"/>
          <w:lang w:val="ro-RO"/>
        </w:rPr>
        <w:t>aparţin perioadei lui Bar Kochba. Prima</w:t>
      </w:r>
      <w:r w:rsidR="00D74742" w:rsidRPr="008C74FB">
        <w:rPr>
          <w:sz w:val="22"/>
          <w:szCs w:val="22"/>
          <w:lang w:val="ro-RO"/>
        </w:rPr>
        <w:t>,</w:t>
      </w:r>
      <w:r w:rsidR="00FA7324" w:rsidRPr="008C74FB">
        <w:rPr>
          <w:sz w:val="22"/>
          <w:szCs w:val="22"/>
          <w:lang w:val="ro-RO"/>
        </w:rPr>
        <w:t xml:space="preserve"> din</w:t>
      </w:r>
      <w:r w:rsidR="00D04B39" w:rsidRPr="008C74FB">
        <w:rPr>
          <w:sz w:val="22"/>
          <w:szCs w:val="22"/>
          <w:lang w:val="ro-RO"/>
        </w:rPr>
        <w:t xml:space="preserve"> anul</w:t>
      </w:r>
      <w:r w:rsidR="00FA7324" w:rsidRPr="008C74FB">
        <w:rPr>
          <w:sz w:val="22"/>
          <w:szCs w:val="22"/>
          <w:lang w:val="ro-RO"/>
        </w:rPr>
        <w:t xml:space="preserve"> 132</w:t>
      </w:r>
      <w:r w:rsidR="00D74742" w:rsidRPr="008C74FB">
        <w:rPr>
          <w:sz w:val="22"/>
          <w:szCs w:val="22"/>
          <w:lang w:val="ro-RO"/>
        </w:rPr>
        <w:t>,</w:t>
      </w:r>
      <w:r w:rsidR="00FA7324" w:rsidRPr="008C74FB">
        <w:rPr>
          <w:sz w:val="22"/>
          <w:szCs w:val="22"/>
          <w:lang w:val="ro-RO"/>
        </w:rPr>
        <w:t xml:space="preserve"> poartă inscripţia „Primul an al mântuirii lui Israel”</w:t>
      </w:r>
      <w:r w:rsidR="00A45796" w:rsidRPr="008C74FB">
        <w:rPr>
          <w:sz w:val="22"/>
          <w:szCs w:val="22"/>
          <w:lang w:val="ro-RO"/>
        </w:rPr>
        <w:t>. Cea de a doua</w:t>
      </w:r>
      <w:r w:rsidR="00D74742" w:rsidRPr="008C74FB">
        <w:rPr>
          <w:sz w:val="22"/>
          <w:szCs w:val="22"/>
          <w:lang w:val="ro-RO"/>
        </w:rPr>
        <w:t>, d</w:t>
      </w:r>
      <w:r w:rsidR="00A45796" w:rsidRPr="008C74FB">
        <w:rPr>
          <w:sz w:val="22"/>
          <w:szCs w:val="22"/>
          <w:lang w:val="ro-RO"/>
        </w:rPr>
        <w:t xml:space="preserve">in </w:t>
      </w:r>
      <w:r w:rsidR="00D04B39" w:rsidRPr="008C74FB">
        <w:rPr>
          <w:sz w:val="22"/>
          <w:szCs w:val="22"/>
          <w:lang w:val="ro-RO"/>
        </w:rPr>
        <w:t xml:space="preserve">anul </w:t>
      </w:r>
      <w:r w:rsidR="008C4522" w:rsidRPr="008C74FB">
        <w:rPr>
          <w:sz w:val="22"/>
          <w:szCs w:val="22"/>
          <w:lang w:val="ro-RO"/>
        </w:rPr>
        <w:t>135</w:t>
      </w:r>
      <w:r w:rsidR="00D74742" w:rsidRPr="008C74FB">
        <w:rPr>
          <w:sz w:val="22"/>
          <w:szCs w:val="22"/>
          <w:lang w:val="ro-RO"/>
        </w:rPr>
        <w:t>,</w:t>
      </w:r>
      <w:r w:rsidR="00A45796" w:rsidRPr="008C74FB">
        <w:rPr>
          <w:sz w:val="22"/>
          <w:szCs w:val="22"/>
          <w:lang w:val="ro-RO"/>
        </w:rPr>
        <w:t xml:space="preserve"> poartă imaginea </w:t>
      </w:r>
      <w:r w:rsidR="00E30294" w:rsidRPr="008C74FB">
        <w:rPr>
          <w:sz w:val="22"/>
          <w:szCs w:val="22"/>
          <w:lang w:val="ro-RO"/>
        </w:rPr>
        <w:t>templului restaurat</w:t>
      </w:r>
      <w:r w:rsidR="008C4522" w:rsidRPr="008C74FB">
        <w:rPr>
          <w:sz w:val="22"/>
          <w:szCs w:val="22"/>
          <w:lang w:val="ro-RO"/>
        </w:rPr>
        <w:t>, deasupra căruia se poate observa steaua lui Iacov, adică simbolul lui Bar Kochba</w:t>
      </w:r>
      <w:r w:rsidR="00E30294" w:rsidRPr="008C74FB">
        <w:rPr>
          <w:sz w:val="22"/>
          <w:szCs w:val="22"/>
          <w:lang w:val="ro-RO"/>
        </w:rPr>
        <w:t>.</w:t>
      </w:r>
    </w:p>
    <w:p w:rsidR="00D74742" w:rsidRDefault="00D74742" w:rsidP="00D74742">
      <w:pPr>
        <w:ind w:firstLine="0"/>
        <w:rPr>
          <w:sz w:val="22"/>
          <w:szCs w:val="22"/>
          <w:lang w:val="ro-RO"/>
        </w:rPr>
      </w:pPr>
    </w:p>
    <w:p w:rsidR="009B02C4" w:rsidRDefault="009B02C4" w:rsidP="00D74742">
      <w:pPr>
        <w:ind w:firstLine="0"/>
        <w:rPr>
          <w:sz w:val="22"/>
          <w:szCs w:val="22"/>
          <w:lang w:val="ro-RO"/>
        </w:rPr>
      </w:pPr>
    </w:p>
    <w:p w:rsidR="009B02C4" w:rsidRPr="008C74FB" w:rsidRDefault="009B02C4" w:rsidP="00D74742">
      <w:pPr>
        <w:ind w:firstLine="0"/>
        <w:rPr>
          <w:sz w:val="22"/>
          <w:szCs w:val="22"/>
          <w:lang w:val="ro-RO"/>
        </w:rPr>
      </w:pPr>
    </w:p>
    <w:p w:rsidR="00565AE1" w:rsidRPr="008C74FB" w:rsidRDefault="004010DF" w:rsidP="004010DF">
      <w:pPr>
        <w:pStyle w:val="Heading3"/>
        <w:rPr>
          <w:lang w:val="ro-RO" w:eastAsia="vi-VN"/>
        </w:rPr>
      </w:pPr>
      <w:bookmarkStart w:id="112" w:name="_Toc245029881"/>
      <w:bookmarkStart w:id="113" w:name="_Toc248039491"/>
      <w:bookmarkStart w:id="114" w:name="_Toc248039713"/>
      <w:r w:rsidRPr="008C74FB">
        <w:rPr>
          <w:lang w:val="ro-RO"/>
        </w:rPr>
        <w:t xml:space="preserve">2.3.2 </w:t>
      </w:r>
      <w:r w:rsidR="00D73B33" w:rsidRPr="008C74FB">
        <w:rPr>
          <w:lang w:val="ro-RO"/>
        </w:rPr>
        <w:t>F</w:t>
      </w:r>
      <w:r w:rsidR="00FE26E0" w:rsidRPr="008C74FB">
        <w:rPr>
          <w:lang w:val="ro-RO"/>
        </w:rPr>
        <w:t xml:space="preserve">enomenul </w:t>
      </w:r>
      <w:r w:rsidR="00FE26E0" w:rsidRPr="008C74FB">
        <w:rPr>
          <w:lang w:val="ro-RO" w:eastAsia="vi-VN"/>
        </w:rPr>
        <w:t>Septuagintei</w:t>
      </w:r>
      <w:r w:rsidR="00E84890" w:rsidRPr="008C74FB">
        <w:rPr>
          <w:lang w:val="ro-RO" w:eastAsia="vi-VN"/>
        </w:rPr>
        <w:t xml:space="preserve"> (LXX)</w:t>
      </w:r>
      <w:bookmarkEnd w:id="112"/>
      <w:bookmarkEnd w:id="113"/>
      <w:bookmarkEnd w:id="114"/>
    </w:p>
    <w:p w:rsidR="000671C0" w:rsidRPr="008C74FB" w:rsidRDefault="000671C0" w:rsidP="00565AE1">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rPr>
          <w:szCs w:val="24"/>
          <w:lang w:val="ro-RO" w:eastAsia="vi-VN"/>
        </w:rPr>
      </w:pPr>
    </w:p>
    <w:p w:rsidR="00565AE1" w:rsidRPr="008C74FB" w:rsidRDefault="00565AE1" w:rsidP="00565AE1">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rPr>
          <w:szCs w:val="24"/>
          <w:lang w:val="ro-RO" w:eastAsia="vi-VN"/>
        </w:rPr>
      </w:pPr>
      <w:r w:rsidRPr="008C74FB">
        <w:rPr>
          <w:szCs w:val="24"/>
          <w:lang w:val="ro-RO" w:eastAsia="vi-VN"/>
        </w:rPr>
        <w:t>În această perioada de elenizare a Iudeii a fost tradus şi Vechiul Testament în limba greacă, pentru iudeii din Diaspora, în renumita lucrare a</w:t>
      </w:r>
      <w:r w:rsidR="00D841AE" w:rsidRPr="008C74FB">
        <w:rPr>
          <w:szCs w:val="24"/>
          <w:lang w:val="ro-RO" w:eastAsia="vi-VN"/>
        </w:rPr>
        <w:t xml:space="preserve"> „</w:t>
      </w:r>
      <w:r w:rsidRPr="008C74FB">
        <w:rPr>
          <w:szCs w:val="24"/>
          <w:lang w:val="ro-RO" w:eastAsia="vi-VN"/>
        </w:rPr>
        <w:t>Septuagintei</w:t>
      </w:r>
      <w:r w:rsidR="00D841AE" w:rsidRPr="008C74FB">
        <w:rPr>
          <w:szCs w:val="24"/>
          <w:lang w:val="ro-RO" w:eastAsia="vi-VN"/>
        </w:rPr>
        <w:t xml:space="preserve">” </w:t>
      </w:r>
      <w:r w:rsidRPr="008C74FB">
        <w:rPr>
          <w:szCs w:val="24"/>
          <w:lang w:val="ro-RO" w:eastAsia="vi-VN"/>
        </w:rPr>
        <w:t xml:space="preserve">(LXX). Această traducere reprezintă una din contribuţiile iudaice majore la procesul de elenizare început de Alexandru cel Mare (alte contribuţii implicite includ apariţia unei Diaspore active economic, politic şi cultural, operele lui Filon din Alexandria şi </w:t>
      </w:r>
      <w:r w:rsidR="00484556" w:rsidRPr="008C74FB">
        <w:rPr>
          <w:szCs w:val="24"/>
          <w:lang w:val="ro-RO" w:eastAsia="vi-VN"/>
        </w:rPr>
        <w:t>Josephus</w:t>
      </w:r>
      <w:r w:rsidRPr="008C74FB">
        <w:rPr>
          <w:szCs w:val="24"/>
          <w:lang w:val="ro-RO" w:eastAsia="vi-VN"/>
        </w:rPr>
        <w:t xml:space="preserve"> Flavius, etc.). </w:t>
      </w:r>
    </w:p>
    <w:p w:rsidR="00565AE1" w:rsidRPr="008C74FB" w:rsidRDefault="00565AE1" w:rsidP="00950AD2">
      <w:pPr>
        <w:tabs>
          <w:tab w:val="left" w:pos="142"/>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rPr>
          <w:lang w:val="ro-RO" w:eastAsia="vi-VN"/>
        </w:rPr>
      </w:pPr>
      <w:r w:rsidRPr="008C74FB">
        <w:rPr>
          <w:szCs w:val="24"/>
          <w:lang w:val="ro-RO" w:eastAsia="vi-VN"/>
        </w:rPr>
        <w:tab/>
      </w:r>
      <w:r w:rsidRPr="008C74FB">
        <w:rPr>
          <w:lang w:val="ro-RO"/>
        </w:rPr>
        <w:t>Aşa cum menţionează documentele de epocă, Ptolemeu Filadelful II (285-247 îH), a dorit să lărgească fondul de carte al bibliotecii din Alexandria şi a comandat o traducere a Scripturii evreieşti în limba greacă. Preotul Eleazar din Ierusalim ar fi răspuns chemării şi a ales 72 (75) de traducători, şase din fiecare seminţie a lui Israel, care ar fi mers în Alexandria şi ar fi tradus Torah (Pentateuchul lui Moise) în 72 de zile.</w:t>
      </w:r>
      <w:r w:rsidRPr="008C74FB">
        <w:rPr>
          <w:rStyle w:val="FootnoteReference"/>
          <w:szCs w:val="24"/>
          <w:lang w:val="ro-RO" w:eastAsia="vi-VN"/>
        </w:rPr>
        <w:footnoteReference w:id="38"/>
      </w:r>
      <w:r w:rsidRPr="008C74FB">
        <w:rPr>
          <w:lang w:val="ro-RO"/>
        </w:rPr>
        <w:t xml:space="preserve"> Traducerea a inclus, în final, şi celelalte cărţi ale VT, şi chiar mai mult, şi s-a întins pe o perioadă de aproximativ 100-150 de ani:</w:t>
      </w:r>
      <w:r w:rsidRPr="008C74FB">
        <w:rPr>
          <w:lang w:val="ro-RO" w:eastAsia="vi-VN"/>
        </w:rPr>
        <w:t xml:space="preserve"> 250-100 îH. Ea a ajuns să includă şi cărţile apocrife ale VT cum sunt 1 </w:t>
      </w:r>
      <w:r w:rsidRPr="008C74FB">
        <w:rPr>
          <w:i/>
          <w:iCs/>
          <w:lang w:val="ro-RO" w:eastAsia="vi-VN"/>
        </w:rPr>
        <w:t>Esdra</w:t>
      </w:r>
      <w:r w:rsidRPr="008C74FB">
        <w:rPr>
          <w:lang w:val="ro-RO" w:eastAsia="vi-VN"/>
        </w:rPr>
        <w:t xml:space="preserve">, 2 </w:t>
      </w:r>
      <w:r w:rsidRPr="008C74FB">
        <w:rPr>
          <w:i/>
          <w:iCs/>
          <w:lang w:val="ro-RO" w:eastAsia="vi-VN"/>
        </w:rPr>
        <w:t>Esdra</w:t>
      </w:r>
      <w:r w:rsidRPr="008C74FB">
        <w:rPr>
          <w:lang w:val="ro-RO" w:eastAsia="vi-VN"/>
        </w:rPr>
        <w:t xml:space="preserve"> (4 </w:t>
      </w:r>
      <w:r w:rsidRPr="008C74FB">
        <w:rPr>
          <w:i/>
          <w:iCs/>
          <w:lang w:val="ro-RO" w:eastAsia="vi-VN"/>
        </w:rPr>
        <w:t>Ezra</w:t>
      </w:r>
      <w:r w:rsidRPr="008C74FB">
        <w:rPr>
          <w:lang w:val="ro-RO" w:eastAsia="vi-VN"/>
        </w:rPr>
        <w:t xml:space="preserve">), 1 – 4 </w:t>
      </w:r>
      <w:r w:rsidRPr="008C74FB">
        <w:rPr>
          <w:i/>
          <w:iCs/>
          <w:lang w:val="ro-RO" w:eastAsia="vi-VN"/>
        </w:rPr>
        <w:t>Macabei, Baru</w:t>
      </w:r>
      <w:r w:rsidR="009069AE" w:rsidRPr="008C74FB">
        <w:rPr>
          <w:i/>
          <w:iCs/>
          <w:lang w:val="ro-RO" w:eastAsia="vi-VN"/>
        </w:rPr>
        <w:t xml:space="preserve">h, </w:t>
      </w:r>
      <w:r w:rsidRPr="008C74FB">
        <w:rPr>
          <w:i/>
          <w:iCs/>
          <w:lang w:val="ro-RO" w:eastAsia="vi-VN"/>
        </w:rPr>
        <w:t>Adăugiri la Daniel</w:t>
      </w:r>
      <w:r w:rsidRPr="008C74FB">
        <w:rPr>
          <w:lang w:val="ro-RO" w:eastAsia="vi-VN"/>
        </w:rPr>
        <w:t xml:space="preserve"> (</w:t>
      </w:r>
      <w:r w:rsidRPr="008C74FB">
        <w:rPr>
          <w:i/>
          <w:iCs/>
          <w:lang w:val="ro-RO" w:eastAsia="vi-VN"/>
        </w:rPr>
        <w:t>Bel şi Dragonul, Daniel şi Suzana, Rugăciunea lui Azaria</w:t>
      </w:r>
      <w:r w:rsidRPr="008C74FB">
        <w:rPr>
          <w:lang w:val="ro-RO" w:eastAsia="vi-VN"/>
        </w:rPr>
        <w:t xml:space="preserve">), </w:t>
      </w:r>
      <w:r w:rsidRPr="008C74FB">
        <w:rPr>
          <w:i/>
          <w:iCs/>
          <w:lang w:val="ro-RO" w:eastAsia="vi-VN"/>
        </w:rPr>
        <w:t>Adăugiri la Estera, Iudit, Epistola lui Ieremia, Rugăciunea lui Man</w:t>
      </w:r>
      <w:r w:rsidR="008A57C4" w:rsidRPr="008C74FB">
        <w:rPr>
          <w:i/>
          <w:iCs/>
          <w:lang w:val="ro-RO" w:eastAsia="vi-VN"/>
        </w:rPr>
        <w:t>ase</w:t>
      </w:r>
      <w:r w:rsidRPr="008C74FB">
        <w:rPr>
          <w:i/>
          <w:iCs/>
          <w:lang w:val="ro-RO" w:eastAsia="vi-VN"/>
        </w:rPr>
        <w:t>, Psalmul 151, Tobit, Sira</w:t>
      </w:r>
      <w:r w:rsidR="00950AD2" w:rsidRPr="008C74FB">
        <w:rPr>
          <w:i/>
          <w:iCs/>
          <w:lang w:val="ro-RO" w:eastAsia="vi-VN"/>
        </w:rPr>
        <w:t>h</w:t>
      </w:r>
      <w:r w:rsidRPr="008C74FB">
        <w:rPr>
          <w:i/>
          <w:iCs/>
          <w:lang w:val="ro-RO" w:eastAsia="vi-VN"/>
        </w:rPr>
        <w:t>, Înţelepciunea lui Solomon</w:t>
      </w:r>
      <w:r w:rsidRPr="008C74FB">
        <w:rPr>
          <w:lang w:val="ro-RO" w:eastAsia="vi-VN"/>
        </w:rPr>
        <w:t>. Ele nu erau considerate parte din cărţile canonice, inspirate ale VT, şi de aceea au fost numite cărţi deuterocanonice. Colecţia cărţilor inspirate ale VT includea Pentateuchul lui Moise (cunoscut ca Torah), cărţile istorice (</w:t>
      </w:r>
      <w:r w:rsidRPr="008C74FB">
        <w:rPr>
          <w:i/>
          <w:iCs/>
          <w:lang w:val="ro-RO" w:eastAsia="vi-VN"/>
        </w:rPr>
        <w:t>naviim</w:t>
      </w:r>
      <w:r w:rsidRPr="008C74FB">
        <w:rPr>
          <w:lang w:val="ro-RO" w:eastAsia="vi-VN"/>
        </w:rPr>
        <w:t>) şi cele profetice (</w:t>
      </w:r>
      <w:r w:rsidRPr="008C74FB">
        <w:rPr>
          <w:i/>
          <w:iCs/>
          <w:lang w:val="ro-RO" w:eastAsia="vi-VN"/>
        </w:rPr>
        <w:t>ketuvim</w:t>
      </w:r>
      <w:r w:rsidRPr="008C74FB">
        <w:rPr>
          <w:lang w:val="ro-RO" w:eastAsia="vi-VN"/>
        </w:rPr>
        <w:t>), şi avea să se delimiteze canonic în prima jumătate mileniului 1, concomitent cu canonul NT şi ca reacţie la apariţia NT. Textul LXX a cunoscut mai multe revizii de-a lungul secolelor aşa încât se poate vorbi de o tradiţie Septuagintală care, de fapt, reprezintă traducerea în greacă a VT.</w:t>
      </w:r>
    </w:p>
    <w:p w:rsidR="00565AE1" w:rsidRPr="008C74FB" w:rsidRDefault="00565AE1" w:rsidP="00DF3688">
      <w:pPr>
        <w:rPr>
          <w:lang w:val="ro-RO" w:eastAsia="vi-VN"/>
        </w:rPr>
      </w:pPr>
      <w:r w:rsidRPr="008C74FB">
        <w:rPr>
          <w:lang w:val="ro-RO" w:eastAsia="vi-VN"/>
        </w:rPr>
        <w:t xml:space="preserve">Tocmai din această cauză, a traducerilor multiple, şi din cauza descoperirii manuscriselor de la Qumran, care dau ocazia unei comparaţii între textul vechi ebraic şi LXX, studiul Septuagintei cunoaşte o atenţie deosebită, în ultima jumătate de secol. Septuaginta este importantă şi pentru faptul că ea este Biblia cunoscută şi folosită de apostoli şi evanghelişti, în predicarea evangheliei, ea apărând în multe citate din NT (alături de citate din traducerile VT în aramaică, Targumim, şi ale textului VT în ebraică). Ea era foarte la îndemnână apostolilor şi evangheliştilor deoarece traducătorii Septuagintei îmbrăţişaseră un stil profetic, mesianic, în traducerea lor, care se putea aplica foarte uşor în predicarea creştină. Un exemplu foarte cunoscut este textul din LXX Isaia 7:14, unde </w:t>
      </w:r>
      <w:r w:rsidR="0056563B" w:rsidRPr="008C74FB">
        <w:rPr>
          <w:lang w:val="ro-RO" w:eastAsia="vi-VN"/>
        </w:rPr>
        <w:t xml:space="preserve">cuvântul </w:t>
      </w:r>
      <w:r w:rsidRPr="008C74FB">
        <w:rPr>
          <w:lang w:val="ro-RO" w:eastAsia="vi-VN"/>
        </w:rPr>
        <w:t xml:space="preserve">ebraic </w:t>
      </w:r>
      <w:r w:rsidRPr="008C74FB">
        <w:rPr>
          <w:i/>
          <w:iCs/>
          <w:lang w:val="ro-RO" w:eastAsia="vi-VN"/>
        </w:rPr>
        <w:t>almah</w:t>
      </w:r>
      <w:r w:rsidRPr="008C74FB">
        <w:rPr>
          <w:lang w:val="ro-RO" w:eastAsia="vi-VN"/>
        </w:rPr>
        <w:t xml:space="preserve"> (fecioară, tânără, </w:t>
      </w:r>
      <w:r w:rsidR="00E27C58" w:rsidRPr="008C74FB">
        <w:rPr>
          <w:lang w:val="ro-RO" w:eastAsia="vi-VN"/>
        </w:rPr>
        <w:t xml:space="preserve">eventual </w:t>
      </w:r>
      <w:r w:rsidRPr="008C74FB">
        <w:rPr>
          <w:lang w:val="ro-RO" w:eastAsia="vi-VN"/>
        </w:rPr>
        <w:t xml:space="preserve">tânără soţie) este tradus cu </w:t>
      </w:r>
      <w:r w:rsidR="00DF3688" w:rsidRPr="008C74FB">
        <w:rPr>
          <w:lang w:val="ro-RO" w:eastAsia="vi-VN"/>
        </w:rPr>
        <w:t>„</w:t>
      </w:r>
      <w:r w:rsidRPr="008C74FB">
        <w:rPr>
          <w:lang w:val="ro-RO" w:eastAsia="vi-VN"/>
        </w:rPr>
        <w:t>fecioară</w:t>
      </w:r>
      <w:r w:rsidR="00D841AE" w:rsidRPr="008C74FB">
        <w:rPr>
          <w:lang w:val="ro-RO" w:eastAsia="vi-VN"/>
        </w:rPr>
        <w:t xml:space="preserve">” </w:t>
      </w:r>
      <w:r w:rsidRPr="008C74FB">
        <w:rPr>
          <w:lang w:val="ro-RO" w:eastAsia="vi-VN"/>
        </w:rPr>
        <w:t xml:space="preserve">şi </w:t>
      </w:r>
      <w:r w:rsidR="00E91948" w:rsidRPr="008C74FB">
        <w:rPr>
          <w:lang w:val="ro-RO" w:eastAsia="vi-VN"/>
        </w:rPr>
        <w:t xml:space="preserve">este </w:t>
      </w:r>
      <w:r w:rsidR="00FC03A3" w:rsidRPr="008C74FB">
        <w:rPr>
          <w:lang w:val="ro-RO" w:eastAsia="vi-VN"/>
        </w:rPr>
        <w:t>tratat ca text mesianic („</w:t>
      </w:r>
      <w:r w:rsidRPr="008C74FB">
        <w:rPr>
          <w:lang w:val="ro-RO" w:eastAsia="vi-VN"/>
        </w:rPr>
        <w:t>fecioara va naşte un fiu</w:t>
      </w:r>
      <w:r w:rsidR="0066118B" w:rsidRPr="008C74FB">
        <w:rPr>
          <w:lang w:val="ro-RO" w:eastAsia="vi-VN"/>
        </w:rPr>
        <w:t>”)</w:t>
      </w:r>
      <w:r w:rsidRPr="008C74FB">
        <w:rPr>
          <w:lang w:val="ro-RO" w:eastAsia="vi-VN"/>
        </w:rPr>
        <w:t>, ceea ce permite evangheliilor după Luca şi Matei să abordeze profetic şi apologetic istorisirea naşterii lui Isus (adăugând pe lângă argumentul istoric şi pe cel biblic, profetic, în controversa lor cu acea parte a literaturii talmudice în care se denigra naşterea din fecioară a lui Isus).</w:t>
      </w:r>
    </w:p>
    <w:p w:rsidR="00565AE1" w:rsidRPr="008C74FB" w:rsidRDefault="00565AE1" w:rsidP="00494198">
      <w:pPr>
        <w:rPr>
          <w:lang w:val="ro-RO"/>
        </w:rPr>
      </w:pPr>
      <w:r w:rsidRPr="008C74FB">
        <w:rPr>
          <w:lang w:val="ro-RO"/>
        </w:rPr>
        <w:t>Din astfel de motive, rabinii şi fariseii au reacţionat comandând alte traduceri ale VT în greacă, cum sunt, de exemplu, cea a lui Aquila (128 dH) şi Symmachus (sec. 2 dH). Răspunsul creştin a venit în multe feluri, incluzând persistenţa în folosirea LXX şi analiza critică a textului</w:t>
      </w:r>
      <w:r w:rsidR="00807075" w:rsidRPr="008C74FB">
        <w:rPr>
          <w:lang w:val="ro-RO"/>
        </w:rPr>
        <w:t xml:space="preserve"> biblic. În privinţa acesteia din urmă, </w:t>
      </w:r>
      <w:r w:rsidRPr="008C74FB">
        <w:rPr>
          <w:lang w:val="ro-RO"/>
        </w:rPr>
        <w:t xml:space="preserve">se remarcă opera academică a lui Origen, </w:t>
      </w:r>
      <w:r w:rsidRPr="008C74FB">
        <w:rPr>
          <w:i/>
          <w:iCs/>
          <w:lang w:val="ro-RO"/>
        </w:rPr>
        <w:t>Hexapla</w:t>
      </w:r>
      <w:r w:rsidRPr="008C74FB">
        <w:rPr>
          <w:lang w:val="ro-RO"/>
        </w:rPr>
        <w:t xml:space="preserve"> (aproximativ 240-250 dH), care includea în şase coloane paralele </w:t>
      </w:r>
      <w:r w:rsidR="003E31CA" w:rsidRPr="008C74FB">
        <w:rPr>
          <w:lang w:val="ro-RO"/>
        </w:rPr>
        <w:t xml:space="preserve">textul </w:t>
      </w:r>
      <w:r w:rsidRPr="008C74FB">
        <w:rPr>
          <w:lang w:val="ro-RO"/>
        </w:rPr>
        <w:t>Vechiului Testament în original</w:t>
      </w:r>
      <w:r w:rsidR="00C9775D" w:rsidRPr="008C74FB">
        <w:rPr>
          <w:lang w:val="ro-RO"/>
        </w:rPr>
        <w:t>, în ebraică,</w:t>
      </w:r>
      <w:r w:rsidRPr="008C74FB">
        <w:rPr>
          <w:lang w:val="ro-RO"/>
        </w:rPr>
        <w:t xml:space="preserve"> plus patru traduceri: transliterarea în greacă a textului ebraic, traducerea lui Aquila, traducerea lui Symmachus, traducerea Septuagintei şi traducerea lui Theodotion. </w:t>
      </w:r>
    </w:p>
    <w:p w:rsidR="00F00AEF" w:rsidRPr="008C74FB" w:rsidRDefault="00F00AEF" w:rsidP="00565AE1">
      <w:pPr>
        <w:rPr>
          <w:lang w:val="ro-RO"/>
        </w:rPr>
      </w:pPr>
    </w:p>
    <w:p w:rsidR="0012139A" w:rsidRPr="008C74FB" w:rsidRDefault="00A167D6" w:rsidP="00565AE1">
      <w:pPr>
        <w:rPr>
          <w:lang w:val="ro-RO"/>
        </w:rPr>
      </w:pPr>
      <w:r w:rsidRPr="008C74FB">
        <w:rPr>
          <w:lang w:val="ro-RO"/>
        </w:rPr>
        <w:br w:type="page"/>
      </w:r>
    </w:p>
    <w:p w:rsidR="00754EBA" w:rsidRPr="008C74FB" w:rsidRDefault="00A167D6" w:rsidP="00411CFD">
      <w:pPr>
        <w:pStyle w:val="Heading1"/>
      </w:pPr>
      <w:bookmarkStart w:id="115" w:name="_Toc248039714"/>
      <w:r w:rsidRPr="008C74FB">
        <w:t xml:space="preserve">3. </w:t>
      </w:r>
      <w:r w:rsidR="00522E18" w:rsidRPr="008C74FB">
        <w:t>O scurtă istorie a</w:t>
      </w:r>
      <w:r w:rsidR="006B4647" w:rsidRPr="008C74FB">
        <w:t xml:space="preserve"> </w:t>
      </w:r>
      <w:r w:rsidR="00754EBA" w:rsidRPr="008C74FB">
        <w:t>N</w:t>
      </w:r>
      <w:r w:rsidR="009C5B82">
        <w:t xml:space="preserve">oului </w:t>
      </w:r>
      <w:r w:rsidR="00754EBA" w:rsidRPr="008C74FB">
        <w:t>T</w:t>
      </w:r>
      <w:bookmarkEnd w:id="115"/>
      <w:r w:rsidR="009C5B82">
        <w:t>estament</w:t>
      </w:r>
    </w:p>
    <w:p w:rsidR="003D6303" w:rsidRPr="008C74FB" w:rsidRDefault="003D6303" w:rsidP="003D6303">
      <w:pPr>
        <w:rPr>
          <w:lang w:val="ro-RO"/>
        </w:rPr>
      </w:pPr>
    </w:p>
    <w:p w:rsidR="00754EBA" w:rsidRPr="008C74FB" w:rsidRDefault="00754EBA" w:rsidP="007807D0">
      <w:pPr>
        <w:ind w:firstLine="0"/>
        <w:rPr>
          <w:lang w:val="ro-RO"/>
        </w:rPr>
      </w:pPr>
      <w:r w:rsidRPr="008C74FB">
        <w:rPr>
          <w:lang w:val="ro-RO"/>
        </w:rPr>
        <w:t xml:space="preserve">De la </w:t>
      </w:r>
      <w:r w:rsidRPr="008C74FB">
        <w:rPr>
          <w:i/>
          <w:iCs/>
          <w:lang w:val="ro-RO"/>
        </w:rPr>
        <w:t>kerygma</w:t>
      </w:r>
      <w:r w:rsidRPr="008C74FB">
        <w:rPr>
          <w:lang w:val="ro-RO"/>
        </w:rPr>
        <w:t xml:space="preserve"> pascală până la consemnarea primelor documente ale NT au trecut aproximativ 2 decenii. Această perioadă include atât o vreme de transmitere orală a învăţăturilor lui Isus, cât şi o dezvoltare treptată a unor colecţii de mărturii scrise, de la unele note iniţiale luate în timpul predicării lui Isus, la colecţii mai ample de ziceri (</w:t>
      </w:r>
      <w:r w:rsidRPr="008C74FB">
        <w:rPr>
          <w:rFonts w:ascii="GraecaII" w:hAnsi="GraecaII"/>
          <w:lang w:val="ro-RO"/>
        </w:rPr>
        <w:t>logia</w:t>
      </w:r>
      <w:r w:rsidRPr="008C74FB">
        <w:rPr>
          <w:lang w:val="ro-RO"/>
        </w:rPr>
        <w:t>), de minuni (</w:t>
      </w:r>
      <w:r w:rsidRPr="008C74FB">
        <w:rPr>
          <w:rFonts w:ascii="GraecaII" w:hAnsi="GraecaII"/>
          <w:lang w:val="ro-RO"/>
        </w:rPr>
        <w:t>terata</w:t>
      </w:r>
      <w:r w:rsidRPr="008C74FB">
        <w:rPr>
          <w:lang w:val="ro-RO"/>
        </w:rPr>
        <w:t xml:space="preserve"> şi </w:t>
      </w:r>
      <w:r w:rsidRPr="008C74FB">
        <w:rPr>
          <w:rFonts w:ascii="GraecaII" w:hAnsi="GraecaII"/>
          <w:lang w:val="ro-RO"/>
        </w:rPr>
        <w:t>shmeia</w:t>
      </w:r>
      <w:r w:rsidRPr="008C74FB">
        <w:rPr>
          <w:lang w:val="ro-RO"/>
        </w:rPr>
        <w:t>), realizate anterior, şi colecţii de întâmplări legate de misiunea apostolilor şi evangheliştilor. Cum se vede din evanghelii, predicarea bisericii s-a concentrat pe proclamarea mântuirii noastre prin jertfa lui Isus, pe slăvirea</w:t>
      </w:r>
      <w:r w:rsidR="005661B5">
        <w:rPr>
          <w:lang w:val="ro-RO"/>
        </w:rPr>
        <w:t xml:space="preserve"> lui</w:t>
      </w:r>
      <w:r w:rsidRPr="008C74FB">
        <w:rPr>
          <w:lang w:val="ro-RO"/>
        </w:rPr>
        <w:t xml:space="preserve"> ca mântuitor divin. Entuziasmul Marii Trimiteri a lui Isus, al evanghelizării prin puterea Duhului Sfânt, a dus în primele două decenii la o accentuare fără precedent a mărturiei orale despre Hristos, la sublinierea împlinirii Scripturilor VT în persoana lui Isus, în viaţa Bisericii (cf. Fapte 7).</w:t>
      </w:r>
    </w:p>
    <w:p w:rsidR="00754EBA" w:rsidRPr="008C74FB" w:rsidRDefault="00754EBA">
      <w:pPr>
        <w:rPr>
          <w:lang w:val="ro-RO"/>
        </w:rPr>
      </w:pPr>
      <w:r w:rsidRPr="008C74FB">
        <w:rPr>
          <w:lang w:val="ro-RO"/>
        </w:rPr>
        <w:t>Consemnarea scrisă a acestei proclamări este posibil să fi început destul de devreme în istoria proclamării, a Bisericii, dar ea a a avut loc cu mai mare intensitate</w:t>
      </w:r>
      <w:r w:rsidR="007A3E64" w:rsidRPr="008C74FB">
        <w:rPr>
          <w:lang w:val="ro-RO"/>
        </w:rPr>
        <w:t xml:space="preserve"> începând mai ales din </w:t>
      </w:r>
      <w:r w:rsidR="00BA0A6A" w:rsidRPr="008C74FB">
        <w:rPr>
          <w:lang w:val="ro-RO"/>
        </w:rPr>
        <w:t>al cincilea</w:t>
      </w:r>
      <w:r w:rsidRPr="008C74FB">
        <w:rPr>
          <w:lang w:val="ro-RO"/>
        </w:rPr>
        <w:t xml:space="preserve"> </w:t>
      </w:r>
      <w:r w:rsidR="007A3E64" w:rsidRPr="008C74FB">
        <w:rPr>
          <w:lang w:val="ro-RO"/>
        </w:rPr>
        <w:t xml:space="preserve">deceniu </w:t>
      </w:r>
      <w:r w:rsidRPr="008C74FB">
        <w:rPr>
          <w:lang w:val="ro-RO"/>
        </w:rPr>
        <w:t>al primului secol. Mecanismele specifice de consemnare şi transmitere a mărturiei scrise despre Isus şi viaţa Bisericii au născut vii dezbateri şi numeroase ipoteze, mai ales în ultimele decenii ale sec. 20 şi în primii ani ai sec. 21.</w:t>
      </w:r>
      <w:r w:rsidRPr="008C74FB">
        <w:rPr>
          <w:rStyle w:val="FootnoteReference"/>
          <w:lang w:val="ro-RO"/>
        </w:rPr>
        <w:footnoteReference w:id="39"/>
      </w:r>
      <w:r w:rsidRPr="008C74FB">
        <w:rPr>
          <w:lang w:val="ro-RO"/>
        </w:rPr>
        <w:t xml:space="preserve"> </w:t>
      </w:r>
      <w:r w:rsidR="0043127A" w:rsidRPr="008C74FB">
        <w:rPr>
          <w:lang w:val="ro-RO"/>
        </w:rPr>
        <w:fldChar w:fldCharType="begin"/>
      </w:r>
      <w:r w:rsidRPr="008C74FB">
        <w:rPr>
          <w:lang w:val="ro-RO"/>
        </w:rPr>
        <w:instrText>XE "Dunn, J.D.G.:1987:The Gospels as Oral Tradition:3825"</w:instrText>
      </w:r>
      <w:r w:rsidR="0043127A" w:rsidRPr="008C74FB">
        <w:rPr>
          <w:lang w:val="ro-RO"/>
        </w:rPr>
        <w:fldChar w:fldCharType="end"/>
      </w:r>
      <w:r w:rsidRPr="008C74FB">
        <w:rPr>
          <w:lang w:val="ro-RO"/>
        </w:rPr>
        <w:t>Scepticismul clasic al lui R. Bultmann (teoria transmiterii necontrolate ocazionale, spontane, a tradiţiei),</w:t>
      </w:r>
      <w:r w:rsidRPr="008C74FB">
        <w:rPr>
          <w:rStyle w:val="FootnoteReference"/>
          <w:lang w:val="ro-RO"/>
        </w:rPr>
        <w:footnoteReference w:id="40"/>
      </w:r>
      <w:r w:rsidRPr="008C74FB">
        <w:rPr>
          <w:lang w:val="ro-RO"/>
        </w:rPr>
        <w:t xml:space="preserve"> a fost înlocuit în a doua parte a secolului 20 de abordările mai pozitive ale lui H. Riesenfeld şi B. Gerhardsson care au făcut parelele cu stilul oral rabinic şi au propus modelul transmiterii orale controlate formal (adică, evanghelia a fost transmisă în cadrul unei relaţii speciale între Isus şi apostoli, şi apostoli şi evanghelişti, evanghelişti şi ucenici din generaţia a treia, etc., o relaţie de tip rabin - ucenic, şcoală - elev).</w:t>
      </w:r>
      <w:r w:rsidRPr="008C74FB">
        <w:rPr>
          <w:rStyle w:val="FootnoteReference"/>
          <w:lang w:val="ro-RO"/>
        </w:rPr>
        <w:footnoteReference w:id="41"/>
      </w:r>
      <w:r w:rsidRPr="008C74FB">
        <w:rPr>
          <w:lang w:val="ro-RO"/>
        </w:rPr>
        <w:t xml:space="preserve"> Astfel, Gehardsson notează că</w:t>
      </w:r>
      <w:r w:rsidR="00D841AE" w:rsidRPr="008C74FB">
        <w:rPr>
          <w:lang w:val="ro-RO"/>
        </w:rPr>
        <w:t xml:space="preserve"> „</w:t>
      </w:r>
      <w:r w:rsidRPr="008C74FB">
        <w:rPr>
          <w:lang w:val="ro-RO"/>
        </w:rPr>
        <w:t>evangheliştii şi-au editat evangheliile,... [şi] ei au lucrat în baza unei tradiţii despre Isus parţial memorizate şi parţial consemnate deja în notiţe, a unei tradiţii deja fixate, distincte, invariabil despărţite de învăţăturile altor autorităţi în materie</w:t>
      </w:r>
      <w:r w:rsidR="0004255D" w:rsidRPr="008C74FB">
        <w:rPr>
          <w:lang w:val="ro-RO"/>
        </w:rPr>
        <w:t>”.</w:t>
      </w:r>
      <w:r w:rsidRPr="008C74FB">
        <w:rPr>
          <w:rStyle w:val="FootnoteReference"/>
          <w:lang w:val="ro-RO"/>
        </w:rPr>
        <w:footnoteReference w:id="42"/>
      </w:r>
      <w:r w:rsidRPr="008C74FB">
        <w:rPr>
          <w:lang w:val="ro-RO"/>
        </w:rPr>
        <w:t xml:space="preserve"> Cele mai recente contribuţii în acest domeniu aparţin lui K.E. Bailey şi J.D.G. Dunn, care sprijinesc ipoteza unei transmiteri orale controlate neformal. Conform lor, comunicarea evangheliilor s-a realizat prin transmiterea neschimbată a miezului relatării, oral, şi prin reformularea detaliilor în funcţie de stilul narativ al evanghelistului, în cadrul unor întâlniri informale ale creştinilor, dedicate închinării şi rememorării.</w:t>
      </w:r>
      <w:r w:rsidRPr="008C74FB">
        <w:rPr>
          <w:rStyle w:val="FootnoteReference"/>
          <w:lang w:val="ro-RO"/>
        </w:rPr>
        <w:footnoteReference w:id="43"/>
      </w:r>
      <w:r w:rsidRPr="008C74FB">
        <w:rPr>
          <w:lang w:val="ro-RO"/>
        </w:rPr>
        <w:t xml:space="preserve"> Evangheliile dovedesc</w:t>
      </w:r>
      <w:r w:rsidR="00D841AE" w:rsidRPr="008C74FB">
        <w:rPr>
          <w:lang w:val="ro-RO"/>
        </w:rPr>
        <w:t xml:space="preserve"> „</w:t>
      </w:r>
      <w:r w:rsidRPr="008C74FB">
        <w:rPr>
          <w:lang w:val="ro-RO"/>
        </w:rPr>
        <w:t>variaţie şi stabilitate, conservatorism şi creativitate, evanescencenţă şi predictibilitate</w:t>
      </w:r>
      <w:r w:rsidR="0004255D" w:rsidRPr="008C74FB">
        <w:rPr>
          <w:lang w:val="ro-RO"/>
        </w:rPr>
        <w:t>”.</w:t>
      </w:r>
      <w:r w:rsidRPr="008C74FB">
        <w:rPr>
          <w:rStyle w:val="FootnoteReference"/>
          <w:lang w:val="ro-RO"/>
        </w:rPr>
        <w:footnoteReference w:id="44"/>
      </w:r>
    </w:p>
    <w:p w:rsidR="00754EBA" w:rsidRPr="008C74FB" w:rsidRDefault="00754EBA">
      <w:pPr>
        <w:rPr>
          <w:lang w:val="ro-RO"/>
        </w:rPr>
      </w:pPr>
      <w:r w:rsidRPr="008C74FB">
        <w:rPr>
          <w:lang w:val="ro-RO"/>
        </w:rPr>
        <w:t xml:space="preserve">Perioada transmiterii orale </w:t>
      </w:r>
      <w:r w:rsidR="00D80F68">
        <w:rPr>
          <w:lang w:val="ro-RO"/>
        </w:rPr>
        <w:t>reprezintă, în fapt</w:t>
      </w:r>
      <w:r w:rsidRPr="008C74FB">
        <w:rPr>
          <w:lang w:val="ro-RO"/>
        </w:rPr>
        <w:t>, o perioadă de predicare dinamică şi entuziastă a evangheliei, când scrierea de documente trecea pe planul al doilea. De exemplu, Papias (ca. 110), episcop de Hieropolis (în Asia Mică) şi unul dintre cei care l-au cunoscut personal pe apostolul Ioan, afirmă surprinzător că el prefera mărturia orală celei scrise:</w:t>
      </w:r>
      <w:r w:rsidR="00D841AE" w:rsidRPr="008C74FB">
        <w:rPr>
          <w:lang w:val="ro-RO"/>
        </w:rPr>
        <w:t xml:space="preserve"> „</w:t>
      </w:r>
      <w:r w:rsidRPr="008C74FB">
        <w:rPr>
          <w:lang w:val="ro-RO"/>
        </w:rPr>
        <w:t>căci nu se poate ca lucrurile din cărţi să ajute mai mult decât cele prin viu grai, care rămân în memorie</w:t>
      </w:r>
      <w:r w:rsidR="0004255D" w:rsidRPr="008C74FB">
        <w:rPr>
          <w:lang w:val="ro-RO"/>
        </w:rPr>
        <w:t>”.</w:t>
      </w:r>
      <w:r w:rsidRPr="008C74FB">
        <w:rPr>
          <w:rStyle w:val="FootnoteReference"/>
          <w:lang w:val="ro-RO"/>
        </w:rPr>
        <w:footnoteReference w:id="45"/>
      </w:r>
      <w:r w:rsidRPr="008C74FB">
        <w:rPr>
          <w:lang w:val="ro-RO"/>
        </w:rPr>
        <w:t xml:space="preserve"> De fapt, aceeaşi idee apare chiar în NT, în două epistole ale lui Ioan: 2 Ioan 1:11-12 </w:t>
      </w:r>
      <w:r w:rsidR="00D841AE" w:rsidRPr="008C74FB">
        <w:rPr>
          <w:lang w:val="ro-RO"/>
        </w:rPr>
        <w:t xml:space="preserve"> „</w:t>
      </w:r>
      <w:r w:rsidRPr="008C74FB">
        <w:rPr>
          <w:lang w:val="ro-RO"/>
        </w:rPr>
        <w:t>aş vrea să vă spun multe lucruri; dar nu voiesc să vi le scriu pe hîrtie şi cu cerneală; ci nădejduiesc să vin la voi, şi să vă vorbesc gură către gură, pentru ca bucuria noastră să fie deplină.</w:t>
      </w:r>
      <w:r w:rsidR="0066118B" w:rsidRPr="008C74FB">
        <w:rPr>
          <w:lang w:val="ro-RO"/>
        </w:rPr>
        <w:t>”;</w:t>
      </w:r>
      <w:r w:rsidRPr="008C74FB">
        <w:rPr>
          <w:lang w:val="ro-RO"/>
        </w:rPr>
        <w:t xml:space="preserve"> 3 Ioan 1:13-14</w:t>
      </w:r>
      <w:r w:rsidR="00D841AE" w:rsidRPr="008C74FB">
        <w:rPr>
          <w:lang w:val="ro-RO"/>
        </w:rPr>
        <w:t xml:space="preserve"> „</w:t>
      </w:r>
      <w:r w:rsidRPr="008C74FB">
        <w:rPr>
          <w:lang w:val="ro-RO"/>
        </w:rPr>
        <w:t>aş avea să-ţi spun multe lucruri, dar nu voiesc să ţi le scriu cu cerneală şi condei. Nădăjduiesc să te văd în curând, şi atunci vom vorbi gură către gură.</w:t>
      </w:r>
      <w:r w:rsidR="00D841AE" w:rsidRPr="008C74FB">
        <w:rPr>
          <w:lang w:val="ro-RO"/>
        </w:rPr>
        <w:t xml:space="preserve">” </w:t>
      </w:r>
      <w:r w:rsidRPr="008C74FB">
        <w:rPr>
          <w:lang w:val="ro-RO"/>
        </w:rPr>
        <w:t xml:space="preserve">Nevoia scrierii s-a impus, în cele din urmă, în contextul unui cumul important de situaţii presante: </w:t>
      </w:r>
    </w:p>
    <w:p w:rsidR="00754EBA" w:rsidRPr="008C74FB" w:rsidRDefault="00754EBA">
      <w:pPr>
        <w:rPr>
          <w:lang w:val="ro-RO"/>
        </w:rPr>
      </w:pPr>
    </w:p>
    <w:p w:rsidR="00754EBA" w:rsidRPr="008C74FB" w:rsidRDefault="00754EBA">
      <w:pPr>
        <w:rPr>
          <w:lang w:val="ro-RO"/>
        </w:rPr>
      </w:pPr>
      <w:r w:rsidRPr="008C74FB">
        <w:rPr>
          <w:lang w:val="ro-RO"/>
        </w:rPr>
        <w:t xml:space="preserve">1) creştinismul s-a extins geografic şi noile biserici nu mai beneficiau de predicarea martorilor oculari; apostolii nu se puteau deplasa ca să valideze predicarea locală; </w:t>
      </w:r>
    </w:p>
    <w:p w:rsidR="00754EBA" w:rsidRPr="008C74FB" w:rsidRDefault="00754EBA">
      <w:pPr>
        <w:rPr>
          <w:lang w:val="ro-RO"/>
        </w:rPr>
      </w:pPr>
    </w:p>
    <w:p w:rsidR="00754EBA" w:rsidRPr="008C74FB" w:rsidRDefault="00754EBA">
      <w:pPr>
        <w:rPr>
          <w:lang w:val="ro-RO"/>
        </w:rPr>
      </w:pPr>
      <w:r w:rsidRPr="008C74FB">
        <w:rPr>
          <w:lang w:val="ro-RO"/>
        </w:rPr>
        <w:t xml:space="preserve">2) dispariţia martorilor oculari (vârstă, persecuţii), a indicat clar nevoia de a păstra mărturia lor despre Isus, în scris; </w:t>
      </w:r>
    </w:p>
    <w:p w:rsidR="00754EBA" w:rsidRPr="008C74FB" w:rsidRDefault="00754EBA">
      <w:pPr>
        <w:rPr>
          <w:lang w:val="ro-RO"/>
        </w:rPr>
      </w:pPr>
    </w:p>
    <w:p w:rsidR="00754EBA" w:rsidRPr="008C74FB" w:rsidRDefault="00754EBA">
      <w:pPr>
        <w:rPr>
          <w:lang w:val="ro-RO"/>
        </w:rPr>
      </w:pPr>
      <w:r w:rsidRPr="008C74FB">
        <w:rPr>
          <w:lang w:val="ro-RO"/>
        </w:rPr>
        <w:t>3) nevoia aceasta a fost subliniată de apariţia învăţătorilor falşi şi a</w:t>
      </w:r>
      <w:r w:rsidR="00D841AE" w:rsidRPr="008C74FB">
        <w:rPr>
          <w:lang w:val="ro-RO"/>
        </w:rPr>
        <w:t xml:space="preserve"> „</w:t>
      </w:r>
      <w:r w:rsidRPr="008C74FB">
        <w:rPr>
          <w:lang w:val="ro-RO"/>
        </w:rPr>
        <w:t>evangheliilor</w:t>
      </w:r>
      <w:r w:rsidR="00D841AE" w:rsidRPr="008C74FB">
        <w:rPr>
          <w:lang w:val="ro-RO"/>
        </w:rPr>
        <w:t xml:space="preserve">” </w:t>
      </w:r>
      <w:r w:rsidRPr="008C74FB">
        <w:rPr>
          <w:lang w:val="ro-RO"/>
        </w:rPr>
        <w:t xml:space="preserve">străine, neautorizate, eretice; </w:t>
      </w:r>
    </w:p>
    <w:p w:rsidR="00754EBA" w:rsidRPr="008C74FB" w:rsidRDefault="00754EBA">
      <w:pPr>
        <w:rPr>
          <w:lang w:val="ro-RO"/>
        </w:rPr>
      </w:pPr>
    </w:p>
    <w:p w:rsidR="00754EBA" w:rsidRPr="008C74FB" w:rsidRDefault="00754EBA">
      <w:pPr>
        <w:rPr>
          <w:lang w:val="ro-RO"/>
        </w:rPr>
      </w:pPr>
      <w:r w:rsidRPr="008C74FB">
        <w:rPr>
          <w:lang w:val="ro-RO"/>
        </w:rPr>
        <w:t xml:space="preserve">4) bisericile locale aveau nevoie de documente comune, cu autoritate, care să asigure unitatea de credinţă şi învăţătură, părtăşia între comunităţi diferite; </w:t>
      </w:r>
    </w:p>
    <w:p w:rsidR="00754EBA" w:rsidRPr="008C74FB" w:rsidRDefault="00754EBA">
      <w:pPr>
        <w:rPr>
          <w:lang w:val="ro-RO"/>
        </w:rPr>
      </w:pPr>
    </w:p>
    <w:p w:rsidR="00754EBA" w:rsidRPr="008C74FB" w:rsidRDefault="00754EBA">
      <w:pPr>
        <w:rPr>
          <w:lang w:val="ro-RO"/>
        </w:rPr>
      </w:pPr>
      <w:r w:rsidRPr="008C74FB">
        <w:rPr>
          <w:lang w:val="ro-RO"/>
        </w:rPr>
        <w:t>5) bisericile simţeau nevoia de încurajare apostolică în persecuţie şi batjocuri, şi aceasta putea veni din mărturia autoritară a apostolilor şi a primilor evanghelişti, cu atât mai mult cu cât se înţelegea că a doua venire a lui Isus va avea loc mai târziu;</w:t>
      </w:r>
    </w:p>
    <w:p w:rsidR="00754EBA" w:rsidRPr="008C74FB" w:rsidRDefault="00754EBA">
      <w:pPr>
        <w:rPr>
          <w:lang w:val="ro-RO"/>
        </w:rPr>
      </w:pPr>
    </w:p>
    <w:p w:rsidR="00754EBA" w:rsidRPr="008C74FB" w:rsidRDefault="00754EBA">
      <w:pPr>
        <w:rPr>
          <w:lang w:val="ro-RO"/>
        </w:rPr>
      </w:pPr>
      <w:r w:rsidRPr="008C74FB">
        <w:rPr>
          <w:lang w:val="ro-RO"/>
        </w:rPr>
        <w:t>6) epistolele timpurii ale lui Pavel, Iacov, Ioan, şi folosirea lor extinsă au demonstrat valoarea unui document scris, şi au grăbit consemnarea evangheliilor.</w:t>
      </w:r>
    </w:p>
    <w:p w:rsidR="00754EBA" w:rsidRPr="008C74FB" w:rsidRDefault="00754EBA">
      <w:pPr>
        <w:rPr>
          <w:lang w:val="ro-RO"/>
        </w:rPr>
      </w:pPr>
    </w:p>
    <w:p w:rsidR="00754EBA" w:rsidRPr="008C74FB" w:rsidRDefault="00754EBA">
      <w:pPr>
        <w:rPr>
          <w:lang w:val="ro-RO"/>
        </w:rPr>
      </w:pPr>
      <w:r w:rsidRPr="008C74FB">
        <w:rPr>
          <w:lang w:val="ro-RO"/>
        </w:rPr>
        <w:t>7) evreii au început să renunţe la Septuaginta (LXX) - traducerea greacă cu accente mesianice a VT, folosită intens de creştini şi să citeze din alte traduceri şi scrieri rabinice care interpretau VT într-un mod diferit (cu 80 începe epoca de consemnare a Talmudului); se impunea ca Noul Testament, adică Noul Legământ care proclama mesianitatea lui Isus şi preciza standardul hristic de interpretare a VT, să fie strâns şi păstrat ca Scriptură;</w:t>
      </w:r>
    </w:p>
    <w:p w:rsidR="00754EBA" w:rsidRPr="008C74FB" w:rsidRDefault="00754EBA">
      <w:pPr>
        <w:rPr>
          <w:lang w:val="ro-RO"/>
        </w:rPr>
      </w:pPr>
    </w:p>
    <w:p w:rsidR="00754EBA" w:rsidRPr="008C74FB" w:rsidRDefault="00754EBA">
      <w:pPr>
        <w:rPr>
          <w:lang w:val="ro-RO"/>
        </w:rPr>
      </w:pPr>
      <w:r w:rsidRPr="008C74FB">
        <w:rPr>
          <w:lang w:val="ro-RO"/>
        </w:rPr>
        <w:t xml:space="preserve">De fapt, nu se poate vorbi despre o delimitare strictă a unei perioade de transmitere orală şi a uneia caracterizată prin transmiterea de documente scrise. Au existat, foarte probabil, două procese concurente de transmitere a evangheliei: una pe cale scrisă şi alta prin viu grai. Evangheliile sunt o dovadă destul de clară a existenţei unui număr de documente care au fost reluate de mulţi predicatori în forme aproape identice, în cazuri remarcabile de stereotipie literară orală (minuni, parabole, ziceri). Logia lui Matei, amintită de Papias, pare, pe de altă parte, să fi constituit un exemplu de timpurie punere în scris a cuvântărilor lui Isus, posibil pe baza unor notiţe luate la faţa locului (de credincioşi ca Matei, Ioan, Zacheu, Maria şi Marta, şi alţii). </w:t>
      </w:r>
    </w:p>
    <w:p w:rsidR="00754EBA" w:rsidRPr="008C74FB" w:rsidRDefault="00754EBA">
      <w:pPr>
        <w:rPr>
          <w:lang w:val="ro-RO"/>
        </w:rPr>
      </w:pPr>
      <w:r w:rsidRPr="008C74FB">
        <w:rPr>
          <w:lang w:val="ro-RO"/>
        </w:rPr>
        <w:t>Putem înţelege mai bine mediul conex şi de influenţare reciprocă al autorilor NT, atât de natural proclamării creştine din primele veacuri, când observăm că mai multe dintre scrierile NT se află în strânsă relaţie literară şi teologică unele cu altele. De exemplu, scrisorile lui Pavel au uneori teme comune şi linii de argumentare asemănătoare (Efeseni şi Coloseni; Romani şi Galateni; 1-2 Timotei şi Tit); trei evanghelii au structură similară şi se numesc evanghelii sinoptice (Matei, Marcu, Luca); există anumite asemănări de subiect şi prezentare între Luca şi Ioan; evanghelia lui Ioan şi scrisorile 1, 2, 3 Ioan au multe teme comune; epistolele 2 Petru şi Iuda sunt foarte asemănătoare ca argument şi detalii; 2 Petru se referă la epistolele lui Pavel, etc. Aceste detalii arată că a existat un context comun şi o predicare comună (adesea, autori comuni, sau care s-au cunoscut). Se predica o evanghelie unică – dar contextualizată, centrată pe glorificarea lui Isus ca Mântuitor (Mesia) şi Fiu al lui Dumnezeu; bisericile se confruntau cu probleme asemănătoare.</w:t>
      </w:r>
    </w:p>
    <w:p w:rsidR="002F7164" w:rsidRPr="008C74FB" w:rsidRDefault="002F7164">
      <w:pPr>
        <w:rPr>
          <w:lang w:val="ro-RO"/>
        </w:rPr>
      </w:pPr>
    </w:p>
    <w:p w:rsidR="00754EBA" w:rsidRPr="008C74FB" w:rsidRDefault="00A167D6" w:rsidP="00A167D6">
      <w:pPr>
        <w:pStyle w:val="Heading2"/>
        <w:ind w:firstLine="0"/>
        <w:rPr>
          <w:lang w:val="ro-RO"/>
        </w:rPr>
      </w:pPr>
      <w:bookmarkStart w:id="116" w:name="_Toc245021167"/>
      <w:bookmarkStart w:id="117" w:name="_Toc245025099"/>
      <w:bookmarkStart w:id="118" w:name="_Toc248039715"/>
      <w:r w:rsidRPr="008C74FB">
        <w:rPr>
          <w:lang w:val="ro-RO"/>
        </w:rPr>
        <w:t>3.</w:t>
      </w:r>
      <w:r w:rsidR="00B70642" w:rsidRPr="008C74FB">
        <w:rPr>
          <w:lang w:val="ro-RO"/>
        </w:rPr>
        <w:t>1</w:t>
      </w:r>
      <w:r w:rsidRPr="008C74FB">
        <w:rPr>
          <w:lang w:val="ro-RO"/>
        </w:rPr>
        <w:t>.</w:t>
      </w:r>
      <w:r w:rsidR="00875BE3" w:rsidRPr="008C74FB">
        <w:rPr>
          <w:lang w:val="ro-RO"/>
        </w:rPr>
        <w:t xml:space="preserve"> </w:t>
      </w:r>
      <w:r w:rsidRPr="008C74FB">
        <w:rPr>
          <w:lang w:val="ro-RO"/>
        </w:rPr>
        <w:t>Influenţa mişcărilor eretice</w:t>
      </w:r>
      <w:bookmarkEnd w:id="116"/>
      <w:bookmarkEnd w:id="117"/>
      <w:bookmarkEnd w:id="118"/>
      <w:r w:rsidR="00754EBA" w:rsidRPr="008C74FB">
        <w:rPr>
          <w:lang w:val="ro-RO"/>
        </w:rPr>
        <w:t xml:space="preserve"> </w:t>
      </w:r>
    </w:p>
    <w:p w:rsidR="00754EBA" w:rsidRPr="008C74FB" w:rsidRDefault="00754EBA">
      <w:pPr>
        <w:rPr>
          <w:lang w:val="ro-RO"/>
        </w:rPr>
      </w:pPr>
    </w:p>
    <w:p w:rsidR="00754EBA" w:rsidRPr="008C74FB" w:rsidRDefault="00754EBA" w:rsidP="00AF1717">
      <w:pPr>
        <w:ind w:firstLine="0"/>
        <w:rPr>
          <w:lang w:val="ro-RO"/>
        </w:rPr>
      </w:pPr>
      <w:r w:rsidRPr="008C74FB">
        <w:rPr>
          <w:lang w:val="ro-RO"/>
        </w:rPr>
        <w:t>Unitatea de învăţătură şi de perspectivă a cărţilor NT şi puterea inspiraţiei divine au fost percepute de la început şi au dus la selectarea şi precizarea, în timp, a canonului NT.</w:t>
      </w:r>
      <w:r w:rsidRPr="008C74FB">
        <w:rPr>
          <w:rStyle w:val="FootnoteReference"/>
          <w:lang w:val="ro-RO"/>
        </w:rPr>
        <w:footnoteReference w:id="46"/>
      </w:r>
      <w:r w:rsidR="0043127A" w:rsidRPr="008C74FB">
        <w:rPr>
          <w:lang w:val="ro-RO"/>
        </w:rPr>
        <w:fldChar w:fldCharType="begin"/>
      </w:r>
      <w:r w:rsidRPr="008C74FB">
        <w:rPr>
          <w:lang w:val="ro-RO"/>
        </w:rPr>
        <w:instrText>XE "Ba*dilit*a*, Cristian:1999:Evanghelii Apocrife:3926"</w:instrText>
      </w:r>
      <w:r w:rsidR="0043127A" w:rsidRPr="008C74FB">
        <w:rPr>
          <w:lang w:val="ro-RO"/>
        </w:rPr>
        <w:fldChar w:fldCharType="end"/>
      </w:r>
      <w:r w:rsidRPr="008C74FB">
        <w:rPr>
          <w:lang w:val="ro-RO"/>
        </w:rPr>
        <w:t xml:space="preserve"> Procesul de canonizare a fost grăbit de presiunea venită din partea ereziilor şi de începutul consemnării Talmudului, şi a procesului de stabilire a canonului ebraic al VT. În ce priveşte ereziile, printre cele mai influente, care au forţat precizarea canonului NT, au fost gnosticismul, montanismul şi marcionismul.</w:t>
      </w:r>
    </w:p>
    <w:p w:rsidR="00B70642" w:rsidRPr="008C74FB" w:rsidRDefault="00B70642">
      <w:pPr>
        <w:rPr>
          <w:lang w:val="ro-RO"/>
        </w:rPr>
      </w:pPr>
    </w:p>
    <w:p w:rsidR="00754EBA" w:rsidRPr="008C74FB" w:rsidRDefault="00B70642" w:rsidP="00A167D6">
      <w:pPr>
        <w:pStyle w:val="Heading3"/>
        <w:rPr>
          <w:lang w:val="ro-RO"/>
        </w:rPr>
      </w:pPr>
      <w:bookmarkStart w:id="119" w:name="_Toc245029884"/>
      <w:bookmarkStart w:id="120" w:name="_Toc248039494"/>
      <w:bookmarkStart w:id="121" w:name="_Toc248039716"/>
      <w:r w:rsidRPr="008C74FB">
        <w:rPr>
          <w:lang w:val="ro-RO"/>
        </w:rPr>
        <w:t>3.1</w:t>
      </w:r>
      <w:r w:rsidR="00A167D6" w:rsidRPr="008C74FB">
        <w:rPr>
          <w:lang w:val="ro-RO"/>
        </w:rPr>
        <w:t xml:space="preserve">.1 </w:t>
      </w:r>
      <w:r w:rsidR="00754EBA" w:rsidRPr="008C74FB">
        <w:rPr>
          <w:lang w:val="ro-RO"/>
        </w:rPr>
        <w:t>Gnosticismul</w:t>
      </w:r>
      <w:bookmarkEnd w:id="119"/>
      <w:bookmarkEnd w:id="120"/>
      <w:bookmarkEnd w:id="121"/>
      <w:r w:rsidR="00754EBA" w:rsidRPr="008C74FB">
        <w:rPr>
          <w:lang w:val="ro-RO"/>
        </w:rPr>
        <w:t xml:space="preserve"> </w:t>
      </w:r>
    </w:p>
    <w:p w:rsidR="000671C0" w:rsidRPr="008C74FB" w:rsidRDefault="000671C0" w:rsidP="00AF1717">
      <w:pPr>
        <w:ind w:firstLine="0"/>
        <w:rPr>
          <w:lang w:val="ro-RO"/>
        </w:rPr>
      </w:pPr>
    </w:p>
    <w:p w:rsidR="00754EBA" w:rsidRPr="008C74FB" w:rsidRDefault="00754EBA" w:rsidP="00AF1717">
      <w:pPr>
        <w:ind w:firstLine="0"/>
        <w:rPr>
          <w:lang w:val="ro-RO"/>
        </w:rPr>
      </w:pPr>
      <w:r w:rsidRPr="008C74FB">
        <w:rPr>
          <w:lang w:val="ro-RO"/>
        </w:rPr>
        <w:t>Denumirea</w:t>
      </w:r>
      <w:r w:rsidR="00D841AE" w:rsidRPr="008C74FB">
        <w:rPr>
          <w:lang w:val="ro-RO"/>
        </w:rPr>
        <w:t xml:space="preserve"> „</w:t>
      </w:r>
      <w:r w:rsidRPr="008C74FB">
        <w:rPr>
          <w:lang w:val="ro-RO"/>
        </w:rPr>
        <w:t>gnosticism</w:t>
      </w:r>
      <w:r w:rsidR="00D841AE" w:rsidRPr="008C74FB">
        <w:rPr>
          <w:lang w:val="ro-RO"/>
        </w:rPr>
        <w:t xml:space="preserve">” </w:t>
      </w:r>
      <w:r w:rsidRPr="008C74FB">
        <w:rPr>
          <w:lang w:val="ro-RO"/>
        </w:rPr>
        <w:t>este o etichetă modernă pentru o varietate întreagă de erezii înrudite, caracterizate printr-un amestec de gândire iudaică, greacă şi creştină, care au creat un sistem filosofic-religios complicat, explicat cu ajutorul unei literaturi bogate (sec. 2-3). Conform gnosticilor, dintre care mulţi se considerau creştini, Dumnezeul cel adevărat este spiritual şi distant faţă de lume, iar universul material a fost creat de Demiurg, o divinate negativă, născută prin căderea Sofiei, înţelepciunea personalizată a lui Dumnezeu. De aici dispreţul lor faţă de lumea materială, faţă de căsătorie, trup, hrană, etc. Ei credeau că spiritele oamenilor, pre-existente naşterii, au fost prinse prizoniere în capcana materiei iar Isus a venit din partea Dumnezeului celui adevărat să le elibereze, accesul la mântuire făcându-se face printr-o iniţiere specială, o cunoaştere secretă, revelată special, numită gnoză.</w:t>
      </w:r>
      <w:r w:rsidRPr="008C74FB">
        <w:rPr>
          <w:rStyle w:val="FootnoteReference"/>
          <w:lang w:val="ro-RO"/>
        </w:rPr>
        <w:footnoteReference w:id="47"/>
      </w:r>
      <w:r w:rsidRPr="008C74FB">
        <w:rPr>
          <w:lang w:val="ro-RO"/>
        </w:rPr>
        <w:t xml:space="preserve"> Învăţătorii gnostici au fost numeroşi şi foarte prolifici din punct de vedere literar. Printre cele mai cunoscute creaţii gnostice sunt </w:t>
      </w:r>
      <w:r w:rsidRPr="008C74FB">
        <w:rPr>
          <w:i/>
          <w:iCs/>
          <w:lang w:val="ro-RO"/>
        </w:rPr>
        <w:t>Evanghelia lui Toma</w:t>
      </w:r>
      <w:r w:rsidRPr="008C74FB">
        <w:rPr>
          <w:lang w:val="ro-RO"/>
        </w:rPr>
        <w:t xml:space="preserve"> (150), </w:t>
      </w:r>
      <w:r w:rsidRPr="008C74FB">
        <w:rPr>
          <w:i/>
          <w:iCs/>
          <w:lang w:val="ro-RO"/>
        </w:rPr>
        <w:t>Evanghelia Adevărului</w:t>
      </w:r>
      <w:r w:rsidRPr="008C74FB">
        <w:rPr>
          <w:lang w:val="ro-RO"/>
        </w:rPr>
        <w:t xml:space="preserve"> (150-180, compusă de Valentinus),</w:t>
      </w:r>
      <w:r w:rsidRPr="008C74FB">
        <w:rPr>
          <w:rStyle w:val="FootnoteReference"/>
          <w:lang w:val="ro-RO"/>
        </w:rPr>
        <w:footnoteReference w:id="48"/>
      </w:r>
      <w:r w:rsidRPr="008C74FB">
        <w:rPr>
          <w:lang w:val="ro-RO"/>
        </w:rPr>
        <w:t xml:space="preserve"> </w:t>
      </w:r>
      <w:r w:rsidRPr="008C74FB">
        <w:rPr>
          <w:i/>
          <w:iCs/>
          <w:lang w:val="ro-RO"/>
        </w:rPr>
        <w:t>Apocrifa lui Ioan, Evanghelia Mariei</w:t>
      </w:r>
      <w:r w:rsidRPr="008C74FB">
        <w:rPr>
          <w:lang w:val="ro-RO"/>
        </w:rPr>
        <w:t>, etc.</w:t>
      </w:r>
      <w:r w:rsidRPr="008C74FB">
        <w:rPr>
          <w:rStyle w:val="FootnoteReference"/>
          <w:lang w:val="ro-RO"/>
        </w:rPr>
        <w:footnoteReference w:id="49"/>
      </w:r>
      <w:r w:rsidR="0043127A" w:rsidRPr="008C74FB">
        <w:rPr>
          <w:lang w:val="ro-RO"/>
        </w:rPr>
        <w:fldChar w:fldCharType="begin"/>
      </w:r>
      <w:r w:rsidRPr="008C74FB">
        <w:rPr>
          <w:lang w:val="ro-RO"/>
        </w:rPr>
        <w:instrText>XE "Daniel, Constantin:1980:Enigmaticii mandeeni: ultimii gnos:3849"</w:instrText>
      </w:r>
      <w:r w:rsidR="0043127A" w:rsidRPr="008C74FB">
        <w:rPr>
          <w:lang w:val="ro-RO"/>
        </w:rPr>
        <w:fldChar w:fldCharType="end"/>
      </w:r>
      <w:r w:rsidR="0043127A" w:rsidRPr="008C74FB">
        <w:rPr>
          <w:lang w:val="ro-RO"/>
        </w:rPr>
        <w:fldChar w:fldCharType="begin"/>
      </w:r>
      <w:r w:rsidRPr="008C74FB">
        <w:rPr>
          <w:lang w:val="ro-RO"/>
        </w:rPr>
        <w:instrText>XE "Pages, Elaine:1999:Evangheliile Gnostice:3932"</w:instrText>
      </w:r>
      <w:r w:rsidR="0043127A" w:rsidRPr="008C74FB">
        <w:rPr>
          <w:lang w:val="ro-RO"/>
        </w:rPr>
        <w:fldChar w:fldCharType="end"/>
      </w:r>
      <w:r w:rsidR="0043127A" w:rsidRPr="008C74FB">
        <w:rPr>
          <w:lang w:val="ro-RO"/>
        </w:rPr>
        <w:fldChar w:fldCharType="begin"/>
      </w:r>
      <w:r w:rsidRPr="008C74FB">
        <w:rPr>
          <w:lang w:val="ro-RO"/>
        </w:rPr>
        <w:instrText>XE "Culianu, Ioan Petre:1998 :Arborele Gnozei. Mitologia gnostic:3925"</w:instrText>
      </w:r>
      <w:r w:rsidR="0043127A" w:rsidRPr="008C74FB">
        <w:rPr>
          <w:lang w:val="ro-RO"/>
        </w:rPr>
        <w:fldChar w:fldCharType="end"/>
      </w:r>
      <w:r w:rsidRPr="008C74FB">
        <w:rPr>
          <w:lang w:val="ro-RO"/>
        </w:rPr>
        <w:t xml:space="preserve"> Primejdia consta în faptul că aceşti autori propuneau un alt grup de scrieri ca scrieri autoritative, alte</w:t>
      </w:r>
      <w:r w:rsidR="00D841AE" w:rsidRPr="008C74FB">
        <w:rPr>
          <w:lang w:val="ro-RO"/>
        </w:rPr>
        <w:t xml:space="preserve"> „</w:t>
      </w:r>
      <w:r w:rsidRPr="008C74FB">
        <w:rPr>
          <w:lang w:val="ro-RO"/>
        </w:rPr>
        <w:t>evanghelii</w:t>
      </w:r>
      <w:r w:rsidR="00D841AE" w:rsidRPr="008C74FB">
        <w:rPr>
          <w:lang w:val="ro-RO"/>
        </w:rPr>
        <w:t>”, „</w:t>
      </w:r>
      <w:r w:rsidRPr="008C74FB">
        <w:rPr>
          <w:lang w:val="ro-RO"/>
        </w:rPr>
        <w:t>Fapte</w:t>
      </w:r>
      <w:r w:rsidR="00D841AE" w:rsidRPr="008C74FB">
        <w:rPr>
          <w:lang w:val="ro-RO"/>
        </w:rPr>
        <w:t xml:space="preserve">”, </w:t>
      </w:r>
      <w:r w:rsidRPr="008C74FB">
        <w:rPr>
          <w:lang w:val="ro-RO"/>
        </w:rPr>
        <w:t>şi</w:t>
      </w:r>
      <w:r w:rsidR="00D841AE" w:rsidRPr="008C74FB">
        <w:rPr>
          <w:lang w:val="ro-RO"/>
        </w:rPr>
        <w:t xml:space="preserve"> „</w:t>
      </w:r>
      <w:r w:rsidRPr="008C74FB">
        <w:rPr>
          <w:lang w:val="ro-RO"/>
        </w:rPr>
        <w:t>apocalipse</w:t>
      </w:r>
      <w:r w:rsidR="00D841AE" w:rsidRPr="008C74FB">
        <w:rPr>
          <w:lang w:val="ro-RO"/>
        </w:rPr>
        <w:t xml:space="preserve">”, </w:t>
      </w:r>
      <w:r w:rsidRPr="008C74FB">
        <w:rPr>
          <w:lang w:val="ro-RO"/>
        </w:rPr>
        <w:t>scrieri apocrife, diferite de mărturia apostolică, care desfiinţau interpretarea apostolică a VT, precum şi mesajul mântuirii prin Isus Hristos. Valentinus, de exemplu, a copiat stilul cărţilor NT şi a compus scrieri pe care le considera la fel de inspirate ca şi NT, pretinzând că în timpul scrierii lor a beneficiat de aceeaşi lumină spirituală care i-a inspirat pe apostoli.</w:t>
      </w:r>
      <w:r w:rsidRPr="008C74FB">
        <w:rPr>
          <w:rStyle w:val="FootnoteReference"/>
          <w:lang w:val="ro-RO"/>
        </w:rPr>
        <w:footnoteReference w:id="50"/>
      </w:r>
    </w:p>
    <w:p w:rsidR="00754EBA" w:rsidRPr="008C74FB" w:rsidRDefault="00754EBA">
      <w:pPr>
        <w:rPr>
          <w:lang w:val="ro-RO"/>
        </w:rPr>
      </w:pPr>
      <w:r w:rsidRPr="008C74FB">
        <w:rPr>
          <w:lang w:val="ro-RO"/>
        </w:rPr>
        <w:t xml:space="preserve"> </w:t>
      </w:r>
      <w:bookmarkStart w:id="122" w:name="a"/>
      <w:bookmarkEnd w:id="122"/>
    </w:p>
    <w:p w:rsidR="00754EBA" w:rsidRPr="008C74FB" w:rsidRDefault="00B70642" w:rsidP="00A167D6">
      <w:pPr>
        <w:pStyle w:val="Heading3"/>
        <w:rPr>
          <w:lang w:val="ro-RO"/>
        </w:rPr>
      </w:pPr>
      <w:bookmarkStart w:id="123" w:name="_Toc245029885"/>
      <w:bookmarkStart w:id="124" w:name="_Toc248039495"/>
      <w:bookmarkStart w:id="125" w:name="_Toc248039717"/>
      <w:r w:rsidRPr="008C74FB">
        <w:rPr>
          <w:lang w:val="ro-RO"/>
        </w:rPr>
        <w:t>3.1</w:t>
      </w:r>
      <w:r w:rsidR="00A167D6" w:rsidRPr="008C74FB">
        <w:rPr>
          <w:lang w:val="ro-RO"/>
        </w:rPr>
        <w:t xml:space="preserve">.2 </w:t>
      </w:r>
      <w:r w:rsidR="00754EBA" w:rsidRPr="008C74FB">
        <w:rPr>
          <w:lang w:val="ro-RO"/>
        </w:rPr>
        <w:t>Montanismul</w:t>
      </w:r>
      <w:bookmarkEnd w:id="123"/>
      <w:bookmarkEnd w:id="124"/>
      <w:bookmarkEnd w:id="125"/>
    </w:p>
    <w:p w:rsidR="000671C0" w:rsidRPr="008C74FB" w:rsidRDefault="000671C0" w:rsidP="00AF1717">
      <w:pPr>
        <w:ind w:firstLine="0"/>
        <w:rPr>
          <w:lang w:val="ro-RO"/>
        </w:rPr>
      </w:pPr>
    </w:p>
    <w:p w:rsidR="00754EBA" w:rsidRPr="008C74FB" w:rsidRDefault="00754EBA" w:rsidP="00AF1717">
      <w:pPr>
        <w:ind w:firstLine="0"/>
        <w:rPr>
          <w:lang w:val="ro-RO"/>
        </w:rPr>
      </w:pPr>
      <w:r w:rsidRPr="008C74FB">
        <w:rPr>
          <w:lang w:val="ro-RO"/>
        </w:rPr>
        <w:t>Montanismul sau erezia catafrigiană a</w:t>
      </w:r>
      <w:r w:rsidR="00D841AE" w:rsidRPr="008C74FB">
        <w:rPr>
          <w:lang w:val="ro-RO"/>
        </w:rPr>
        <w:t xml:space="preserve"> „</w:t>
      </w:r>
      <w:r w:rsidRPr="008C74FB">
        <w:rPr>
          <w:lang w:val="ro-RO"/>
        </w:rPr>
        <w:t>noii profeţii</w:t>
      </w:r>
      <w:r w:rsidR="00D841AE" w:rsidRPr="008C74FB">
        <w:rPr>
          <w:lang w:val="ro-RO"/>
        </w:rPr>
        <w:t xml:space="preserve">” </w:t>
      </w:r>
      <w:r w:rsidRPr="008C74FB">
        <w:rPr>
          <w:lang w:val="ro-RO"/>
        </w:rPr>
        <w:t xml:space="preserve">a apărut în Frigia, Asia Mică, spre sfârşitul sec. 2, sub conducerea lui Montanus şi a două profetese, Priscilla şi Maximilla. Aceştia au început să profeţească, în transă, în biserica din Ardabau (156), vorbind sunete ciudate şi tremurând. Montanus pretindea că el este principalul reprezentat al Duhului Sfânt, </w:t>
      </w:r>
      <w:r w:rsidRPr="008C74FB">
        <w:rPr>
          <w:i/>
          <w:iCs/>
          <w:lang w:val="ro-RO"/>
        </w:rPr>
        <w:t>Paracletul</w:t>
      </w:r>
      <w:r w:rsidRPr="008C74FB">
        <w:rPr>
          <w:lang w:val="ro-RO"/>
        </w:rPr>
        <w:t xml:space="preserve"> (Mângâietorul, cf. Ioan 14:26), şi că prin el vine o epocă de mai mare disciplină spirituală decât a venit prin Isus. Credeau că a doua venire a lui Isus este iminentă iar Ierusalimul ceresc va coborî undeva pe câmpia dintre satele Pepuza şi Timion din Frigia (apocalipticismul lor nu era, însă, foarte departe de cel al contemporanilor: şi Iustin şi Ireneus aşteptau curând venirea Domnului). </w:t>
      </w:r>
      <w:r w:rsidR="003F0831" w:rsidRPr="008C74FB">
        <w:rPr>
          <w:lang w:val="ro-RO"/>
        </w:rPr>
        <w:t>De asemenea, î</w:t>
      </w:r>
      <w:r w:rsidRPr="008C74FB">
        <w:rPr>
          <w:lang w:val="ro-RO"/>
        </w:rPr>
        <w:t>ncurajau căderea în extaz, revelaţia prin prorocii, nu recomandau căsătoria şi interziceau recăsătorirea după divorţ, puneau accent pe sfinţenia personală (post, legalism, curaj în faţa persecuţiei). Profeţiile lui Montanus concurau mărturia apostolică, întrucât afirma că prin el vorbeşte Duhul Sfânt însuşi. Mulţi pastori (preoţi) au trecut la noua mişcare, primind numele de</w:t>
      </w:r>
      <w:r w:rsidR="00D841AE" w:rsidRPr="008C74FB">
        <w:rPr>
          <w:lang w:val="ro-RO"/>
        </w:rPr>
        <w:t xml:space="preserve"> „</w:t>
      </w:r>
      <w:r w:rsidRPr="008C74FB">
        <w:rPr>
          <w:lang w:val="ro-RO"/>
        </w:rPr>
        <w:t>episcopi</w:t>
      </w:r>
      <w:r w:rsidR="00D841AE" w:rsidRPr="008C74FB">
        <w:rPr>
          <w:lang w:val="ro-RO"/>
        </w:rPr>
        <w:t>”, „</w:t>
      </w:r>
      <w:r w:rsidRPr="008C74FB">
        <w:rPr>
          <w:lang w:val="ro-RO"/>
        </w:rPr>
        <w:t>supraveghetori</w:t>
      </w:r>
      <w:r w:rsidR="00D841AE" w:rsidRPr="008C74FB">
        <w:rPr>
          <w:lang w:val="ro-RO"/>
        </w:rPr>
        <w:t xml:space="preserve">”, </w:t>
      </w:r>
      <w:r w:rsidRPr="008C74FB">
        <w:rPr>
          <w:lang w:val="ro-RO"/>
        </w:rPr>
        <w:t xml:space="preserve">şi multe oraşe au devenit montaniste. Erezia a câştigat mulţi adepţi în Cartagina, de exemplu, şi în rândurile lor a intrat şi Tertulian, în  212-213, din admiraţie pentru viaţa lor sfântă şi ca protest faţă de luxul şi imoralitatea episcopilor catolici. </w:t>
      </w:r>
      <w:r w:rsidR="00D73FE0" w:rsidRPr="008C74FB">
        <w:rPr>
          <w:lang w:val="ro-RO"/>
        </w:rPr>
        <w:t>Curând după moartea lui Montanus (175), e</w:t>
      </w:r>
      <w:r w:rsidRPr="008C74FB">
        <w:rPr>
          <w:lang w:val="ro-RO"/>
        </w:rPr>
        <w:t>piscopii din Asia Mică i-au excomunicat pe montanişti</w:t>
      </w:r>
      <w:r w:rsidR="00D73FE0" w:rsidRPr="008C74FB">
        <w:rPr>
          <w:lang w:val="ro-RO"/>
        </w:rPr>
        <w:t>,</w:t>
      </w:r>
      <w:r w:rsidRPr="008C74FB">
        <w:rPr>
          <w:lang w:val="ro-RO"/>
        </w:rPr>
        <w:t xml:space="preserve"> în 177</w:t>
      </w:r>
      <w:r w:rsidR="00D73FE0" w:rsidRPr="008C74FB">
        <w:rPr>
          <w:lang w:val="ro-RO"/>
        </w:rPr>
        <w:t>.</w:t>
      </w:r>
    </w:p>
    <w:p w:rsidR="00754EBA" w:rsidRPr="008C74FB" w:rsidRDefault="00754EBA">
      <w:pPr>
        <w:rPr>
          <w:lang w:val="ro-RO"/>
        </w:rPr>
      </w:pPr>
    </w:p>
    <w:p w:rsidR="00754EBA" w:rsidRPr="008C74FB" w:rsidRDefault="00A167D6" w:rsidP="00A167D6">
      <w:pPr>
        <w:pStyle w:val="Heading3"/>
        <w:rPr>
          <w:lang w:val="ro-RO"/>
        </w:rPr>
      </w:pPr>
      <w:bookmarkStart w:id="126" w:name="_Toc245029886"/>
      <w:bookmarkStart w:id="127" w:name="_Toc248039496"/>
      <w:bookmarkStart w:id="128" w:name="_Toc248039718"/>
      <w:r w:rsidRPr="008C74FB">
        <w:rPr>
          <w:lang w:val="ro-RO"/>
        </w:rPr>
        <w:t>3.</w:t>
      </w:r>
      <w:r w:rsidR="00B70642" w:rsidRPr="008C74FB">
        <w:rPr>
          <w:lang w:val="ro-RO"/>
        </w:rPr>
        <w:t>1</w:t>
      </w:r>
      <w:r w:rsidRPr="008C74FB">
        <w:rPr>
          <w:lang w:val="ro-RO"/>
        </w:rPr>
        <w:t xml:space="preserve">.3 </w:t>
      </w:r>
      <w:r w:rsidR="00754EBA" w:rsidRPr="008C74FB">
        <w:rPr>
          <w:lang w:val="ro-RO"/>
        </w:rPr>
        <w:t>Marcionismul</w:t>
      </w:r>
      <w:bookmarkEnd w:id="126"/>
      <w:bookmarkEnd w:id="127"/>
      <w:bookmarkEnd w:id="128"/>
      <w:r w:rsidR="00754EBA" w:rsidRPr="008C74FB">
        <w:rPr>
          <w:lang w:val="ro-RO"/>
        </w:rPr>
        <w:t xml:space="preserve"> </w:t>
      </w:r>
    </w:p>
    <w:p w:rsidR="000671C0" w:rsidRPr="008C74FB" w:rsidRDefault="000671C0" w:rsidP="00AF1717">
      <w:pPr>
        <w:ind w:firstLine="0"/>
        <w:rPr>
          <w:lang w:val="ro-RO"/>
        </w:rPr>
      </w:pPr>
    </w:p>
    <w:p w:rsidR="00754EBA" w:rsidRPr="008C74FB" w:rsidRDefault="00754EBA" w:rsidP="003E5DCB">
      <w:pPr>
        <w:ind w:firstLine="0"/>
        <w:rPr>
          <w:lang w:val="ro-RO"/>
        </w:rPr>
      </w:pPr>
      <w:r w:rsidRPr="008C74FB">
        <w:rPr>
          <w:lang w:val="ro-RO"/>
        </w:rPr>
        <w:t>Marcion din Pontus (Tertulian scrie că Marcion s-a născut undeva în nordul Mării Negre), a fost un negustor bogat şi un învăţător influent a cărui erezie a început să se fie cunoscută în jurul anilor 130-150, în Roma, în urma întâlnirii cu gnosticul Cerdon din Siria, urmaş al lui Simon, magul (Fapte 8).</w:t>
      </w:r>
      <w:r w:rsidRPr="008C74FB">
        <w:rPr>
          <w:rStyle w:val="FootnoteReference"/>
          <w:lang w:val="ro-RO"/>
        </w:rPr>
        <w:footnoteReference w:id="51"/>
      </w:r>
      <w:r w:rsidRPr="008C74FB">
        <w:rPr>
          <w:lang w:val="ro-RO"/>
        </w:rPr>
        <w:t xml:space="preserve"> Învăţătura sa este de tip gnostic, nutrea sentimente antisemite, şi este cunoscut pentru preferinţele sale pentru scrierile lui Pavel şi Luca. Pentru el, VT era cuvântul lui Dumnezeu - şi-l accepta ca atare, inclusiv profeţiile despre Hristos, dar susţinea că acest Dumnezeu, aspru şi legalist, nu era Dumnezeul Tată al Domnului Isus, ci Demiurgul gnostic. Isus, fiul adevăratului Dumnezeu, a venit să aducă mântuirea din robia firii pământeşti, a trupului de carne, şi a Legii. Marcion nu a scris mult, dar a format o colecţie de documente cuprinzând </w:t>
      </w:r>
      <w:r w:rsidRPr="008C74FB">
        <w:rPr>
          <w:i/>
          <w:iCs/>
          <w:lang w:val="ro-RO"/>
        </w:rPr>
        <w:t>Antitezele</w:t>
      </w:r>
      <w:r w:rsidRPr="008C74FB">
        <w:rPr>
          <w:lang w:val="ro-RO"/>
        </w:rPr>
        <w:t xml:space="preserve"> - o listă de contradicţii între evangheliile NT (Pavel, Luca, Matei), şi VT; </w:t>
      </w:r>
      <w:r w:rsidRPr="008C74FB">
        <w:rPr>
          <w:i/>
          <w:iCs/>
          <w:lang w:val="ro-RO"/>
        </w:rPr>
        <w:t>Evanghelia</w:t>
      </w:r>
      <w:r w:rsidRPr="008C74FB">
        <w:rPr>
          <w:lang w:val="ro-RO"/>
        </w:rPr>
        <w:t xml:space="preserve"> (</w:t>
      </w:r>
      <w:r w:rsidR="003E5DCB">
        <w:rPr>
          <w:rFonts w:ascii="SPIonic" w:hAnsi="SPIonic"/>
          <w:lang w:val="ro-RO"/>
        </w:rPr>
        <w:t>eu)aggelion</w:t>
      </w:r>
      <w:r w:rsidRPr="008C74FB">
        <w:rPr>
          <w:lang w:val="ro-RO"/>
        </w:rPr>
        <w:t>)</w:t>
      </w:r>
      <w:r w:rsidR="00A83E06">
        <w:rPr>
          <w:lang w:val="ro-RO"/>
        </w:rPr>
        <w:t xml:space="preserve"> </w:t>
      </w:r>
      <w:r w:rsidRPr="008C74FB">
        <w:rPr>
          <w:lang w:val="ro-RO"/>
        </w:rPr>
        <w:t>- o versiune prescurtată a evangheliei bazată pe Luca, expurgată de referinţele la VT, fără naraţiunile naşterii şi fără genealogiile lui Isus; şi</w:t>
      </w:r>
      <w:r w:rsidR="009F2FCF">
        <w:rPr>
          <w:lang w:val="ro-RO"/>
        </w:rPr>
        <w:t xml:space="preserve"> Apostolul (</w:t>
      </w:r>
      <w:r w:rsidR="009F2FCF">
        <w:rPr>
          <w:rFonts w:ascii="SPIonic" w:hAnsi="SPIonic"/>
          <w:lang w:val="ro-RO"/>
        </w:rPr>
        <w:t>a)postolikon</w:t>
      </w:r>
      <w:r w:rsidR="009F2FCF">
        <w:rPr>
          <w:lang w:val="ro-RO"/>
        </w:rPr>
        <w:t>)</w:t>
      </w:r>
      <w:r w:rsidRPr="008C74FB">
        <w:rPr>
          <w:lang w:val="ro-RO"/>
        </w:rPr>
        <w:t xml:space="preserve"> - o colecţie de 10 epistole Pauline, curăţite şi ele de citatele din VT (şi fără Evrei, 1-2 Timotei şi Tit). Se spunea, sugestiv, că Marcion a comentat Scriptura cu briceagul. Rezultatul extirpărilor a fost un NT mutilat în ce priveşte mărturia profetică, păstrând doar mesajul dragostei şi al iertării, fără referiri la Lege, la judecată, sau la creaţie, prilej pentru o etică nebiblică (Marcion nu recomanda căsătoria, impunea un regim alimentar strict - fără vin şi fără carne, şi cerea adepţilor să dispreţuiască trupul înfruntând cu curaj persecuţia, în numele victoriei Spiritului contra Legii şi materiei; în ce priveşte riturile, însă, el urma practicile bisericii catolice). A fost excomunicat în 144 iar biserica din Roma i-a returnat cei 200,000 de sesterţi donaţi.</w:t>
      </w:r>
      <w:r w:rsidRPr="008C74FB">
        <w:rPr>
          <w:rStyle w:val="FootnoteReference"/>
          <w:lang w:val="ro-RO"/>
        </w:rPr>
        <w:footnoteReference w:id="52"/>
      </w:r>
      <w:r w:rsidRPr="008C74FB">
        <w:rPr>
          <w:lang w:val="ro-RO"/>
        </w:rPr>
        <w:t xml:space="preserve"> </w:t>
      </w:r>
    </w:p>
    <w:p w:rsidR="006C0FFF" w:rsidRPr="008C74FB" w:rsidRDefault="006C0FFF">
      <w:pPr>
        <w:rPr>
          <w:lang w:val="ro-RO"/>
        </w:rPr>
      </w:pPr>
    </w:p>
    <w:p w:rsidR="00754EBA" w:rsidRPr="008C74FB" w:rsidRDefault="00B70642" w:rsidP="00027C45">
      <w:pPr>
        <w:pStyle w:val="Heading2"/>
        <w:ind w:firstLine="0"/>
        <w:rPr>
          <w:lang w:val="ro-RO"/>
        </w:rPr>
      </w:pPr>
      <w:bookmarkStart w:id="129" w:name="_Toc248039719"/>
      <w:r w:rsidRPr="008C74FB">
        <w:rPr>
          <w:lang w:val="ro-RO"/>
        </w:rPr>
        <w:t>3.2</w:t>
      </w:r>
      <w:r w:rsidR="00027C45">
        <w:rPr>
          <w:lang w:val="ro-RO"/>
        </w:rPr>
        <w:t xml:space="preserve"> Relaţia Noul Testament – </w:t>
      </w:r>
      <w:r w:rsidR="00A167D6" w:rsidRPr="008C74FB">
        <w:rPr>
          <w:lang w:val="ro-RO"/>
        </w:rPr>
        <w:t xml:space="preserve"> Talmud</w:t>
      </w:r>
      <w:bookmarkEnd w:id="129"/>
    </w:p>
    <w:p w:rsidR="000671C0" w:rsidRPr="008C74FB" w:rsidRDefault="000671C0" w:rsidP="00AF1717">
      <w:pPr>
        <w:ind w:firstLine="0"/>
        <w:rPr>
          <w:lang w:val="ro-RO"/>
        </w:rPr>
      </w:pPr>
    </w:p>
    <w:p w:rsidR="00A167D6" w:rsidRPr="008C74FB" w:rsidRDefault="00B70642" w:rsidP="00A167D6">
      <w:pPr>
        <w:pStyle w:val="Heading3"/>
        <w:rPr>
          <w:lang w:val="ro-RO"/>
        </w:rPr>
      </w:pPr>
      <w:bookmarkStart w:id="130" w:name="_Toc245029888"/>
      <w:bookmarkStart w:id="131" w:name="_Toc248039498"/>
      <w:bookmarkStart w:id="132" w:name="_Toc248039720"/>
      <w:r w:rsidRPr="008C74FB">
        <w:rPr>
          <w:lang w:val="ro-RO"/>
        </w:rPr>
        <w:t>3.2</w:t>
      </w:r>
      <w:r w:rsidR="00A167D6" w:rsidRPr="008C74FB">
        <w:rPr>
          <w:lang w:val="ro-RO"/>
        </w:rPr>
        <w:t>.1 Talmudul şi semnificaţia lui</w:t>
      </w:r>
      <w:bookmarkEnd w:id="130"/>
      <w:bookmarkEnd w:id="131"/>
      <w:bookmarkEnd w:id="132"/>
    </w:p>
    <w:p w:rsidR="00A167D6" w:rsidRPr="008C74FB" w:rsidRDefault="00A167D6" w:rsidP="00AF1717">
      <w:pPr>
        <w:ind w:firstLine="0"/>
        <w:rPr>
          <w:lang w:val="ro-RO"/>
        </w:rPr>
      </w:pPr>
    </w:p>
    <w:p w:rsidR="00754EBA" w:rsidRPr="008C74FB" w:rsidRDefault="00754EBA" w:rsidP="00AF1717">
      <w:pPr>
        <w:ind w:firstLine="0"/>
        <w:rPr>
          <w:lang w:val="ro-RO"/>
        </w:rPr>
      </w:pPr>
      <w:r w:rsidRPr="008C74FB">
        <w:rPr>
          <w:lang w:val="ro-RO"/>
        </w:rPr>
        <w:t>Conform tradiţiei rabinice, Moise a primit o lege scrisă</w:t>
      </w:r>
      <w:r w:rsidR="00D019E9">
        <w:rPr>
          <w:lang w:val="ro-RO"/>
        </w:rPr>
        <w:t>, dar</w:t>
      </w:r>
      <w:r w:rsidRPr="008C74FB">
        <w:rPr>
          <w:lang w:val="ro-RO"/>
        </w:rPr>
        <w:t xml:space="preserve"> şi o lege orală, prin care se păzea adevărata interpretare a Legii scrise (Torah) şi se completa prevederile acesteia. El ar fi transmis această tradiţie lui Iosua şi celorlalţi după el, fiind revitalizată de Ezra în timpul Marii Sinagogi (</w:t>
      </w:r>
      <w:r w:rsidRPr="008C74FB">
        <w:rPr>
          <w:i/>
          <w:iCs/>
          <w:lang w:val="ro-RO"/>
        </w:rPr>
        <w:t>kneseth ha gadolah</w:t>
      </w:r>
      <w:r w:rsidRPr="008C74FB">
        <w:rPr>
          <w:lang w:val="ro-RO"/>
        </w:rPr>
        <w:t xml:space="preserve">) iar după el s-a păstrat prin efortul rabinilor numiţi Tannaim (recitatori), care au activat între 300 </w:t>
      </w:r>
      <w:r w:rsidR="00756AC8" w:rsidRPr="008C74FB">
        <w:rPr>
          <w:lang w:val="ro-RO"/>
        </w:rPr>
        <w:t>îH</w:t>
      </w:r>
      <w:r w:rsidRPr="008C74FB">
        <w:rPr>
          <w:lang w:val="ro-RO"/>
        </w:rPr>
        <w:t xml:space="preserve"> - 200 </w:t>
      </w:r>
      <w:r w:rsidR="00756AC8" w:rsidRPr="008C74FB">
        <w:rPr>
          <w:lang w:val="ro-RO"/>
        </w:rPr>
        <w:t>dH</w:t>
      </w:r>
      <w:r w:rsidRPr="008C74FB">
        <w:rPr>
          <w:lang w:val="ro-RO"/>
        </w:rPr>
        <w:t xml:space="preserve"> (de exemplu, rabinii Hillel şi Şamai din Ierusalim, ca. 70 </w:t>
      </w:r>
      <w:r w:rsidR="00756AC8" w:rsidRPr="008C74FB">
        <w:rPr>
          <w:lang w:val="ro-RO"/>
        </w:rPr>
        <w:t>îH</w:t>
      </w:r>
      <w:r w:rsidRPr="008C74FB">
        <w:rPr>
          <w:lang w:val="ro-RO"/>
        </w:rPr>
        <w:t xml:space="preserve"> – 10 </w:t>
      </w:r>
      <w:r w:rsidR="00756AC8" w:rsidRPr="008C74FB">
        <w:rPr>
          <w:lang w:val="ro-RO"/>
        </w:rPr>
        <w:t>dH</w:t>
      </w:r>
      <w:r w:rsidRPr="008C74FB">
        <w:rPr>
          <w:lang w:val="ro-RO"/>
        </w:rPr>
        <w:t xml:space="preserve">; în 84, un elev al lui Hillel, Yohannan ben Zakkai, înfiinţează şcoala rabinică de la Yavne [Iamnia] unde se începe proiectul </w:t>
      </w:r>
      <w:r w:rsidRPr="008C74FB">
        <w:rPr>
          <w:i/>
          <w:iCs/>
          <w:lang w:val="ro-RO"/>
        </w:rPr>
        <w:t>Mişnei</w:t>
      </w:r>
      <w:r w:rsidRPr="008C74FB">
        <w:rPr>
          <w:lang w:val="ro-RO"/>
        </w:rPr>
        <w:t xml:space="preserve"> şi al canonului iudaic al VT, 80-132; rabi Akkiba - ca. 45-135; rabi Yehuda ha Naşi,</w:t>
      </w:r>
      <w:r w:rsidR="00D841AE" w:rsidRPr="008C74FB">
        <w:rPr>
          <w:lang w:val="ro-RO"/>
        </w:rPr>
        <w:t xml:space="preserve"> „</w:t>
      </w:r>
      <w:r w:rsidRPr="008C74FB">
        <w:rPr>
          <w:lang w:val="ro-RO"/>
        </w:rPr>
        <w:t>Prinţul</w:t>
      </w:r>
      <w:r w:rsidR="00D841AE" w:rsidRPr="008C74FB">
        <w:rPr>
          <w:lang w:val="ro-RO"/>
        </w:rPr>
        <w:t xml:space="preserve">” </w:t>
      </w:r>
      <w:r w:rsidRPr="008C74FB">
        <w:rPr>
          <w:lang w:val="ro-RO"/>
        </w:rPr>
        <w:t xml:space="preserve">- ca. 135-220 - care schiţează conţinutul Talmudului). Efortul acestora a fost continuat de rabinii numiţi </w:t>
      </w:r>
      <w:r w:rsidRPr="008C74FB">
        <w:rPr>
          <w:i/>
          <w:iCs/>
          <w:lang w:val="ro-RO"/>
        </w:rPr>
        <w:t>Amoraim</w:t>
      </w:r>
      <w:r w:rsidR="002F5FBC">
        <w:rPr>
          <w:lang w:val="ro-RO"/>
        </w:rPr>
        <w:t xml:space="preserve"> („</w:t>
      </w:r>
      <w:r w:rsidRPr="008C74FB">
        <w:rPr>
          <w:lang w:val="ro-RO"/>
        </w:rPr>
        <w:t>comentatori</w:t>
      </w:r>
      <w:r w:rsidR="00D841AE" w:rsidRPr="008C74FB">
        <w:rPr>
          <w:lang w:val="ro-RO"/>
        </w:rPr>
        <w:t xml:space="preserve">”, </w:t>
      </w:r>
      <w:r w:rsidRPr="008C74FB">
        <w:rPr>
          <w:lang w:val="ro-RO"/>
        </w:rPr>
        <w:t xml:space="preserve">care au contribuit la scrierea </w:t>
      </w:r>
      <w:r w:rsidRPr="008C74FB">
        <w:rPr>
          <w:i/>
          <w:iCs/>
          <w:lang w:val="ro-RO"/>
        </w:rPr>
        <w:t>Ghemarei</w:t>
      </w:r>
      <w:r w:rsidRPr="008C74FB">
        <w:rPr>
          <w:lang w:val="ro-RO"/>
        </w:rPr>
        <w:t xml:space="preserve">, 220-500) şi </w:t>
      </w:r>
      <w:r w:rsidRPr="008C74FB">
        <w:rPr>
          <w:i/>
          <w:iCs/>
          <w:lang w:val="ro-RO"/>
        </w:rPr>
        <w:t>Saboraim</w:t>
      </w:r>
      <w:r w:rsidR="002F5FBC">
        <w:rPr>
          <w:lang w:val="ro-RO"/>
        </w:rPr>
        <w:t xml:space="preserve"> („</w:t>
      </w:r>
      <w:r w:rsidRPr="008C74FB">
        <w:rPr>
          <w:lang w:val="ro-RO"/>
        </w:rPr>
        <w:t>cugetători</w:t>
      </w:r>
      <w:r w:rsidR="0066118B" w:rsidRPr="008C74FB">
        <w:rPr>
          <w:lang w:val="ro-RO"/>
        </w:rPr>
        <w:t>”;</w:t>
      </w:r>
      <w:r w:rsidRPr="008C74FB">
        <w:rPr>
          <w:lang w:val="ro-RO"/>
        </w:rPr>
        <w:t xml:space="preserve"> din şcolile babiloniene din Shura şi Pumbeditha, care au contribuit la scrierea </w:t>
      </w:r>
      <w:r w:rsidRPr="008C74FB">
        <w:rPr>
          <w:i/>
          <w:iCs/>
          <w:lang w:val="ro-RO"/>
        </w:rPr>
        <w:t>Mişnei</w:t>
      </w:r>
      <w:r w:rsidRPr="008C74FB">
        <w:rPr>
          <w:lang w:val="ro-RO"/>
        </w:rPr>
        <w:t xml:space="preserve">; 220-500), şi de cei cunoscuţi sub numele de </w:t>
      </w:r>
      <w:r w:rsidRPr="008C74FB">
        <w:rPr>
          <w:i/>
          <w:iCs/>
          <w:lang w:val="ro-RO"/>
        </w:rPr>
        <w:t>Gaonim</w:t>
      </w:r>
      <w:r w:rsidRPr="008C74FB">
        <w:rPr>
          <w:lang w:val="ro-RO"/>
        </w:rPr>
        <w:t xml:space="preserve"> (ca. 1100, din şcoala lui rabi Saadi Gaon, 882-942). Ultimele contribuţii se datoresc lui Solomon ben Isaac (rabi Raşi, 1040-1105) şi rabinilor autori ai </w:t>
      </w:r>
      <w:r w:rsidRPr="008C74FB">
        <w:rPr>
          <w:i/>
          <w:iCs/>
          <w:lang w:val="ro-RO"/>
        </w:rPr>
        <w:t>Toseftei</w:t>
      </w:r>
      <w:r w:rsidRPr="008C74FB">
        <w:rPr>
          <w:lang w:val="ro-RO"/>
        </w:rPr>
        <w:t>. Istoria complexă se reflectă şi în punerea în pagină, care redă bine natura de comentarii suprapuse (cf. fig. ref. la o pagină din Mişna).</w:t>
      </w:r>
      <w:r w:rsidRPr="008C74FB">
        <w:rPr>
          <w:rStyle w:val="FootnoteReference"/>
          <w:lang w:val="ro-RO"/>
        </w:rPr>
        <w:footnoteReference w:id="53"/>
      </w:r>
    </w:p>
    <w:p w:rsidR="00754EBA" w:rsidRPr="008C74FB" w:rsidRDefault="0021215B">
      <w:pPr>
        <w:rPr>
          <w:lang w:val="ro-RO"/>
        </w:rPr>
      </w:pPr>
      <w:r>
        <w:rPr>
          <w:noProof/>
          <w:lang w:val="en-US"/>
        </w:rPr>
        <w:drawing>
          <wp:anchor distT="0" distB="0" distL="114300" distR="114300" simplePos="0" relativeHeight="251633152" behindDoc="0" locked="0" layoutInCell="1" allowOverlap="1">
            <wp:simplePos x="0" y="0"/>
            <wp:positionH relativeFrom="column">
              <wp:posOffset>26670</wp:posOffset>
            </wp:positionH>
            <wp:positionV relativeFrom="paragraph">
              <wp:posOffset>407670</wp:posOffset>
            </wp:positionV>
            <wp:extent cx="1725295" cy="2540000"/>
            <wp:effectExtent l="19050" t="0" r="8255" b="0"/>
            <wp:wrapSquare wrapText="bothSides"/>
            <wp:docPr id="15" name="Picture 15" descr="Mishn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shnah2"/>
                    <pic:cNvPicPr>
                      <a:picLocks noChangeAspect="1" noChangeArrowheads="1"/>
                    </pic:cNvPicPr>
                  </pic:nvPicPr>
                  <pic:blipFill>
                    <a:blip r:embed="rId25" cstate="print"/>
                    <a:srcRect/>
                    <a:stretch>
                      <a:fillRect/>
                    </a:stretch>
                  </pic:blipFill>
                  <pic:spPr bwMode="auto">
                    <a:xfrm>
                      <a:off x="0" y="0"/>
                      <a:ext cx="1725295" cy="2540000"/>
                    </a:xfrm>
                    <a:prstGeom prst="rect">
                      <a:avLst/>
                    </a:prstGeom>
                    <a:noFill/>
                  </pic:spPr>
                </pic:pic>
              </a:graphicData>
            </a:graphic>
          </wp:anchor>
        </w:drawing>
      </w:r>
      <w:r w:rsidR="00754EBA" w:rsidRPr="008C74FB">
        <w:rPr>
          <w:lang w:val="ro-RO"/>
        </w:rPr>
        <w:t xml:space="preserve">Învăţăturile rabinilor au fost adunate în Talmud (învăţătură; </w:t>
      </w:r>
      <w:r w:rsidR="00754EBA" w:rsidRPr="008C74FB">
        <w:rPr>
          <w:i/>
          <w:iCs/>
          <w:lang w:val="ro-RO"/>
        </w:rPr>
        <w:t>lmd</w:t>
      </w:r>
      <w:r w:rsidR="00754EBA" w:rsidRPr="008C74FB">
        <w:rPr>
          <w:lang w:val="ro-RO"/>
        </w:rPr>
        <w:t xml:space="preserve"> - a învăţa, ebr.), o colecţie de comentarii, de studii de tip midraş (</w:t>
      </w:r>
      <w:r w:rsidR="00754EBA" w:rsidRPr="008C74FB">
        <w:rPr>
          <w:i/>
          <w:iCs/>
          <w:lang w:val="ro-RO"/>
        </w:rPr>
        <w:t>drş</w:t>
      </w:r>
      <w:r w:rsidR="00754EBA" w:rsidRPr="008C74FB">
        <w:rPr>
          <w:lang w:val="ro-RO"/>
        </w:rPr>
        <w:t xml:space="preserve"> - a cerceta, ebr.), suprapuse sub forma cugetărilor </w:t>
      </w:r>
      <w:r w:rsidR="00754EBA" w:rsidRPr="008C74FB">
        <w:rPr>
          <w:i/>
          <w:iCs/>
          <w:lang w:val="ro-RO"/>
        </w:rPr>
        <w:t>Mişna</w:t>
      </w:r>
      <w:r w:rsidR="00754EBA" w:rsidRPr="008C74FB">
        <w:rPr>
          <w:lang w:val="ro-RO"/>
        </w:rPr>
        <w:t xml:space="preserve"> asupra Scripturii (</w:t>
      </w:r>
      <w:r w:rsidR="00754EBA" w:rsidRPr="008C74FB">
        <w:rPr>
          <w:i/>
          <w:iCs/>
          <w:lang w:val="ro-RO"/>
        </w:rPr>
        <w:t>şna</w:t>
      </w:r>
      <w:r w:rsidR="00754EBA" w:rsidRPr="008C74FB">
        <w:rPr>
          <w:lang w:val="ro-RO"/>
        </w:rPr>
        <w:t xml:space="preserve"> - a studia) şi de comentariile de tip </w:t>
      </w:r>
      <w:r w:rsidR="00754EBA" w:rsidRPr="008C74FB">
        <w:rPr>
          <w:i/>
          <w:iCs/>
          <w:lang w:val="ro-RO"/>
        </w:rPr>
        <w:t>Ghemara</w:t>
      </w:r>
      <w:r w:rsidR="00754EBA" w:rsidRPr="008C74FB">
        <w:rPr>
          <w:lang w:val="ro-RO"/>
        </w:rPr>
        <w:t xml:space="preserve"> – studii asupra Mişnei. </w:t>
      </w:r>
    </w:p>
    <w:p w:rsidR="00754EBA" w:rsidRPr="008C74FB" w:rsidRDefault="00754EBA" w:rsidP="00754EBA">
      <w:pPr>
        <w:rPr>
          <w:lang w:val="ro-RO"/>
        </w:rPr>
      </w:pPr>
      <w:r w:rsidRPr="008C74FB">
        <w:rPr>
          <w:lang w:val="ro-RO"/>
        </w:rPr>
        <w:t>Au apărut, în final, două Talmuduri, de întinderi şi grad de completitudine diferite: Talmudul Palestinian (</w:t>
      </w:r>
      <w:r w:rsidRPr="008C74FB">
        <w:rPr>
          <w:i/>
          <w:iCs/>
          <w:lang w:val="ro-RO"/>
        </w:rPr>
        <w:t>Ieruşalmi, TJ</w:t>
      </w:r>
      <w:r w:rsidRPr="008C74FB">
        <w:rPr>
          <w:lang w:val="ro-RO"/>
        </w:rPr>
        <w:t>; ca. 300-400) şi Talmudul Babilonian (</w:t>
      </w:r>
      <w:r w:rsidRPr="008C74FB">
        <w:rPr>
          <w:i/>
          <w:iCs/>
          <w:lang w:val="ro-RO"/>
        </w:rPr>
        <w:t>Babli, TB</w:t>
      </w:r>
      <w:r w:rsidRPr="008C74FB">
        <w:rPr>
          <w:lang w:val="ro-RO"/>
        </w:rPr>
        <w:t>; ca. 500-600), cel din Babilon fiind mai complet şi mai vestit decât cel din Ierusalim, datorită rabinilor mai învăţaţi din Babilon, iar în dimensiuni aproape de două ori mai mare. Cele două diferă prin colecţiile de memorabilia rabinice, precum şi prin limba folosită (dialect aramaic palestinian şi, respectiv, babilonian).</w:t>
      </w:r>
    </w:p>
    <w:p w:rsidR="00754EBA" w:rsidRPr="008C74FB" w:rsidRDefault="00754EBA">
      <w:pPr>
        <w:rPr>
          <w:lang w:val="ro-RO"/>
        </w:rPr>
      </w:pPr>
      <w:r w:rsidRPr="008C74FB">
        <w:rPr>
          <w:i/>
          <w:iCs/>
          <w:lang w:val="ro-RO"/>
        </w:rPr>
        <w:t>Mişna</w:t>
      </w:r>
      <w:r w:rsidRPr="008C74FB">
        <w:rPr>
          <w:lang w:val="ro-RO"/>
        </w:rPr>
        <w:t xml:space="preserve"> cuprinde şase secţiuni mari numite </w:t>
      </w:r>
      <w:r w:rsidRPr="008C74FB">
        <w:rPr>
          <w:i/>
          <w:iCs/>
          <w:lang w:val="ro-RO"/>
        </w:rPr>
        <w:t>sedarim</w:t>
      </w:r>
      <w:r w:rsidRPr="008C74FB">
        <w:rPr>
          <w:lang w:val="ro-RO"/>
        </w:rPr>
        <w:t xml:space="preserve"> (cărţi) cu prevederi diverse: </w:t>
      </w:r>
      <w:r w:rsidRPr="008C74FB">
        <w:rPr>
          <w:i/>
          <w:iCs/>
          <w:lang w:val="ro-RO"/>
        </w:rPr>
        <w:t>Zeraim</w:t>
      </w:r>
      <w:r w:rsidR="002F5FBC">
        <w:rPr>
          <w:lang w:val="ro-RO"/>
        </w:rPr>
        <w:t xml:space="preserve"> („</w:t>
      </w:r>
      <w:r w:rsidRPr="008C74FB">
        <w:rPr>
          <w:lang w:val="ro-RO"/>
        </w:rPr>
        <w:t>seminţe</w:t>
      </w:r>
      <w:r w:rsidR="0066118B" w:rsidRPr="008C74FB">
        <w:rPr>
          <w:lang w:val="ro-RO"/>
        </w:rPr>
        <w:t>”;</w:t>
      </w:r>
      <w:r w:rsidRPr="008C74FB">
        <w:rPr>
          <w:lang w:val="ro-RO"/>
        </w:rPr>
        <w:t xml:space="preserve"> despre agricultură, zeciuială), </w:t>
      </w:r>
      <w:r w:rsidRPr="008C74FB">
        <w:rPr>
          <w:i/>
          <w:iCs/>
          <w:lang w:val="ro-RO"/>
        </w:rPr>
        <w:t>Moed</w:t>
      </w:r>
      <w:r w:rsidR="002F5FBC">
        <w:rPr>
          <w:lang w:val="ro-RO"/>
        </w:rPr>
        <w:t xml:space="preserve"> („</w:t>
      </w:r>
      <w:r w:rsidRPr="008C74FB">
        <w:rPr>
          <w:lang w:val="ro-RO"/>
        </w:rPr>
        <w:t>anotimp</w:t>
      </w:r>
      <w:r w:rsidR="0066118B" w:rsidRPr="008C74FB">
        <w:rPr>
          <w:lang w:val="ro-RO"/>
        </w:rPr>
        <w:t>”;</w:t>
      </w:r>
      <w:r w:rsidRPr="008C74FB">
        <w:rPr>
          <w:lang w:val="ro-RO"/>
        </w:rPr>
        <w:t xml:space="preserve"> despre sărbători, etc.), </w:t>
      </w:r>
      <w:r w:rsidRPr="008C74FB">
        <w:rPr>
          <w:i/>
          <w:iCs/>
          <w:lang w:val="ro-RO"/>
        </w:rPr>
        <w:t>Naşim</w:t>
      </w:r>
      <w:r w:rsidR="002F5FBC">
        <w:rPr>
          <w:lang w:val="ro-RO"/>
        </w:rPr>
        <w:t xml:space="preserve"> („</w:t>
      </w:r>
      <w:r w:rsidRPr="008C74FB">
        <w:rPr>
          <w:lang w:val="ro-RO"/>
        </w:rPr>
        <w:t>femei</w:t>
      </w:r>
      <w:r w:rsidR="0066118B" w:rsidRPr="008C74FB">
        <w:rPr>
          <w:lang w:val="ro-RO"/>
        </w:rPr>
        <w:t>”;</w:t>
      </w:r>
      <w:r w:rsidRPr="008C74FB">
        <w:rPr>
          <w:lang w:val="ro-RO"/>
        </w:rPr>
        <w:t xml:space="preserve"> matrimoniale), </w:t>
      </w:r>
      <w:r w:rsidRPr="008C74FB">
        <w:rPr>
          <w:i/>
          <w:iCs/>
          <w:lang w:val="ro-RO"/>
        </w:rPr>
        <w:t>Nezikin</w:t>
      </w:r>
      <w:r w:rsidR="002F5FBC">
        <w:rPr>
          <w:lang w:val="ro-RO"/>
        </w:rPr>
        <w:t xml:space="preserve"> („</w:t>
      </w:r>
      <w:r w:rsidRPr="008C74FB">
        <w:rPr>
          <w:lang w:val="ro-RO"/>
        </w:rPr>
        <w:t>prejudicii</w:t>
      </w:r>
      <w:r w:rsidR="0066118B" w:rsidRPr="008C74FB">
        <w:rPr>
          <w:lang w:val="ro-RO"/>
        </w:rPr>
        <w:t>”;</w:t>
      </w:r>
      <w:r w:rsidRPr="008C74FB">
        <w:rPr>
          <w:lang w:val="ro-RO"/>
        </w:rPr>
        <w:t xml:space="preserve"> aspecte juridice), </w:t>
      </w:r>
      <w:r w:rsidRPr="008C74FB">
        <w:rPr>
          <w:i/>
          <w:iCs/>
          <w:lang w:val="ro-RO"/>
        </w:rPr>
        <w:t>Kodaşim</w:t>
      </w:r>
      <w:r w:rsidR="002F5FBC">
        <w:rPr>
          <w:lang w:val="ro-RO"/>
        </w:rPr>
        <w:t xml:space="preserve"> („</w:t>
      </w:r>
      <w:r w:rsidRPr="008C74FB">
        <w:rPr>
          <w:lang w:val="ro-RO"/>
        </w:rPr>
        <w:t>cele sfinte</w:t>
      </w:r>
      <w:r w:rsidR="0066118B" w:rsidRPr="008C74FB">
        <w:rPr>
          <w:lang w:val="ro-RO"/>
        </w:rPr>
        <w:t>”;</w:t>
      </w:r>
      <w:r w:rsidRPr="008C74FB">
        <w:rPr>
          <w:lang w:val="ro-RO"/>
        </w:rPr>
        <w:t xml:space="preserve"> despre ritualuri); </w:t>
      </w:r>
      <w:r w:rsidRPr="008C74FB">
        <w:rPr>
          <w:i/>
          <w:iCs/>
          <w:lang w:val="ro-RO"/>
        </w:rPr>
        <w:t>Teharot</w:t>
      </w:r>
      <w:r w:rsidR="002F5FBC">
        <w:rPr>
          <w:lang w:val="ro-RO"/>
        </w:rPr>
        <w:t xml:space="preserve"> („</w:t>
      </w:r>
      <w:r w:rsidRPr="008C74FB">
        <w:rPr>
          <w:lang w:val="ro-RO"/>
        </w:rPr>
        <w:t>purificări</w:t>
      </w:r>
      <w:r w:rsidR="0066118B" w:rsidRPr="008C74FB">
        <w:rPr>
          <w:lang w:val="ro-RO"/>
        </w:rPr>
        <w:t>”;</w:t>
      </w:r>
      <w:r w:rsidRPr="008C74FB">
        <w:rPr>
          <w:lang w:val="ro-RO"/>
        </w:rPr>
        <w:t xml:space="preserve"> despre curăţiri, etc.). Fiecare</w:t>
      </w:r>
      <w:r w:rsidR="00D841AE" w:rsidRPr="008C74FB">
        <w:rPr>
          <w:lang w:val="ro-RO"/>
        </w:rPr>
        <w:t xml:space="preserve"> „</w:t>
      </w:r>
      <w:r w:rsidRPr="008C74FB">
        <w:rPr>
          <w:lang w:val="ro-RO"/>
        </w:rPr>
        <w:t>carte</w:t>
      </w:r>
      <w:r w:rsidR="00D841AE" w:rsidRPr="008C74FB">
        <w:rPr>
          <w:lang w:val="ro-RO"/>
        </w:rPr>
        <w:t xml:space="preserve">” </w:t>
      </w:r>
      <w:r w:rsidRPr="008C74FB">
        <w:rPr>
          <w:lang w:val="ro-RO"/>
        </w:rPr>
        <w:t>e împărţită în tractate (</w:t>
      </w:r>
      <w:r w:rsidRPr="008C74FB">
        <w:rPr>
          <w:i/>
          <w:iCs/>
          <w:lang w:val="ro-RO"/>
        </w:rPr>
        <w:t>masectot</w:t>
      </w:r>
      <w:r w:rsidRPr="008C74FB">
        <w:rPr>
          <w:lang w:val="ro-RO"/>
        </w:rPr>
        <w:t>) iar acestea în capitole (</w:t>
      </w:r>
      <w:r w:rsidRPr="008C74FB">
        <w:rPr>
          <w:i/>
          <w:iCs/>
          <w:lang w:val="ro-RO"/>
        </w:rPr>
        <w:t>perakim</w:t>
      </w:r>
      <w:r w:rsidRPr="008C74FB">
        <w:rPr>
          <w:lang w:val="ro-RO"/>
        </w:rPr>
        <w:t xml:space="preserve">). </w:t>
      </w:r>
    </w:p>
    <w:p w:rsidR="00754EBA" w:rsidRPr="008C74FB" w:rsidRDefault="00754EBA">
      <w:pPr>
        <w:rPr>
          <w:lang w:val="ro-RO"/>
        </w:rPr>
      </w:pPr>
      <w:r w:rsidRPr="008C74FB">
        <w:rPr>
          <w:lang w:val="ro-RO"/>
        </w:rPr>
        <w:t xml:space="preserve">Această structură de bază este comentată de </w:t>
      </w:r>
      <w:r w:rsidRPr="008C74FB">
        <w:rPr>
          <w:i/>
          <w:iCs/>
          <w:lang w:val="ro-RO"/>
        </w:rPr>
        <w:t>Ghemara</w:t>
      </w:r>
      <w:r w:rsidRPr="008C74FB">
        <w:rPr>
          <w:lang w:val="ro-RO"/>
        </w:rPr>
        <w:t xml:space="preserve">, la care se adaugă şi comentarii mai târzii cum sunt </w:t>
      </w:r>
      <w:r w:rsidRPr="008C74FB">
        <w:rPr>
          <w:i/>
          <w:iCs/>
          <w:lang w:val="ro-RO"/>
        </w:rPr>
        <w:t>Tosefta</w:t>
      </w:r>
      <w:r w:rsidRPr="008C74FB">
        <w:rPr>
          <w:lang w:val="ro-RO"/>
        </w:rPr>
        <w:t xml:space="preserve"> (supliment) şi </w:t>
      </w:r>
      <w:r w:rsidRPr="008C74FB">
        <w:rPr>
          <w:i/>
          <w:iCs/>
          <w:lang w:val="ro-RO"/>
        </w:rPr>
        <w:t>Baraita</w:t>
      </w:r>
      <w:r w:rsidRPr="008C74FB">
        <w:rPr>
          <w:lang w:val="ro-RO"/>
        </w:rPr>
        <w:t xml:space="preserve"> (adăugiri), şi numeroase tractate separate cum sunt </w:t>
      </w:r>
      <w:r w:rsidRPr="008C74FB">
        <w:rPr>
          <w:i/>
          <w:iCs/>
          <w:lang w:val="ro-RO"/>
        </w:rPr>
        <w:t>Kalah</w:t>
      </w:r>
      <w:r w:rsidRPr="008C74FB">
        <w:rPr>
          <w:lang w:val="ro-RO"/>
        </w:rPr>
        <w:t xml:space="preserve"> (despre mirese), </w:t>
      </w:r>
      <w:r w:rsidRPr="008C74FB">
        <w:rPr>
          <w:i/>
          <w:iCs/>
          <w:lang w:val="ro-RO"/>
        </w:rPr>
        <w:t>Garim</w:t>
      </w:r>
      <w:r w:rsidRPr="008C74FB">
        <w:rPr>
          <w:lang w:val="ro-RO"/>
        </w:rPr>
        <w:t xml:space="preserve"> (despre prozeliţi), </w:t>
      </w:r>
      <w:r w:rsidRPr="008C74FB">
        <w:rPr>
          <w:i/>
          <w:iCs/>
          <w:lang w:val="ro-RO"/>
        </w:rPr>
        <w:t>Abot de R. Natan</w:t>
      </w:r>
      <w:r w:rsidRPr="008C74FB">
        <w:rPr>
          <w:lang w:val="ro-RO"/>
        </w:rPr>
        <w:t xml:space="preserve"> (culegerea lui rabbi Natan), </w:t>
      </w:r>
      <w:r w:rsidRPr="008C74FB">
        <w:rPr>
          <w:i/>
          <w:iCs/>
          <w:lang w:val="ro-RO"/>
        </w:rPr>
        <w:t>Perek Şalom</w:t>
      </w:r>
      <w:r w:rsidRPr="008C74FB">
        <w:rPr>
          <w:lang w:val="ro-RO"/>
        </w:rPr>
        <w:t xml:space="preserve"> (capitol despre pace), etc.</w:t>
      </w:r>
      <w:r w:rsidRPr="008C74FB">
        <w:rPr>
          <w:rStyle w:val="FootnoteReference"/>
          <w:lang w:val="ro-RO"/>
        </w:rPr>
        <w:footnoteReference w:id="54"/>
      </w:r>
      <w:r w:rsidR="0043127A" w:rsidRPr="008C74FB">
        <w:rPr>
          <w:lang w:val="ro-RO"/>
        </w:rPr>
        <w:fldChar w:fldCharType="begin"/>
      </w:r>
      <w:r w:rsidRPr="008C74FB">
        <w:rPr>
          <w:lang w:val="ro-RO"/>
        </w:rPr>
        <w:instrText>XE "Daniel, Constantin:1980:Literatura Aramaica* Ghemarica*.:4122"</w:instrText>
      </w:r>
      <w:r w:rsidR="0043127A" w:rsidRPr="008C74FB">
        <w:rPr>
          <w:lang w:val="ro-RO"/>
        </w:rPr>
        <w:fldChar w:fldCharType="end"/>
      </w:r>
      <w:r w:rsidR="0043127A" w:rsidRPr="008C74FB">
        <w:rPr>
          <w:lang w:val="ro-RO"/>
        </w:rPr>
        <w:fldChar w:fldCharType="begin"/>
      </w:r>
      <w:r w:rsidRPr="008C74FB">
        <w:rPr>
          <w:lang w:val="ro-RO"/>
        </w:rPr>
        <w:instrText>XE "Cohen, A.:1999:Talmudul:3928"</w:instrText>
      </w:r>
      <w:r w:rsidR="0043127A" w:rsidRPr="008C74FB">
        <w:rPr>
          <w:lang w:val="ro-RO"/>
        </w:rPr>
        <w:fldChar w:fldCharType="end"/>
      </w:r>
      <w:r w:rsidR="0043127A" w:rsidRPr="008C74FB">
        <w:rPr>
          <w:lang w:val="ro-RO"/>
        </w:rPr>
        <w:fldChar w:fldCharType="begin"/>
      </w:r>
      <w:r w:rsidRPr="008C74FB">
        <w:rPr>
          <w:lang w:val="ro-RO"/>
        </w:rPr>
        <w:instrText>XE "Constantinescu, Gabriel:1999:Marginalii la Talmud:3927"</w:instrText>
      </w:r>
      <w:r w:rsidR="0043127A" w:rsidRPr="008C74FB">
        <w:rPr>
          <w:lang w:val="ro-RO"/>
        </w:rPr>
        <w:fldChar w:fldCharType="end"/>
      </w:r>
      <w:r w:rsidRPr="008C74FB">
        <w:rPr>
          <w:lang w:val="ro-RO"/>
        </w:rPr>
        <w:t xml:space="preserve"> Cele două Talmuduri s-au păstrat în stadii diferite de finalizare: de exemplu, TJ conţine cărţile </w:t>
      </w:r>
      <w:r w:rsidRPr="008C74FB">
        <w:rPr>
          <w:i/>
          <w:iCs/>
          <w:lang w:val="ro-RO"/>
        </w:rPr>
        <w:t>Zeraim, Moed, Naşim şi Nezikin</w:t>
      </w:r>
      <w:r w:rsidRPr="008C74FB">
        <w:rPr>
          <w:lang w:val="ro-RO"/>
        </w:rPr>
        <w:t xml:space="preserve">, dar nu are </w:t>
      </w:r>
      <w:r w:rsidRPr="008C74FB">
        <w:rPr>
          <w:i/>
          <w:iCs/>
          <w:lang w:val="ro-RO"/>
        </w:rPr>
        <w:t>Kodaşim</w:t>
      </w:r>
      <w:r w:rsidRPr="008C74FB">
        <w:rPr>
          <w:lang w:val="ro-RO"/>
        </w:rPr>
        <w:t xml:space="preserve"> şi </w:t>
      </w:r>
      <w:r w:rsidRPr="008C74FB">
        <w:rPr>
          <w:i/>
          <w:iCs/>
          <w:lang w:val="ro-RO"/>
        </w:rPr>
        <w:t>Teharot</w:t>
      </w:r>
      <w:r w:rsidRPr="008C74FB">
        <w:rPr>
          <w:lang w:val="ro-RO"/>
        </w:rPr>
        <w:t xml:space="preserve">; TB nu are text pentru </w:t>
      </w:r>
      <w:r w:rsidRPr="008C74FB">
        <w:rPr>
          <w:i/>
          <w:iCs/>
          <w:lang w:val="ro-RO"/>
        </w:rPr>
        <w:t>Zeraim</w:t>
      </w:r>
      <w:r w:rsidRPr="008C74FB">
        <w:rPr>
          <w:lang w:val="ro-RO"/>
        </w:rPr>
        <w:t xml:space="preserve">, iar secţiunea </w:t>
      </w:r>
      <w:r w:rsidRPr="008C74FB">
        <w:rPr>
          <w:i/>
          <w:iCs/>
          <w:lang w:val="ro-RO"/>
        </w:rPr>
        <w:t>Kodaşim</w:t>
      </w:r>
      <w:r w:rsidRPr="008C74FB">
        <w:rPr>
          <w:lang w:val="ro-RO"/>
        </w:rPr>
        <w:t xml:space="preserve"> este aproape completă.</w:t>
      </w:r>
      <w:r w:rsidRPr="008C74FB">
        <w:rPr>
          <w:rStyle w:val="FootnoteReference"/>
          <w:lang w:val="ro-RO"/>
        </w:rPr>
        <w:footnoteReference w:id="55"/>
      </w:r>
      <w:r w:rsidRPr="008C74FB">
        <w:rPr>
          <w:lang w:val="ro-RO"/>
        </w:rPr>
        <w:t xml:space="preserve"> </w:t>
      </w:r>
    </w:p>
    <w:p w:rsidR="009B02C4" w:rsidRPr="008C74FB" w:rsidRDefault="00754EBA">
      <w:pPr>
        <w:pStyle w:val="BodyTextIndent2"/>
        <w:rPr>
          <w:lang w:val="ro-RO"/>
        </w:rPr>
      </w:pPr>
      <w:r w:rsidRPr="008C74FB">
        <w:rPr>
          <w:lang w:val="ro-RO"/>
        </w:rPr>
        <w:t>Ca atare, Talmudul este o operă culturală uriaşă, un tezaur de precizări şi contextualizări ale Legii în situaţiile diferite ale diasporei, cu referiri la înţelepciunea învăţaţilor evrei din exil şi din Palestina, dar mai ales la înţelepciunea rabinică de după distrugerea Ierusalimului (70; 132-135), când închinarea şi jertfele din Templu au încetat. Rămaşi fără ţară şi fără Templu, evreii şi-au definit un alt teritoriu al lor, o ţară intelectuală a comentariului, o patrie literară-teologică a Talmudului. Talmudul nu este doar un tezaur de tradiţii orale, de istorisiri rabinice (</w:t>
      </w:r>
      <w:r w:rsidRPr="008C74FB">
        <w:rPr>
          <w:i/>
          <w:iCs/>
          <w:lang w:val="ro-RO"/>
        </w:rPr>
        <w:t>haggada</w:t>
      </w:r>
      <w:r w:rsidRPr="008C74FB">
        <w:rPr>
          <w:lang w:val="ro-RO"/>
        </w:rPr>
        <w:t>) şi de reguli etice sau rituale (</w:t>
      </w:r>
      <w:r w:rsidRPr="008C74FB">
        <w:rPr>
          <w:i/>
          <w:iCs/>
          <w:lang w:val="ro-RO"/>
        </w:rPr>
        <w:t>halakha</w:t>
      </w:r>
      <w:r w:rsidRPr="008C74FB">
        <w:rPr>
          <w:lang w:val="ro-RO"/>
        </w:rPr>
        <w:t xml:space="preserve">), ci el s-a constituit şi ca normă rabinică de interpretare a VT, o reacţie, în această privinţă, faţă de scrierile NT, care şi ele se constituiau ca interpretare autorizată a VT, conform învăţăturii lui Isus şi a apostolilor. </w:t>
      </w:r>
    </w:p>
    <w:p w:rsidR="00754EBA" w:rsidRPr="008C74FB" w:rsidRDefault="00754EBA">
      <w:pPr>
        <w:rPr>
          <w:lang w:val="ro-RO"/>
        </w:rPr>
      </w:pPr>
    </w:p>
    <w:p w:rsidR="00754EBA" w:rsidRPr="008C74FB" w:rsidRDefault="00B70642" w:rsidP="00A167D6">
      <w:pPr>
        <w:pStyle w:val="Heading3"/>
        <w:rPr>
          <w:lang w:val="ro-RO"/>
        </w:rPr>
      </w:pPr>
      <w:bookmarkStart w:id="133" w:name="_Toc245029889"/>
      <w:bookmarkStart w:id="134" w:name="_Toc248039499"/>
      <w:bookmarkStart w:id="135" w:name="_Toc248039721"/>
      <w:r w:rsidRPr="008C74FB">
        <w:rPr>
          <w:lang w:val="ro-RO"/>
        </w:rPr>
        <w:t>3.2</w:t>
      </w:r>
      <w:r w:rsidR="00A167D6" w:rsidRPr="008C74FB">
        <w:rPr>
          <w:lang w:val="ro-RO"/>
        </w:rPr>
        <w:t xml:space="preserve">.2 </w:t>
      </w:r>
      <w:r w:rsidR="00754EBA" w:rsidRPr="008C74FB">
        <w:rPr>
          <w:lang w:val="ro-RO"/>
        </w:rPr>
        <w:t>Paralele între NT, Talmud şi Tradiţia Părinţilor</w:t>
      </w:r>
      <w:r w:rsidR="007468B0" w:rsidRPr="008C74FB">
        <w:rPr>
          <w:lang w:val="ro-RO"/>
        </w:rPr>
        <w:t xml:space="preserve"> Bisericii</w:t>
      </w:r>
      <w:bookmarkEnd w:id="133"/>
      <w:bookmarkEnd w:id="134"/>
      <w:bookmarkEnd w:id="135"/>
    </w:p>
    <w:p w:rsidR="000671C0" w:rsidRPr="008C74FB" w:rsidRDefault="000671C0" w:rsidP="006E3DE3">
      <w:pPr>
        <w:ind w:firstLine="0"/>
        <w:rPr>
          <w:lang w:val="ro-RO"/>
        </w:rPr>
      </w:pPr>
    </w:p>
    <w:p w:rsidR="00754EBA" w:rsidRDefault="00754EBA" w:rsidP="006E3DE3">
      <w:pPr>
        <w:ind w:firstLine="0"/>
        <w:rPr>
          <w:lang w:val="ro-RO"/>
        </w:rPr>
      </w:pPr>
      <w:r w:rsidRPr="008C74FB">
        <w:rPr>
          <w:lang w:val="ro-RO"/>
        </w:rPr>
        <w:t>Începutul consemnării tradiţiilor rabinice coincide cu timpul de încheiere a scrierii cărţilor NT, când a devenit clar că Biserica are o direcţie nouă, proprie. Talmudul conţine, de altfel, pasaje critice, chiar denigratoare, cu privire la creştini, la Isus, Maria şi Iosif, cu privire la titlurile lui Isus, ca Fiu al lui Dumnezeu sau Fiu al Omului.</w:t>
      </w:r>
      <w:r w:rsidRPr="008C74FB">
        <w:rPr>
          <w:rStyle w:val="FootnoteReference"/>
          <w:lang w:val="ro-RO"/>
        </w:rPr>
        <w:footnoteReference w:id="56"/>
      </w:r>
      <w:r w:rsidRPr="008C74FB">
        <w:rPr>
          <w:lang w:val="ro-RO"/>
        </w:rPr>
        <w:t xml:space="preserve"> Astfel, în perioada 80-200, iudaismul şi creştinismul şi-au definit moduri distincte de raportare la scripturile VT, la identitatea lui Mesia, situaţie care a dus şi la o preocupare mai mare pentru fixarea Canonului Scripturii.</w:t>
      </w:r>
      <w:r w:rsidRPr="008C74FB">
        <w:rPr>
          <w:rStyle w:val="FootnoteReference"/>
          <w:lang w:val="ro-RO"/>
        </w:rPr>
        <w:footnoteReference w:id="57"/>
      </w:r>
      <w:r w:rsidRPr="008C74FB">
        <w:rPr>
          <w:lang w:val="ro-RO"/>
        </w:rPr>
        <w:t xml:space="preserve"> În perioada 200-600, a</w:t>
      </w:r>
      <w:r w:rsidR="0043127A" w:rsidRPr="008C74FB">
        <w:rPr>
          <w:lang w:val="ro-RO"/>
        </w:rPr>
        <w:fldChar w:fldCharType="begin"/>
      </w:r>
      <w:r w:rsidRPr="008C74FB">
        <w:rPr>
          <w:lang w:val="ro-RO"/>
        </w:rPr>
        <w:instrText>XE "Shanks, Herschel (ed.):1993 :Christianity and Rabbinic Judaism.:3913"</w:instrText>
      </w:r>
      <w:r w:rsidR="0043127A" w:rsidRPr="008C74FB">
        <w:rPr>
          <w:lang w:val="ro-RO"/>
        </w:rPr>
        <w:fldChar w:fldCharType="end"/>
      </w:r>
      <w:r w:rsidRPr="008C74FB">
        <w:rPr>
          <w:lang w:val="ro-RO"/>
        </w:rPr>
        <w:t>mbele religii au creat o literatură bogată de tip comentariu, Talmudul, pe deoparte, şi Tradiţia Bisericii, pe de alta (scrierile Sfinţilor Părinţi).</w:t>
      </w:r>
      <w:r w:rsidRPr="008C74FB">
        <w:rPr>
          <w:rStyle w:val="FootnoteReference"/>
          <w:lang w:val="ro-RO"/>
        </w:rPr>
        <w:footnoteReference w:id="58"/>
      </w:r>
      <w:r w:rsidRPr="008C74FB">
        <w:rPr>
          <w:lang w:val="ro-RO"/>
        </w:rPr>
        <w:t xml:space="preserve"> Se poate observa o diferenţă destul de clară între contextul scrierii NT şi cel al colectării sfintei Tradiţii. Tradiţia, ca sumă de comentarii variate asupra Scripturii, de scrisori, predici, crezuri, reguli, hotărâri ale conciliilor, etc. avea drept scop proclamarea şi păstrarea adevărului Scripturii, în continuitate şi consonanţă cu învăţătura apostolică. În timp ce NT a apărut într-un context clar evanghelistic şi misionar, cu unele nuanţe apologetice, Tradiţia a fost culeasă într-un context marcant apologetic, de luptă împotriva ereziilor, împotriva denigrării sau reinterpretării neapostolice a lui Hristos, de către învăţători neinspiraţi, de filosofi păgâni, ori chiar de către Talmud. Duhul Sfânt a acţionat diferit în aceste două cazuri, în Biserică: în cazul NT, Duhul a inspirat un cuvânt normativ, fundamental, Scriptura NT; în cazul Tradiţiei, El a inspirat un cuvânt apologetic, de confirmare şi păstrare a celui dintâi, nu de înlocuire a sa, nici de subordonare a NT faţă de Tradiţie, ci de lămurire şi adeverire a mărturiei sale.</w:t>
      </w:r>
      <w:r w:rsidRPr="008C74FB">
        <w:rPr>
          <w:rStyle w:val="FootnoteReference"/>
          <w:lang w:val="ro-RO"/>
        </w:rPr>
        <w:footnoteReference w:id="59"/>
      </w:r>
    </w:p>
    <w:p w:rsidR="00B6714B" w:rsidRPr="008C74FB" w:rsidRDefault="00B6714B" w:rsidP="006E3DE3">
      <w:pPr>
        <w:ind w:firstLine="0"/>
        <w:rPr>
          <w:lang w:val="ro-RO"/>
        </w:rPr>
      </w:pPr>
    </w:p>
    <w:p w:rsidR="00754EBA" w:rsidRPr="008C74FB" w:rsidRDefault="00A167D6" w:rsidP="006D48FA">
      <w:pPr>
        <w:pStyle w:val="Heading2"/>
        <w:ind w:firstLine="0"/>
        <w:rPr>
          <w:lang w:val="ro-RO"/>
        </w:rPr>
      </w:pPr>
      <w:bookmarkStart w:id="136" w:name="_Toc245021168"/>
      <w:bookmarkStart w:id="137" w:name="_Toc245025100"/>
      <w:bookmarkStart w:id="138" w:name="_Toc248039722"/>
      <w:r w:rsidRPr="008C74FB">
        <w:rPr>
          <w:lang w:val="ro-RO"/>
        </w:rPr>
        <w:t>3.</w:t>
      </w:r>
      <w:r w:rsidR="00B70642" w:rsidRPr="008C74FB">
        <w:rPr>
          <w:lang w:val="ro-RO"/>
        </w:rPr>
        <w:t>3</w:t>
      </w:r>
      <w:r w:rsidRPr="008C74FB">
        <w:rPr>
          <w:lang w:val="ro-RO"/>
        </w:rPr>
        <w:t xml:space="preserve"> </w:t>
      </w:r>
      <w:r w:rsidR="006D48FA">
        <w:rPr>
          <w:lang w:val="ro-RO"/>
        </w:rPr>
        <w:t>Canonul Noului Testament: criterii, formă</w:t>
      </w:r>
      <w:r w:rsidR="00754EBA" w:rsidRPr="008C74FB">
        <w:rPr>
          <w:lang w:val="ro-RO"/>
        </w:rPr>
        <w:t xml:space="preserve"> finală</w:t>
      </w:r>
      <w:bookmarkEnd w:id="136"/>
      <w:bookmarkEnd w:id="137"/>
      <w:bookmarkEnd w:id="138"/>
      <w:r w:rsidR="00754EBA" w:rsidRPr="008C74FB">
        <w:rPr>
          <w:lang w:val="ro-RO"/>
        </w:rPr>
        <w:t xml:space="preserve">                               </w:t>
      </w:r>
    </w:p>
    <w:p w:rsidR="00754EBA" w:rsidRPr="008C74FB" w:rsidRDefault="00754EBA">
      <w:pPr>
        <w:rPr>
          <w:lang w:val="ro-RO"/>
        </w:rPr>
      </w:pPr>
    </w:p>
    <w:p w:rsidR="00754EBA" w:rsidRPr="008C74FB" w:rsidRDefault="00754EBA" w:rsidP="00EF4662">
      <w:pPr>
        <w:ind w:firstLine="0"/>
        <w:rPr>
          <w:lang w:val="ro-RO"/>
        </w:rPr>
      </w:pPr>
      <w:r w:rsidRPr="008C74FB">
        <w:rPr>
          <w:lang w:val="ro-RO"/>
        </w:rPr>
        <w:t xml:space="preserve">Există mărturii clare în NT că la o dată timpurie o parte din scrieri erau deja privite ca un corpus aparte, normative, şi cu importanţă de Scriptură inspirată. Aşa este cazul amintit al scrisorilor lui Pavel (cf. 2 Pt. 3:15-16). </w:t>
      </w:r>
    </w:p>
    <w:p w:rsidR="00754EBA" w:rsidRPr="008C74FB" w:rsidRDefault="00754EBA">
      <w:pPr>
        <w:rPr>
          <w:lang w:val="ro-RO"/>
        </w:rPr>
      </w:pPr>
      <w:r w:rsidRPr="008C74FB">
        <w:rPr>
          <w:lang w:val="ro-RO"/>
        </w:rPr>
        <w:t>La începutul sec. 2 (ca. 110), Ignatius citează din Matei, Luca, Fapte, Romani, 1 Corinteni, Efeseni, Coloseni, 1 Tesaloniceni. Iustin Martirul (ca. 150-160),  menţionează evangheliile drept</w:t>
      </w:r>
      <w:r w:rsidR="00D841AE" w:rsidRPr="008C74FB">
        <w:rPr>
          <w:lang w:val="ro-RO"/>
        </w:rPr>
        <w:t xml:space="preserve"> „</w:t>
      </w:r>
      <w:r w:rsidRPr="008C74FB">
        <w:rPr>
          <w:lang w:val="ro-RO"/>
        </w:rPr>
        <w:t>memorii ale apostolilor</w:t>
      </w:r>
      <w:r w:rsidR="0004255D" w:rsidRPr="008C74FB">
        <w:rPr>
          <w:lang w:val="ro-RO"/>
        </w:rPr>
        <w:t>”.</w:t>
      </w:r>
    </w:p>
    <w:p w:rsidR="00754EBA" w:rsidRPr="008C74FB" w:rsidRDefault="00754EBA">
      <w:pPr>
        <w:rPr>
          <w:lang w:val="ro-RO"/>
        </w:rPr>
      </w:pPr>
      <w:r w:rsidRPr="008C74FB">
        <w:rPr>
          <w:lang w:val="ro-RO"/>
        </w:rPr>
        <w:t xml:space="preserve">El subliniază că se foloseau la închinare, ca bază pentru predici. Lucrările conţin referinţe la cele 4 evanghelii, epistola către Evrei, epistolele lui Pavel, 1 Petru şi Fapte. La sfârşitul sec. 2 Ireneus (130-202) folosea cele patru evanghelii, 13 epistole ale lui Pavel, 1 Petru, 1 şi 2 Ioan, Apocalipsa, Faptele Apostolilor şi </w:t>
      </w:r>
      <w:r w:rsidRPr="008C74FB">
        <w:rPr>
          <w:i/>
          <w:iCs/>
          <w:lang w:val="ro-RO"/>
        </w:rPr>
        <w:t>Păstorul</w:t>
      </w:r>
      <w:r w:rsidRPr="008C74FB">
        <w:rPr>
          <w:lang w:val="ro-RO"/>
        </w:rPr>
        <w:t xml:space="preserve">, de Hermas (o lucrare acceptată pe atunci de o </w:t>
      </w:r>
      <w:r w:rsidR="00764A1A" w:rsidRPr="008C74FB">
        <w:rPr>
          <w:lang w:val="ro-RO"/>
        </w:rPr>
        <w:t xml:space="preserve">bună </w:t>
      </w:r>
      <w:r w:rsidR="008217DF" w:rsidRPr="008C74FB">
        <w:rPr>
          <w:lang w:val="ro-RO"/>
        </w:rPr>
        <w:t>parte din B</w:t>
      </w:r>
      <w:r w:rsidRPr="008C74FB">
        <w:rPr>
          <w:lang w:val="ro-RO"/>
        </w:rPr>
        <w:t xml:space="preserve">iserici); nu are citate din Filimon, 2 Petru, 3 Ioan, Iuda). </w:t>
      </w:r>
    </w:p>
    <w:p w:rsidR="00754EBA" w:rsidRDefault="00754EBA">
      <w:pPr>
        <w:rPr>
          <w:lang w:val="ro-RO"/>
        </w:rPr>
      </w:pPr>
      <w:r w:rsidRPr="008C74FB">
        <w:rPr>
          <w:lang w:val="ro-RO"/>
        </w:rPr>
        <w:t>Prima mărturie clară cu privire la un catalog canonic este cea a canonului Muratori, un manuscris latin din sec. 8, care este copia unui manuscris grec scris în Roma, în anii 170-180.</w:t>
      </w:r>
      <w:r w:rsidRPr="008C74FB">
        <w:rPr>
          <w:rStyle w:val="FootnoteReference"/>
          <w:lang w:val="ro-RO"/>
        </w:rPr>
        <w:footnoteReference w:id="60"/>
      </w:r>
      <w:r w:rsidRPr="008C74FB">
        <w:rPr>
          <w:lang w:val="ro-RO"/>
        </w:rPr>
        <w:t xml:space="preserve"> Codicele menţionează 4 evanghelii, Faptele Apostolilor, 13 epistole Pauline, epistola lui Iuda, două epistole ale lui Ioan, şi Apocalipsa lui Ioan. Despre </w:t>
      </w:r>
      <w:r w:rsidRPr="008C74FB">
        <w:rPr>
          <w:i/>
          <w:iCs/>
          <w:lang w:val="ro-RO"/>
        </w:rPr>
        <w:t>Apocalipsa lui Petru</w:t>
      </w:r>
      <w:r w:rsidRPr="008C74FB">
        <w:rPr>
          <w:lang w:val="ro-RO"/>
        </w:rPr>
        <w:t xml:space="preserve"> se consemnează că poate fi citită, dar că unii se opun; respinge cartea </w:t>
      </w:r>
      <w:r w:rsidRPr="008C74FB">
        <w:rPr>
          <w:i/>
          <w:iCs/>
          <w:lang w:val="ro-RO"/>
        </w:rPr>
        <w:t xml:space="preserve">Păstorul, </w:t>
      </w:r>
      <w:r w:rsidRPr="008C74FB">
        <w:rPr>
          <w:lang w:val="ro-RO"/>
        </w:rPr>
        <w:t>de Hermas, pentru că era compusă de curând în Roma şi nu avea conexiuni apostolice.</w:t>
      </w:r>
    </w:p>
    <w:p w:rsidR="00A422B7" w:rsidRPr="008C74FB" w:rsidRDefault="00A422B7">
      <w:pPr>
        <w:rPr>
          <w:lang w:val="ro-RO"/>
        </w:rPr>
      </w:pPr>
    </w:p>
    <w:p w:rsidR="00A422B7" w:rsidRPr="008C74FB" w:rsidRDefault="00B70642" w:rsidP="00A167D6">
      <w:pPr>
        <w:pStyle w:val="Heading3"/>
        <w:rPr>
          <w:lang w:val="ro-RO"/>
        </w:rPr>
      </w:pPr>
      <w:bookmarkStart w:id="139" w:name="_Toc245029891"/>
      <w:bookmarkStart w:id="140" w:name="_Toc248039723"/>
      <w:r w:rsidRPr="008C74FB">
        <w:rPr>
          <w:lang w:val="ro-RO"/>
        </w:rPr>
        <w:t>3.3.</w:t>
      </w:r>
      <w:r w:rsidR="00A167D6" w:rsidRPr="008C74FB">
        <w:rPr>
          <w:lang w:val="ro-RO"/>
        </w:rPr>
        <w:t xml:space="preserve">1 </w:t>
      </w:r>
      <w:r w:rsidR="00A422B7" w:rsidRPr="008C74FB">
        <w:rPr>
          <w:lang w:val="ro-RO"/>
        </w:rPr>
        <w:t>Crit</w:t>
      </w:r>
      <w:r w:rsidR="00D80E86" w:rsidRPr="008C74FB">
        <w:rPr>
          <w:lang w:val="ro-RO"/>
        </w:rPr>
        <w:t>eriile canonului şi efectele lor</w:t>
      </w:r>
      <w:bookmarkEnd w:id="139"/>
      <w:bookmarkEnd w:id="140"/>
    </w:p>
    <w:p w:rsidR="00DC4C59" w:rsidRPr="008C74FB" w:rsidRDefault="00DC4C59" w:rsidP="00A422B7">
      <w:pPr>
        <w:ind w:firstLine="0"/>
        <w:rPr>
          <w:lang w:val="ro-RO"/>
        </w:rPr>
      </w:pPr>
    </w:p>
    <w:p w:rsidR="00754EBA" w:rsidRPr="008C74FB" w:rsidRDefault="00754EBA" w:rsidP="00A422B7">
      <w:pPr>
        <w:ind w:firstLine="0"/>
        <w:rPr>
          <w:lang w:val="ro-RO"/>
        </w:rPr>
      </w:pPr>
      <w:r w:rsidRPr="008C74FB">
        <w:rPr>
          <w:lang w:val="ro-RO"/>
        </w:rPr>
        <w:t xml:space="preserve">Criteriile canonicităţii au început să devină tot mai explicite. Cărţile acceptate trebuia să îndeplinească următoarele criterii: </w:t>
      </w:r>
    </w:p>
    <w:p w:rsidR="00754EBA" w:rsidRPr="008C74FB" w:rsidRDefault="00754EBA">
      <w:pPr>
        <w:rPr>
          <w:lang w:val="ro-RO"/>
        </w:rPr>
      </w:pPr>
    </w:p>
    <w:p w:rsidR="00754EBA" w:rsidRPr="008C74FB" w:rsidRDefault="00754EBA">
      <w:pPr>
        <w:rPr>
          <w:lang w:val="ro-RO"/>
        </w:rPr>
      </w:pPr>
      <w:r w:rsidRPr="008C74FB">
        <w:rPr>
          <w:lang w:val="ro-RO"/>
        </w:rPr>
        <w:t xml:space="preserve">1. criteriul </w:t>
      </w:r>
      <w:r w:rsidRPr="008C74FB">
        <w:rPr>
          <w:i/>
          <w:iCs/>
          <w:lang w:val="ro-RO"/>
        </w:rPr>
        <w:t>apostolicităţii</w:t>
      </w:r>
      <w:r w:rsidRPr="008C74FB">
        <w:rPr>
          <w:lang w:val="ro-RO"/>
        </w:rPr>
        <w:t xml:space="preserve"> (să provină din cercul apostolic, de la un apostol sau de la un însoţitor ori prieten al unui apostol, de la secretarul unui apostol); </w:t>
      </w:r>
    </w:p>
    <w:p w:rsidR="00A422B7" w:rsidRPr="008C74FB" w:rsidRDefault="00A422B7">
      <w:pPr>
        <w:rPr>
          <w:lang w:val="ro-RO"/>
        </w:rPr>
      </w:pPr>
    </w:p>
    <w:p w:rsidR="00754EBA" w:rsidRPr="008C74FB" w:rsidRDefault="00754EBA" w:rsidP="00795E2C">
      <w:pPr>
        <w:rPr>
          <w:lang w:val="ro-RO"/>
        </w:rPr>
      </w:pPr>
      <w:r w:rsidRPr="008C74FB">
        <w:rPr>
          <w:lang w:val="ro-RO"/>
        </w:rPr>
        <w:t xml:space="preserve">2. criteriul </w:t>
      </w:r>
      <w:r w:rsidRPr="008C74FB">
        <w:rPr>
          <w:i/>
          <w:iCs/>
          <w:lang w:val="ro-RO"/>
        </w:rPr>
        <w:t>doctrinei</w:t>
      </w:r>
      <w:r w:rsidRPr="008C74FB">
        <w:rPr>
          <w:lang w:val="ro-RO"/>
        </w:rPr>
        <w:t>, adică să corespundă doctrinei adevărate</w:t>
      </w:r>
      <w:r w:rsidR="00F47C0C" w:rsidRPr="008C74FB">
        <w:rPr>
          <w:lang w:val="ro-RO"/>
        </w:rPr>
        <w:t>, doctrinei Bisericii</w:t>
      </w:r>
      <w:r w:rsidRPr="008C74FB">
        <w:rPr>
          <w:lang w:val="ro-RO"/>
        </w:rPr>
        <w:t xml:space="preserve">, </w:t>
      </w:r>
      <w:r w:rsidRPr="008C74FB">
        <w:rPr>
          <w:i/>
          <w:iCs/>
          <w:lang w:val="ro-RO"/>
        </w:rPr>
        <w:t>regula fidei</w:t>
      </w:r>
      <w:r w:rsidRPr="008C74FB">
        <w:rPr>
          <w:lang w:val="ro-RO"/>
        </w:rPr>
        <w:t xml:space="preserve"> (regula credinţei, </w:t>
      </w:r>
      <w:r w:rsidR="00795E2C">
        <w:rPr>
          <w:rFonts w:ascii="SPIonic" w:hAnsi="SPIonic"/>
          <w:lang w:val="ro-RO"/>
        </w:rPr>
        <w:t>o( kanwn thv pistewv</w:t>
      </w:r>
      <w:r w:rsidRPr="008C74FB">
        <w:rPr>
          <w:lang w:val="ro-RO"/>
        </w:rPr>
        <w:t xml:space="preserve">), să fie centrate pe Hristos, iar cele de provenienţă secundară să concorde teologic cu cărţile care provin sigur de la apostoli; </w:t>
      </w:r>
    </w:p>
    <w:p w:rsidR="00A422B7" w:rsidRPr="008C74FB" w:rsidRDefault="00A422B7">
      <w:pPr>
        <w:rPr>
          <w:lang w:val="ro-RO"/>
        </w:rPr>
      </w:pPr>
    </w:p>
    <w:p w:rsidR="00754EBA" w:rsidRPr="008C74FB" w:rsidRDefault="00754EBA">
      <w:pPr>
        <w:rPr>
          <w:lang w:val="ro-RO"/>
        </w:rPr>
      </w:pPr>
      <w:r w:rsidRPr="008C74FB">
        <w:rPr>
          <w:lang w:val="ro-RO"/>
        </w:rPr>
        <w:t xml:space="preserve">3. criteriul </w:t>
      </w:r>
      <w:r w:rsidRPr="008C74FB">
        <w:rPr>
          <w:i/>
          <w:iCs/>
          <w:lang w:val="ro-RO"/>
        </w:rPr>
        <w:t>catolicităţii</w:t>
      </w:r>
      <w:r w:rsidRPr="008C74FB">
        <w:rPr>
          <w:lang w:val="ro-RO"/>
        </w:rPr>
        <w:t xml:space="preserve"> (al majorităţii) – adică să se afle în uzul majorităţii bisericilor de atunci (criteriul sobornicesc - geografic).</w:t>
      </w:r>
      <w:r w:rsidRPr="008C74FB">
        <w:rPr>
          <w:rStyle w:val="FootnoteReference"/>
          <w:lang w:val="ro-RO"/>
        </w:rPr>
        <w:footnoteReference w:id="61"/>
      </w:r>
      <w:r w:rsidR="0043127A" w:rsidRPr="008C74FB">
        <w:rPr>
          <w:lang w:val="ro-RO"/>
        </w:rPr>
        <w:fldChar w:fldCharType="begin"/>
      </w:r>
      <w:r w:rsidRPr="008C74FB">
        <w:rPr>
          <w:lang w:val="ro-RO"/>
        </w:rPr>
        <w:instrText>XE "Bruce, F. F.:1988:The Canon of Scripture:4124"</w:instrText>
      </w:r>
      <w:r w:rsidR="0043127A" w:rsidRPr="008C74FB">
        <w:rPr>
          <w:lang w:val="ro-RO"/>
        </w:rPr>
        <w:fldChar w:fldCharType="end"/>
      </w:r>
      <w:r w:rsidR="0043127A" w:rsidRPr="008C74FB">
        <w:rPr>
          <w:lang w:val="ro-RO"/>
        </w:rPr>
        <w:fldChar w:fldCharType="begin"/>
      </w:r>
      <w:r w:rsidRPr="008C74FB">
        <w:rPr>
          <w:lang w:val="ro-RO"/>
        </w:rPr>
        <w:instrText>XE "Tofana*, Stelian:1997:Introducere în Studiul Noului Te:3846"</w:instrText>
      </w:r>
      <w:r w:rsidR="0043127A" w:rsidRPr="008C74FB">
        <w:rPr>
          <w:lang w:val="ro-RO"/>
        </w:rPr>
        <w:fldChar w:fldCharType="end"/>
      </w:r>
    </w:p>
    <w:p w:rsidR="00754EBA" w:rsidRPr="008C74FB" w:rsidRDefault="00754EBA">
      <w:pPr>
        <w:rPr>
          <w:lang w:val="ro-RO"/>
        </w:rPr>
      </w:pPr>
    </w:p>
    <w:p w:rsidR="00754EBA" w:rsidRPr="008C74FB" w:rsidRDefault="00754EBA">
      <w:pPr>
        <w:rPr>
          <w:lang w:val="ro-RO"/>
        </w:rPr>
      </w:pPr>
      <w:r w:rsidRPr="008C74FB">
        <w:rPr>
          <w:lang w:val="ro-RO"/>
        </w:rPr>
        <w:t xml:space="preserve">În urma aplicării acestor trei criterii, câteva cărţi care erau citite mult în primele secole nu au intrat în canon: </w:t>
      </w:r>
      <w:r w:rsidRPr="008C74FB">
        <w:rPr>
          <w:i/>
          <w:iCs/>
          <w:lang w:val="ro-RO"/>
        </w:rPr>
        <w:t xml:space="preserve">Păstorul, </w:t>
      </w:r>
      <w:r w:rsidRPr="008C74FB">
        <w:rPr>
          <w:lang w:val="ro-RO"/>
        </w:rPr>
        <w:t xml:space="preserve">de Hermas, epistola </w:t>
      </w:r>
      <w:r w:rsidRPr="008C74FB">
        <w:rPr>
          <w:i/>
          <w:iCs/>
          <w:lang w:val="ro-RO"/>
        </w:rPr>
        <w:t>1 Clement</w:t>
      </w:r>
      <w:r w:rsidRPr="008C74FB">
        <w:rPr>
          <w:lang w:val="ro-RO"/>
        </w:rPr>
        <w:t xml:space="preserve">, </w:t>
      </w:r>
      <w:r w:rsidRPr="008C74FB">
        <w:rPr>
          <w:i/>
          <w:iCs/>
          <w:lang w:val="ro-RO"/>
        </w:rPr>
        <w:t>Didahia</w:t>
      </w:r>
      <w:r w:rsidRPr="008C74FB">
        <w:rPr>
          <w:lang w:val="ro-RO"/>
        </w:rPr>
        <w:t xml:space="preserve"> (învăţătura celor 12 apostoli), şi </w:t>
      </w:r>
      <w:r w:rsidRPr="008C74FB">
        <w:rPr>
          <w:i/>
          <w:iCs/>
          <w:lang w:val="ro-RO"/>
        </w:rPr>
        <w:t>Epistola lui Barnaba</w:t>
      </w:r>
      <w:r w:rsidRPr="008C74FB">
        <w:rPr>
          <w:lang w:val="ro-RO"/>
        </w:rPr>
        <w:t>.</w:t>
      </w:r>
      <w:r w:rsidRPr="008C74FB">
        <w:rPr>
          <w:rStyle w:val="FootnoteReference"/>
          <w:lang w:val="ro-RO"/>
        </w:rPr>
        <w:footnoteReference w:id="62"/>
      </w:r>
      <w:r w:rsidRPr="008C74FB">
        <w:rPr>
          <w:lang w:val="ro-RO"/>
        </w:rPr>
        <w:t xml:space="preserve"> În acelaşi timp, au existat şi anumite discuţii cu privire la Evrei, Apocalipsa, 2 Petru, 2  şi 3 Ioan, Iacov, şi unele obiecţii cu privire la Faptele Apostolilor. Se obiecta, de exemplu, că 2 şi 3 Ioan sunt prea scurte, nişte bilete apostolice mai degrabă decât epistole. Evrei era acceptată în Est (Alexandria, Ierusalim, Cezareea, Antiohia, Bizanţ)</w:t>
      </w:r>
      <w:r w:rsidR="00D019E9">
        <w:rPr>
          <w:lang w:val="ro-RO"/>
        </w:rPr>
        <w:t>, dar</w:t>
      </w:r>
      <w:r w:rsidRPr="008C74FB">
        <w:rPr>
          <w:lang w:val="ro-RO"/>
        </w:rPr>
        <w:t xml:space="preserve"> nu în Vest (Roma, Cartagina, Grecia) pentru că era folosită de răsăriteni ca argument că se poate pierde mântuirea şi este cu neputinţă să se întoarcă iar la credinţă acei creştini care au cedat presiunilor oficiale în timpul persecuţiilor (Vestul fusese mai încercat, şi avea multe astfel de cazuri). Apocalipsa era acceptată în Vest</w:t>
      </w:r>
      <w:r w:rsidR="00D019E9">
        <w:rPr>
          <w:lang w:val="ro-RO"/>
        </w:rPr>
        <w:t>, dar</w:t>
      </w:r>
      <w:r w:rsidRPr="008C74FB">
        <w:rPr>
          <w:lang w:val="ro-RO"/>
        </w:rPr>
        <w:t xml:space="preserve"> nu la fel de mult în Est, unde bisericile se confruntau cu un număr mare de apocalipse apocrife şi nu erau siguri de folosul adus de acest gen literar, parţial vizionar, parţial profetic şi foarte încărcat de simboluri; de asemeni, Estul nu agreea cu ideea unui mileniu (1000 de ani) care urmează venirii a doua a lui Isus (interpretările mileniste erau, însă, acceptate în Vest). În ce priveşte epistolele lui Iuda şi 2 Petru aveau referiri la părţi din </w:t>
      </w:r>
      <w:r w:rsidRPr="008C74FB">
        <w:rPr>
          <w:i/>
          <w:iCs/>
          <w:lang w:val="ro-RO"/>
        </w:rPr>
        <w:t>1 Enoch</w:t>
      </w:r>
      <w:r w:rsidRPr="008C74FB">
        <w:rPr>
          <w:lang w:val="ro-RO"/>
        </w:rPr>
        <w:t xml:space="preserve"> şi </w:t>
      </w:r>
      <w:r w:rsidRPr="008C74FB">
        <w:rPr>
          <w:i/>
          <w:iCs/>
          <w:lang w:val="ro-RO"/>
        </w:rPr>
        <w:t>Înălţarea lui Moise</w:t>
      </w:r>
      <w:r w:rsidRPr="008C74FB">
        <w:rPr>
          <w:lang w:val="ro-RO"/>
        </w:rPr>
        <w:t>; cu privire la Evrei, Iacov, Iuda, 2 Petru, existau şi întrebări cu privire la identitatea autorului. Faptele Apostolilor era percepută ca o istorie un pic prea recentă, pentru acele vremuri, care se concentra asupra vieţii unor creştini de seamă şi a Bisericii la început, nu pe prezentarea vieţii lui Isus Hristos. În acelaşi timp, în Vest exista şi o variantă mai lungă a textului Faptelor, parafrazată (textul canonic este textul mai scurt, şi, se pare, mai timpuriu, cel folosit în bisericile estice).</w:t>
      </w:r>
      <w:r w:rsidRPr="008C74FB">
        <w:rPr>
          <w:rStyle w:val="FootnoteReference"/>
          <w:lang w:val="ro-RO"/>
        </w:rPr>
        <w:footnoteReference w:id="63"/>
      </w:r>
      <w:r w:rsidR="0043127A" w:rsidRPr="008C74FB">
        <w:rPr>
          <w:lang w:val="ro-RO"/>
        </w:rPr>
        <w:fldChar w:fldCharType="begin"/>
      </w:r>
      <w:r w:rsidRPr="008C74FB">
        <w:rPr>
          <w:lang w:val="ro-RO"/>
        </w:rPr>
        <w:instrText>XE "Strange, W.A.:1992:The Problem with the Text of Acts:3586"</w:instrText>
      </w:r>
      <w:r w:rsidR="0043127A" w:rsidRPr="008C74FB">
        <w:rPr>
          <w:lang w:val="ro-RO"/>
        </w:rPr>
        <w:fldChar w:fldCharType="end"/>
      </w:r>
    </w:p>
    <w:p w:rsidR="00754EBA" w:rsidRPr="008C74FB" w:rsidRDefault="00754EBA" w:rsidP="00BD3C86">
      <w:pPr>
        <w:rPr>
          <w:lang w:val="ro-RO"/>
        </w:rPr>
      </w:pPr>
      <w:r w:rsidRPr="008C74FB">
        <w:rPr>
          <w:lang w:val="ro-RO"/>
        </w:rPr>
        <w:t>În timp, creştinii au devenit tot mai atenţi cu privire la scrierile pe care le consider</w:t>
      </w:r>
      <w:r w:rsidR="00107BAB" w:rsidRPr="008C74FB">
        <w:rPr>
          <w:lang w:val="ro-RO"/>
        </w:rPr>
        <w:t>au</w:t>
      </w:r>
      <w:r w:rsidRPr="008C74FB">
        <w:rPr>
          <w:lang w:val="ro-RO"/>
        </w:rPr>
        <w:t xml:space="preserve"> autoritare şi normative. Dacă în sec. 2 Clement din Alexandria nu părea foarte preocupat de canonicitate şi citează şi din </w:t>
      </w:r>
      <w:r w:rsidRPr="008C74FB">
        <w:rPr>
          <w:i/>
          <w:iCs/>
          <w:lang w:val="ro-RO"/>
        </w:rPr>
        <w:t>Evanghelia către Evrei</w:t>
      </w:r>
      <w:r w:rsidRPr="008C74FB">
        <w:rPr>
          <w:lang w:val="ro-RO"/>
        </w:rPr>
        <w:t xml:space="preserve">, </w:t>
      </w:r>
      <w:r w:rsidRPr="008C74FB">
        <w:rPr>
          <w:i/>
          <w:iCs/>
          <w:lang w:val="ro-RO"/>
        </w:rPr>
        <w:t>Evanghelia către Egipteni</w:t>
      </w:r>
      <w:r w:rsidRPr="008C74FB">
        <w:rPr>
          <w:lang w:val="ro-RO"/>
        </w:rPr>
        <w:t xml:space="preserve">, din </w:t>
      </w:r>
      <w:r w:rsidRPr="008C74FB">
        <w:rPr>
          <w:i/>
          <w:iCs/>
          <w:lang w:val="ro-RO"/>
        </w:rPr>
        <w:t>Epistola lui Barnaba</w:t>
      </w:r>
      <w:r w:rsidRPr="008C74FB">
        <w:rPr>
          <w:lang w:val="ro-RO"/>
        </w:rPr>
        <w:t xml:space="preserve">, şi din </w:t>
      </w:r>
      <w:r w:rsidRPr="008C74FB">
        <w:rPr>
          <w:i/>
          <w:iCs/>
          <w:lang w:val="ro-RO"/>
        </w:rPr>
        <w:t>Didahia</w:t>
      </w:r>
      <w:r w:rsidRPr="008C74FB">
        <w:rPr>
          <w:lang w:val="ro-RO"/>
        </w:rPr>
        <w:t xml:space="preserve">, Origen, elevul său (sec. 3), va avea o atitudine diferită. Acesta împarte scrierile creştine în trei categorii: (1) </w:t>
      </w:r>
      <w:r w:rsidRPr="008C74FB">
        <w:rPr>
          <w:i/>
          <w:iCs/>
          <w:lang w:val="ro-RO"/>
        </w:rPr>
        <w:t>homologoumena</w:t>
      </w:r>
      <w:r w:rsidRPr="008C74FB">
        <w:rPr>
          <w:lang w:val="ro-RO"/>
        </w:rPr>
        <w:t xml:space="preserve"> sau </w:t>
      </w:r>
      <w:r w:rsidRPr="008C74FB">
        <w:rPr>
          <w:i/>
          <w:iCs/>
          <w:lang w:val="ro-RO"/>
        </w:rPr>
        <w:t>anantirrheta</w:t>
      </w:r>
      <w:r w:rsidRPr="008C74FB">
        <w:rPr>
          <w:lang w:val="ro-RO"/>
        </w:rPr>
        <w:t>,</w:t>
      </w:r>
      <w:r w:rsidR="00D841AE" w:rsidRPr="008C74FB">
        <w:rPr>
          <w:lang w:val="ro-RO"/>
        </w:rPr>
        <w:t xml:space="preserve"> „</w:t>
      </w:r>
      <w:r w:rsidR="00267ECE">
        <w:rPr>
          <w:lang w:val="ro-RO"/>
        </w:rPr>
        <w:t>cărţi nedisputate nicăieri”</w:t>
      </w:r>
      <w:r w:rsidRPr="008C74FB">
        <w:rPr>
          <w:lang w:val="ro-RO"/>
        </w:rPr>
        <w:t>: cele 4 evanghelii,</w:t>
      </w:r>
      <w:r w:rsidRPr="008C74FB">
        <w:rPr>
          <w:rStyle w:val="FootnoteReference"/>
          <w:lang w:val="ro-RO"/>
        </w:rPr>
        <w:footnoteReference w:id="64"/>
      </w:r>
      <w:r w:rsidRPr="008C74FB">
        <w:rPr>
          <w:lang w:val="ro-RO"/>
        </w:rPr>
        <w:t xml:space="preserve"> 13 epistole Pauline, 1 Petru, 1 Ioan, Faptele Apostolilor şi Apocalipsa; (2) </w:t>
      </w:r>
      <w:r w:rsidRPr="008C74FB">
        <w:rPr>
          <w:i/>
          <w:iCs/>
          <w:lang w:val="ro-RO"/>
        </w:rPr>
        <w:t>amphiballomena</w:t>
      </w:r>
      <w:r w:rsidRPr="008C74FB">
        <w:rPr>
          <w:lang w:val="ro-RO"/>
        </w:rPr>
        <w:t>,</w:t>
      </w:r>
      <w:r w:rsidR="00D841AE" w:rsidRPr="008C74FB">
        <w:rPr>
          <w:lang w:val="ro-RO"/>
        </w:rPr>
        <w:t xml:space="preserve"> „</w:t>
      </w:r>
      <w:r w:rsidRPr="008C74FB">
        <w:rPr>
          <w:lang w:val="ro-RO"/>
        </w:rPr>
        <w:t>cărţi discutate</w:t>
      </w:r>
      <w:r w:rsidR="00D019E9">
        <w:rPr>
          <w:lang w:val="ro-RO"/>
        </w:rPr>
        <w:t>, dar</w:t>
      </w:r>
      <w:r w:rsidRPr="008C74FB">
        <w:rPr>
          <w:lang w:val="ro-RO"/>
        </w:rPr>
        <w:t xml:space="preserve"> acceptate</w:t>
      </w:r>
      <w:r w:rsidR="00D841AE" w:rsidRPr="008C74FB">
        <w:rPr>
          <w:lang w:val="ro-RO"/>
        </w:rPr>
        <w:t xml:space="preserve">” </w:t>
      </w:r>
      <w:r w:rsidRPr="008C74FB">
        <w:rPr>
          <w:lang w:val="ro-RO"/>
        </w:rPr>
        <w:t xml:space="preserve">(2 Petru, 2 şi 3 Ioan, Evrei, Iacov, Iuda); şi (3) </w:t>
      </w:r>
      <w:r w:rsidRPr="008C74FB">
        <w:rPr>
          <w:i/>
          <w:iCs/>
          <w:lang w:val="ro-RO"/>
        </w:rPr>
        <w:t>notha</w:t>
      </w:r>
      <w:r w:rsidRPr="008C74FB">
        <w:rPr>
          <w:lang w:val="ro-RO"/>
        </w:rPr>
        <w:t>,</w:t>
      </w:r>
      <w:r w:rsidR="00D841AE" w:rsidRPr="008C74FB">
        <w:rPr>
          <w:lang w:val="ro-RO"/>
        </w:rPr>
        <w:t xml:space="preserve"> „</w:t>
      </w:r>
      <w:r w:rsidR="00C8532D">
        <w:rPr>
          <w:lang w:val="ro-RO"/>
        </w:rPr>
        <w:t>cărţi false, respinse”</w:t>
      </w:r>
      <w:r w:rsidRPr="008C74FB">
        <w:rPr>
          <w:lang w:val="ro-RO"/>
        </w:rPr>
        <w:t xml:space="preserve">: </w:t>
      </w:r>
      <w:r w:rsidRPr="008C74FB">
        <w:rPr>
          <w:i/>
          <w:iCs/>
          <w:lang w:val="ro-RO"/>
        </w:rPr>
        <w:t>Evanghelia Egiptenilor</w:t>
      </w:r>
      <w:r w:rsidRPr="008C74FB">
        <w:rPr>
          <w:lang w:val="ro-RO"/>
        </w:rPr>
        <w:t xml:space="preserve">, </w:t>
      </w:r>
      <w:r w:rsidRPr="008C74FB">
        <w:rPr>
          <w:i/>
          <w:iCs/>
          <w:lang w:val="ro-RO"/>
        </w:rPr>
        <w:t>Evanghelia lui Toma</w:t>
      </w:r>
      <w:r w:rsidRPr="008C74FB">
        <w:rPr>
          <w:lang w:val="ro-RO"/>
        </w:rPr>
        <w:t xml:space="preserve">, etc. El foloseşte un termen diferit, </w:t>
      </w:r>
      <w:r w:rsidRPr="008C74FB">
        <w:rPr>
          <w:i/>
          <w:iCs/>
          <w:lang w:val="ro-RO"/>
        </w:rPr>
        <w:t xml:space="preserve">graphai - </w:t>
      </w:r>
      <w:r w:rsidR="00427309">
        <w:rPr>
          <w:rFonts w:ascii="SPIonic" w:hAnsi="SPIonic"/>
          <w:lang w:val="ro-RO"/>
        </w:rPr>
        <w:t>grafai</w:t>
      </w:r>
      <w:r w:rsidR="00C8532D">
        <w:rPr>
          <w:lang w:val="ro-RO"/>
        </w:rPr>
        <w:t xml:space="preserve"> („</w:t>
      </w:r>
      <w:r w:rsidRPr="008C74FB">
        <w:rPr>
          <w:lang w:val="ro-RO"/>
        </w:rPr>
        <w:t>scrieri</w:t>
      </w:r>
      <w:r w:rsidR="00BD3C86">
        <w:rPr>
          <w:lang w:val="ro-RO"/>
        </w:rPr>
        <w:t>”</w:t>
      </w:r>
      <w:r w:rsidRPr="008C74FB">
        <w:rPr>
          <w:lang w:val="ro-RO"/>
        </w:rPr>
        <w:t xml:space="preserve">, </w:t>
      </w:r>
      <w:r w:rsidR="00BD3C86">
        <w:rPr>
          <w:lang w:val="ro-RO"/>
        </w:rPr>
        <w:t>„</w:t>
      </w:r>
      <w:r w:rsidRPr="008C74FB">
        <w:rPr>
          <w:lang w:val="ro-RO"/>
        </w:rPr>
        <w:t>scripturi</w:t>
      </w:r>
      <w:r w:rsidR="0066118B" w:rsidRPr="008C74FB">
        <w:rPr>
          <w:lang w:val="ro-RO"/>
        </w:rPr>
        <w:t>”)</w:t>
      </w:r>
      <w:r w:rsidRPr="008C74FB">
        <w:rPr>
          <w:lang w:val="ro-RO"/>
        </w:rPr>
        <w:t xml:space="preserve"> pentru </w:t>
      </w:r>
      <w:r w:rsidRPr="008C74FB">
        <w:rPr>
          <w:i/>
          <w:iCs/>
          <w:lang w:val="ro-RO"/>
        </w:rPr>
        <w:t>Didahia</w:t>
      </w:r>
      <w:r w:rsidRPr="008C74FB">
        <w:rPr>
          <w:lang w:val="ro-RO"/>
        </w:rPr>
        <w:t xml:space="preserve">, </w:t>
      </w:r>
      <w:r w:rsidRPr="008C74FB">
        <w:rPr>
          <w:i/>
          <w:iCs/>
          <w:lang w:val="ro-RO"/>
        </w:rPr>
        <w:t>Epistola lui Barnaba</w:t>
      </w:r>
      <w:r w:rsidRPr="008C74FB">
        <w:rPr>
          <w:lang w:val="ro-RO"/>
        </w:rPr>
        <w:t xml:space="preserve"> şi </w:t>
      </w:r>
      <w:r w:rsidRPr="008C74FB">
        <w:rPr>
          <w:i/>
          <w:iCs/>
          <w:lang w:val="ro-RO"/>
        </w:rPr>
        <w:t xml:space="preserve">Păstorul, </w:t>
      </w:r>
      <w:r w:rsidRPr="008C74FB">
        <w:rPr>
          <w:lang w:val="ro-RO"/>
        </w:rPr>
        <w:t>de Hermas, dar nu le consideră canonice.</w:t>
      </w:r>
    </w:p>
    <w:p w:rsidR="00566BE8" w:rsidRPr="008C74FB" w:rsidRDefault="00754EBA" w:rsidP="002D1C8B">
      <w:pPr>
        <w:pStyle w:val="BodyTextIndent2"/>
        <w:rPr>
          <w:lang w:val="ro-RO"/>
        </w:rPr>
      </w:pPr>
      <w:r w:rsidRPr="008C74FB">
        <w:rPr>
          <w:lang w:val="ro-RO"/>
        </w:rPr>
        <w:t xml:space="preserve">Eusebius din Cezareea ne arată cum stăteau lucrurile în sec. 4: cărţile creştine erau împărţite în (1) </w:t>
      </w:r>
      <w:r w:rsidRPr="008C74FB">
        <w:rPr>
          <w:i/>
          <w:iCs/>
          <w:lang w:val="ro-RO"/>
        </w:rPr>
        <w:t>universal acceptate</w:t>
      </w:r>
      <w:r w:rsidRPr="008C74FB">
        <w:rPr>
          <w:lang w:val="ro-RO"/>
        </w:rPr>
        <w:t xml:space="preserve">: cele 4 evanghelii, Fapte, 14 epistole Pauline (inclusiv Evrei), 1 Ioan, 1 Petru; (2) </w:t>
      </w:r>
      <w:r w:rsidRPr="008C74FB">
        <w:rPr>
          <w:i/>
          <w:iCs/>
          <w:lang w:val="ro-RO"/>
        </w:rPr>
        <w:t>cărţi discutate</w:t>
      </w:r>
      <w:r w:rsidRPr="008C74FB">
        <w:rPr>
          <w:lang w:val="ro-RO"/>
        </w:rPr>
        <w:t xml:space="preserve">, care sunt de două tipuri 2a) </w:t>
      </w:r>
      <w:r w:rsidRPr="008C74FB">
        <w:rPr>
          <w:i/>
          <w:iCs/>
          <w:lang w:val="ro-RO"/>
        </w:rPr>
        <w:t>discutate şi acceptate</w:t>
      </w:r>
      <w:r w:rsidRPr="008C74FB">
        <w:rPr>
          <w:lang w:val="ro-RO"/>
        </w:rPr>
        <w:t xml:space="preserve">: Iacov, Iuda, 2 Petru, 2 şi 3 Ioan, şi 2b) </w:t>
      </w:r>
      <w:r w:rsidRPr="008C74FB">
        <w:rPr>
          <w:i/>
          <w:iCs/>
          <w:lang w:val="ro-RO"/>
        </w:rPr>
        <w:t>discutate</w:t>
      </w:r>
      <w:r w:rsidR="00D019E9">
        <w:rPr>
          <w:i/>
          <w:iCs/>
          <w:lang w:val="ro-RO"/>
        </w:rPr>
        <w:t>, dar</w:t>
      </w:r>
      <w:r w:rsidRPr="008C74FB">
        <w:rPr>
          <w:i/>
          <w:iCs/>
          <w:lang w:val="ro-RO"/>
        </w:rPr>
        <w:t xml:space="preserve"> respinse</w:t>
      </w:r>
      <w:r w:rsidRPr="008C74FB">
        <w:rPr>
          <w:lang w:val="ro-RO"/>
        </w:rPr>
        <w:t xml:space="preserve">, care includ: </w:t>
      </w:r>
      <w:r w:rsidRPr="008C74FB">
        <w:rPr>
          <w:i/>
          <w:iCs/>
          <w:lang w:val="ro-RO"/>
        </w:rPr>
        <w:t xml:space="preserve">Faptele lui Pavel, Păstorul, </w:t>
      </w:r>
      <w:r w:rsidRPr="008C74FB">
        <w:rPr>
          <w:lang w:val="ro-RO"/>
        </w:rPr>
        <w:t>de Hermas</w:t>
      </w:r>
      <w:r w:rsidRPr="008C74FB">
        <w:rPr>
          <w:i/>
          <w:iCs/>
          <w:lang w:val="ro-RO"/>
        </w:rPr>
        <w:t>, Apocalipsa lui Petru, Epistola lui Barnaba, Didahia,</w:t>
      </w:r>
      <w:r w:rsidRPr="008C74FB">
        <w:rPr>
          <w:lang w:val="ro-RO"/>
        </w:rPr>
        <w:t xml:space="preserve"> şi</w:t>
      </w:r>
      <w:r w:rsidRPr="008C74FB">
        <w:rPr>
          <w:i/>
          <w:iCs/>
          <w:lang w:val="ro-RO"/>
        </w:rPr>
        <w:t xml:space="preserve"> Evanghelia către Evrei</w:t>
      </w:r>
      <w:r w:rsidRPr="008C74FB">
        <w:rPr>
          <w:lang w:val="ro-RO"/>
        </w:rPr>
        <w:t xml:space="preserve">; 3) eretice şi false: </w:t>
      </w:r>
      <w:r w:rsidRPr="008C74FB">
        <w:rPr>
          <w:i/>
          <w:iCs/>
          <w:lang w:val="ro-RO"/>
        </w:rPr>
        <w:t>Evanghelia lui Petru</w:t>
      </w:r>
      <w:r w:rsidRPr="008C74FB">
        <w:rPr>
          <w:lang w:val="ro-RO"/>
        </w:rPr>
        <w:t xml:space="preserve">, </w:t>
      </w:r>
      <w:r w:rsidRPr="008C74FB">
        <w:rPr>
          <w:i/>
          <w:iCs/>
          <w:lang w:val="ro-RO"/>
        </w:rPr>
        <w:t>Faptele lui Ioan</w:t>
      </w:r>
      <w:r w:rsidRPr="008C74FB">
        <w:rPr>
          <w:lang w:val="ro-RO"/>
        </w:rPr>
        <w:t>, etc.</w:t>
      </w:r>
      <w:r w:rsidR="002D1C8B" w:rsidRPr="008C74FB">
        <w:rPr>
          <w:lang w:val="ro-RO"/>
        </w:rPr>
        <w:t xml:space="preserve"> O listă mai completă a cărţilor respinse se poate extrage din </w:t>
      </w:r>
      <w:r w:rsidR="00FB5B95" w:rsidRPr="008C74FB">
        <w:rPr>
          <w:lang w:val="ro-RO"/>
        </w:rPr>
        <w:t xml:space="preserve">aşa-numitul </w:t>
      </w:r>
      <w:r w:rsidR="00FB5B95" w:rsidRPr="008C74FB">
        <w:rPr>
          <w:i/>
          <w:iCs/>
          <w:lang w:val="ro-RO"/>
        </w:rPr>
        <w:t xml:space="preserve">Decret </w:t>
      </w:r>
      <w:r w:rsidR="00463D7A" w:rsidRPr="008C74FB">
        <w:rPr>
          <w:i/>
          <w:iCs/>
          <w:lang w:val="ro-RO"/>
        </w:rPr>
        <w:t>g</w:t>
      </w:r>
      <w:r w:rsidR="00FB5B95" w:rsidRPr="008C74FB">
        <w:rPr>
          <w:i/>
          <w:iCs/>
          <w:lang w:val="ro-RO"/>
        </w:rPr>
        <w:t>alic al cărţilor primite şi respinse</w:t>
      </w:r>
      <w:r w:rsidR="002D1C8B" w:rsidRPr="008C74FB">
        <w:rPr>
          <w:lang w:val="ro-RO"/>
        </w:rPr>
        <w:t xml:space="preserve"> (</w:t>
      </w:r>
      <w:r w:rsidR="00566BE8" w:rsidRPr="008C74FB">
        <w:rPr>
          <w:i/>
          <w:iCs/>
          <w:lang w:val="ro-RO"/>
        </w:rPr>
        <w:t>Decretum Gelasianum de libris recipiendis et non recipiendis</w:t>
      </w:r>
      <w:r w:rsidR="002D1C8B" w:rsidRPr="008C74FB">
        <w:rPr>
          <w:lang w:val="ro-RO"/>
        </w:rPr>
        <w:t>), aproximativ sec. şase, care după lista de 27 de cărţi ale NT, dă şi o listă de</w:t>
      </w:r>
      <w:r w:rsidR="00DB4CCE" w:rsidRPr="008C74FB">
        <w:rPr>
          <w:lang w:val="ro-RO"/>
        </w:rPr>
        <w:t>stul de lungă, dar nu exhaustivă, de</w:t>
      </w:r>
      <w:r w:rsidR="002D1C8B" w:rsidRPr="008C74FB">
        <w:rPr>
          <w:lang w:val="ro-RO"/>
        </w:rPr>
        <w:t xml:space="preserve"> cărţi </w:t>
      </w:r>
      <w:r w:rsidR="00DB4CCE" w:rsidRPr="008C74FB">
        <w:rPr>
          <w:lang w:val="ro-RO"/>
        </w:rPr>
        <w:t xml:space="preserve">considerate </w:t>
      </w:r>
      <w:r w:rsidR="002D1C8B" w:rsidRPr="008C74FB">
        <w:rPr>
          <w:lang w:val="ro-RO"/>
        </w:rPr>
        <w:t>apocrife:</w:t>
      </w:r>
      <w:r w:rsidR="00F73BFD" w:rsidRPr="008C74FB">
        <w:rPr>
          <w:rStyle w:val="FootnoteReference"/>
          <w:lang w:val="ro-RO"/>
        </w:rPr>
        <w:footnoteReference w:id="65"/>
      </w:r>
      <w:r w:rsidR="00566BE8" w:rsidRPr="008C74FB">
        <w:rPr>
          <w:lang w:val="ro-RO"/>
        </w:rPr>
        <w:t xml:space="preserve"> </w:t>
      </w:r>
    </w:p>
    <w:p w:rsidR="007B5B4F" w:rsidRPr="008C74FB" w:rsidRDefault="007B5B4F" w:rsidP="002D1C8B">
      <w:pPr>
        <w:pStyle w:val="BodyTextIndent2"/>
        <w:rPr>
          <w:lang w:val="ro-RO"/>
        </w:rPr>
      </w:pPr>
    </w:p>
    <w:p w:rsidR="007B5B4F" w:rsidRPr="008C74FB" w:rsidRDefault="007B5B4F" w:rsidP="007B5B4F">
      <w:pPr>
        <w:pStyle w:val="BodyTextIndent"/>
        <w:rPr>
          <w:sz w:val="22"/>
          <w:szCs w:val="22"/>
          <w:lang w:val="ro-RO"/>
        </w:rPr>
      </w:pPr>
      <w:r w:rsidRPr="008C74FB">
        <w:rPr>
          <w:sz w:val="22"/>
          <w:szCs w:val="22"/>
          <w:lang w:val="ro-RO"/>
        </w:rPr>
        <w:t>Itinerariul (cartea călătoriilor), atribuită apostolului Petru (Cele nouă cărţi</w:t>
      </w:r>
    </w:p>
    <w:p w:rsidR="007B5B4F" w:rsidRPr="008C74FB" w:rsidRDefault="007B5B4F" w:rsidP="007B5B4F">
      <w:pPr>
        <w:pStyle w:val="BodyTextIndent"/>
        <w:rPr>
          <w:sz w:val="22"/>
          <w:szCs w:val="22"/>
          <w:lang w:val="ro-RO"/>
        </w:rPr>
      </w:pPr>
      <w:r w:rsidRPr="008C74FB">
        <w:rPr>
          <w:sz w:val="22"/>
          <w:szCs w:val="22"/>
          <w:lang w:val="ro-RO"/>
        </w:rPr>
        <w:t>ale sfântului Clement)</w:t>
      </w:r>
    </w:p>
    <w:p w:rsidR="007B5B4F" w:rsidRPr="008C74FB" w:rsidRDefault="007B5B4F" w:rsidP="007B5B4F">
      <w:pPr>
        <w:pStyle w:val="BodyTextIndent"/>
        <w:rPr>
          <w:sz w:val="22"/>
          <w:szCs w:val="22"/>
          <w:lang w:val="ro-RO"/>
        </w:rPr>
      </w:pPr>
      <w:r w:rsidRPr="008C74FB">
        <w:rPr>
          <w:sz w:val="22"/>
          <w:szCs w:val="22"/>
          <w:lang w:val="ro-RO"/>
        </w:rPr>
        <w:t xml:space="preserve">Faptele zise </w:t>
      </w:r>
      <w:r w:rsidR="004747E2" w:rsidRPr="008C74FB">
        <w:rPr>
          <w:sz w:val="22"/>
          <w:szCs w:val="22"/>
          <w:lang w:val="ro-RO"/>
        </w:rPr>
        <w:t xml:space="preserve">ale </w:t>
      </w:r>
      <w:r w:rsidRPr="008C74FB">
        <w:rPr>
          <w:sz w:val="22"/>
          <w:szCs w:val="22"/>
          <w:lang w:val="ro-RO"/>
        </w:rPr>
        <w:t>apostolului Andrei</w:t>
      </w:r>
    </w:p>
    <w:p w:rsidR="007B5B4F" w:rsidRPr="008C74FB" w:rsidRDefault="007B5B4F" w:rsidP="007B5B4F">
      <w:pPr>
        <w:pStyle w:val="BodyTextIndent"/>
        <w:rPr>
          <w:sz w:val="22"/>
          <w:szCs w:val="22"/>
          <w:lang w:val="ro-RO"/>
        </w:rPr>
      </w:pPr>
      <w:r w:rsidRPr="008C74FB">
        <w:rPr>
          <w:sz w:val="22"/>
          <w:szCs w:val="22"/>
          <w:lang w:val="ro-RO"/>
        </w:rPr>
        <w:t>Faptele zise ale apostolului Toma</w:t>
      </w:r>
    </w:p>
    <w:p w:rsidR="007B5B4F" w:rsidRPr="008C74FB" w:rsidRDefault="007B5B4F" w:rsidP="007B5B4F">
      <w:pPr>
        <w:pStyle w:val="BodyTextIndent"/>
        <w:rPr>
          <w:sz w:val="22"/>
          <w:szCs w:val="22"/>
          <w:lang w:val="ro-RO"/>
        </w:rPr>
      </w:pPr>
      <w:r w:rsidRPr="008C74FB">
        <w:rPr>
          <w:sz w:val="22"/>
          <w:szCs w:val="22"/>
          <w:lang w:val="ro-RO"/>
        </w:rPr>
        <w:t xml:space="preserve">Faptele zise ale apostolului Petru </w:t>
      </w:r>
    </w:p>
    <w:p w:rsidR="007B5B4F" w:rsidRPr="008C74FB" w:rsidRDefault="007B5B4F" w:rsidP="007B5B4F">
      <w:pPr>
        <w:pStyle w:val="BodyTextIndent"/>
        <w:rPr>
          <w:sz w:val="22"/>
          <w:szCs w:val="22"/>
          <w:lang w:val="ro-RO"/>
        </w:rPr>
      </w:pPr>
      <w:r w:rsidRPr="008C74FB">
        <w:rPr>
          <w:sz w:val="22"/>
          <w:szCs w:val="22"/>
          <w:lang w:val="ro-RO"/>
        </w:rPr>
        <w:t>Faptele zise ale apostolului Filip</w:t>
      </w:r>
    </w:p>
    <w:p w:rsidR="007B5B4F" w:rsidRPr="008C74FB" w:rsidRDefault="007B5B4F" w:rsidP="007B5B4F">
      <w:pPr>
        <w:pStyle w:val="BodyTextIndent"/>
        <w:rPr>
          <w:sz w:val="22"/>
          <w:szCs w:val="22"/>
          <w:lang w:val="ro-RO"/>
        </w:rPr>
      </w:pPr>
      <w:r w:rsidRPr="008C74FB">
        <w:rPr>
          <w:sz w:val="22"/>
          <w:szCs w:val="22"/>
          <w:lang w:val="ro-RO"/>
        </w:rPr>
        <w:t xml:space="preserve">Evanghelia zisă a lui Matia </w:t>
      </w:r>
    </w:p>
    <w:p w:rsidR="007B5B4F" w:rsidRPr="008C74FB" w:rsidRDefault="007B5B4F" w:rsidP="007B5B4F">
      <w:pPr>
        <w:pStyle w:val="BodyTextIndent"/>
        <w:rPr>
          <w:sz w:val="22"/>
          <w:szCs w:val="22"/>
          <w:lang w:val="ro-RO"/>
        </w:rPr>
      </w:pPr>
      <w:r w:rsidRPr="008C74FB">
        <w:rPr>
          <w:sz w:val="22"/>
          <w:szCs w:val="22"/>
          <w:lang w:val="ro-RO"/>
        </w:rPr>
        <w:t>Evanghelia zisă a lui Barnaba</w:t>
      </w:r>
    </w:p>
    <w:p w:rsidR="007B5B4F" w:rsidRPr="008C74FB" w:rsidRDefault="007B5B4F" w:rsidP="007B5B4F">
      <w:pPr>
        <w:pStyle w:val="BodyTextIndent"/>
        <w:rPr>
          <w:sz w:val="22"/>
          <w:szCs w:val="22"/>
          <w:lang w:val="ro-RO"/>
        </w:rPr>
      </w:pPr>
      <w:r w:rsidRPr="008C74FB">
        <w:rPr>
          <w:sz w:val="22"/>
          <w:szCs w:val="22"/>
          <w:lang w:val="ro-RO"/>
        </w:rPr>
        <w:t>Evanghelia zisă a lui  Iacov cel tânăr</w:t>
      </w:r>
    </w:p>
    <w:p w:rsidR="007B5B4F" w:rsidRPr="008C74FB" w:rsidRDefault="007B5B4F" w:rsidP="007B5B4F">
      <w:pPr>
        <w:pStyle w:val="BodyTextIndent"/>
        <w:rPr>
          <w:sz w:val="22"/>
          <w:szCs w:val="22"/>
          <w:lang w:val="ro-RO"/>
        </w:rPr>
      </w:pPr>
      <w:r w:rsidRPr="008C74FB">
        <w:rPr>
          <w:sz w:val="22"/>
          <w:szCs w:val="22"/>
          <w:lang w:val="ro-RO"/>
        </w:rPr>
        <w:t xml:space="preserve">Evanghelia zisă a apostolului Petru </w:t>
      </w:r>
    </w:p>
    <w:p w:rsidR="007B5B4F" w:rsidRPr="008C74FB" w:rsidRDefault="007B5B4F" w:rsidP="007B5B4F">
      <w:pPr>
        <w:pStyle w:val="BodyTextIndent"/>
        <w:rPr>
          <w:sz w:val="22"/>
          <w:szCs w:val="22"/>
          <w:lang w:val="ro-RO"/>
        </w:rPr>
      </w:pPr>
      <w:r w:rsidRPr="008C74FB">
        <w:rPr>
          <w:sz w:val="22"/>
          <w:szCs w:val="22"/>
          <w:lang w:val="ro-RO"/>
        </w:rPr>
        <w:t xml:space="preserve">Evanghelia zisă a lui Toma, folosită de maniheeni </w:t>
      </w:r>
    </w:p>
    <w:p w:rsidR="007B5B4F" w:rsidRPr="008C74FB" w:rsidRDefault="007B5B4F" w:rsidP="007B5B4F">
      <w:pPr>
        <w:pStyle w:val="BodyTextIndent"/>
        <w:rPr>
          <w:sz w:val="22"/>
          <w:szCs w:val="22"/>
          <w:lang w:val="ro-RO"/>
        </w:rPr>
      </w:pPr>
      <w:r w:rsidRPr="008C74FB">
        <w:rPr>
          <w:sz w:val="22"/>
          <w:szCs w:val="22"/>
          <w:lang w:val="ro-RO"/>
        </w:rPr>
        <w:t>Evanghelia zisă a lui  Bartolomeu</w:t>
      </w:r>
    </w:p>
    <w:p w:rsidR="007B5B4F" w:rsidRPr="008C74FB" w:rsidRDefault="007B5B4F" w:rsidP="007B5B4F">
      <w:pPr>
        <w:pStyle w:val="BodyTextIndent"/>
        <w:rPr>
          <w:sz w:val="22"/>
          <w:szCs w:val="22"/>
          <w:lang w:val="ro-RO"/>
        </w:rPr>
      </w:pPr>
      <w:r w:rsidRPr="008C74FB">
        <w:rPr>
          <w:sz w:val="22"/>
          <w:szCs w:val="22"/>
          <w:lang w:val="ro-RO"/>
        </w:rPr>
        <w:t>Evanghelia zisă a lui  Andrei</w:t>
      </w:r>
    </w:p>
    <w:p w:rsidR="007B5B4F" w:rsidRPr="008C74FB" w:rsidRDefault="007B5B4F" w:rsidP="007B5B4F">
      <w:pPr>
        <w:pStyle w:val="BodyTextIndent"/>
        <w:rPr>
          <w:sz w:val="22"/>
          <w:szCs w:val="22"/>
          <w:lang w:val="ro-RO"/>
        </w:rPr>
      </w:pPr>
      <w:r w:rsidRPr="008C74FB">
        <w:rPr>
          <w:sz w:val="22"/>
          <w:szCs w:val="22"/>
          <w:lang w:val="ro-RO"/>
        </w:rPr>
        <w:t>Evanghelia falsă scrisă de Lucian</w:t>
      </w:r>
    </w:p>
    <w:p w:rsidR="007B5B4F" w:rsidRPr="008C74FB" w:rsidRDefault="007B5B4F" w:rsidP="007B5B4F">
      <w:pPr>
        <w:pStyle w:val="BodyTextIndent"/>
        <w:rPr>
          <w:sz w:val="22"/>
          <w:szCs w:val="22"/>
          <w:lang w:val="ro-RO"/>
        </w:rPr>
      </w:pPr>
      <w:r w:rsidRPr="008C74FB">
        <w:rPr>
          <w:sz w:val="22"/>
          <w:szCs w:val="22"/>
          <w:lang w:val="ro-RO"/>
        </w:rPr>
        <w:t>Evanghelia falsă scrisă de Hesychius</w:t>
      </w:r>
    </w:p>
    <w:p w:rsidR="007B5B4F" w:rsidRPr="008C74FB" w:rsidRDefault="007B5B4F" w:rsidP="007B5B4F">
      <w:pPr>
        <w:pStyle w:val="BodyTextIndent"/>
        <w:rPr>
          <w:sz w:val="22"/>
          <w:szCs w:val="22"/>
          <w:lang w:val="ro-RO"/>
        </w:rPr>
      </w:pPr>
      <w:r w:rsidRPr="008C74FB">
        <w:rPr>
          <w:sz w:val="22"/>
          <w:szCs w:val="22"/>
          <w:lang w:val="ro-RO"/>
        </w:rPr>
        <w:t>Cartea despre copilăria Mântuitorului</w:t>
      </w:r>
    </w:p>
    <w:p w:rsidR="007B5B4F" w:rsidRPr="008C74FB" w:rsidRDefault="007B5B4F" w:rsidP="007B5B4F">
      <w:pPr>
        <w:pStyle w:val="BodyTextIndent"/>
        <w:rPr>
          <w:sz w:val="22"/>
          <w:szCs w:val="22"/>
          <w:lang w:val="ro-RO"/>
        </w:rPr>
      </w:pPr>
      <w:r w:rsidRPr="008C74FB">
        <w:rPr>
          <w:sz w:val="22"/>
          <w:szCs w:val="22"/>
          <w:lang w:val="ro-RO"/>
        </w:rPr>
        <w:t>Cartea despre copilăria Mântuitorului şi despre Maria</w:t>
      </w:r>
    </w:p>
    <w:p w:rsidR="007B5B4F" w:rsidRPr="008C74FB" w:rsidRDefault="007B5B4F" w:rsidP="007B5B4F">
      <w:pPr>
        <w:pStyle w:val="BodyTextIndent"/>
        <w:rPr>
          <w:sz w:val="22"/>
          <w:szCs w:val="22"/>
          <w:lang w:val="ro-RO"/>
        </w:rPr>
      </w:pPr>
      <w:r w:rsidRPr="008C74FB">
        <w:rPr>
          <w:sz w:val="22"/>
          <w:szCs w:val="22"/>
          <w:lang w:val="ro-RO"/>
        </w:rPr>
        <w:t>Cartea numită Păstorul</w:t>
      </w:r>
    </w:p>
    <w:p w:rsidR="007B5B4F" w:rsidRPr="008C74FB" w:rsidRDefault="007B5B4F" w:rsidP="007B5B4F">
      <w:pPr>
        <w:pStyle w:val="BodyTextIndent"/>
        <w:rPr>
          <w:sz w:val="22"/>
          <w:szCs w:val="22"/>
          <w:lang w:val="ro-RO"/>
        </w:rPr>
      </w:pPr>
      <w:r w:rsidRPr="008C74FB">
        <w:rPr>
          <w:sz w:val="22"/>
          <w:szCs w:val="22"/>
          <w:lang w:val="ro-RO"/>
        </w:rPr>
        <w:t xml:space="preserve">Toate cărţile lui Leucius, ucenicul diavolului </w:t>
      </w:r>
    </w:p>
    <w:p w:rsidR="007B5B4F" w:rsidRPr="008C74FB" w:rsidRDefault="007B5B4F" w:rsidP="007B5B4F">
      <w:pPr>
        <w:pStyle w:val="BodyTextIndent"/>
        <w:rPr>
          <w:sz w:val="22"/>
          <w:szCs w:val="22"/>
          <w:lang w:val="ro-RO"/>
        </w:rPr>
      </w:pPr>
      <w:r w:rsidRPr="008C74FB">
        <w:rPr>
          <w:sz w:val="22"/>
          <w:szCs w:val="22"/>
          <w:lang w:val="ro-RO"/>
        </w:rPr>
        <w:t>Cartea numită Temelia</w:t>
      </w:r>
    </w:p>
    <w:p w:rsidR="007B5B4F" w:rsidRPr="008C74FB" w:rsidRDefault="007B5B4F" w:rsidP="007B5B4F">
      <w:pPr>
        <w:pStyle w:val="BodyTextIndent"/>
        <w:rPr>
          <w:sz w:val="22"/>
          <w:szCs w:val="22"/>
          <w:lang w:val="ro-RO"/>
        </w:rPr>
      </w:pPr>
      <w:r w:rsidRPr="008C74FB">
        <w:rPr>
          <w:sz w:val="22"/>
          <w:szCs w:val="22"/>
          <w:lang w:val="ro-RO"/>
        </w:rPr>
        <w:t>Cartea numită Comoara</w:t>
      </w:r>
    </w:p>
    <w:p w:rsidR="007B5B4F" w:rsidRPr="008C74FB" w:rsidRDefault="007B5B4F" w:rsidP="007B5B4F">
      <w:pPr>
        <w:pStyle w:val="BodyTextIndent"/>
        <w:rPr>
          <w:sz w:val="22"/>
          <w:szCs w:val="22"/>
          <w:lang w:val="ro-RO"/>
        </w:rPr>
      </w:pPr>
      <w:r w:rsidRPr="008C74FB">
        <w:rPr>
          <w:sz w:val="22"/>
          <w:szCs w:val="22"/>
          <w:lang w:val="ro-RO"/>
        </w:rPr>
        <w:t xml:space="preserve">Cartea despre fiicele lui Adam: Leptogeneza </w:t>
      </w:r>
    </w:p>
    <w:p w:rsidR="007B5B4F" w:rsidRPr="008C74FB" w:rsidRDefault="0055531A" w:rsidP="007B5B4F">
      <w:pPr>
        <w:pStyle w:val="BodyTextIndent"/>
        <w:rPr>
          <w:sz w:val="22"/>
          <w:szCs w:val="22"/>
          <w:lang w:val="ro-RO"/>
        </w:rPr>
      </w:pPr>
      <w:r w:rsidRPr="008C74FB">
        <w:rPr>
          <w:sz w:val="22"/>
          <w:szCs w:val="22"/>
          <w:lang w:val="ro-RO"/>
        </w:rPr>
        <w:t>Cartea despre Hristos, în versuri</w:t>
      </w:r>
      <w:r w:rsidR="007B5B4F" w:rsidRPr="008C74FB">
        <w:rPr>
          <w:sz w:val="22"/>
          <w:szCs w:val="22"/>
          <w:lang w:val="ro-RO"/>
        </w:rPr>
        <w:t xml:space="preserve"> vergiliene </w:t>
      </w:r>
    </w:p>
    <w:p w:rsidR="007B5B4F" w:rsidRPr="008C74FB" w:rsidRDefault="007B5B4F" w:rsidP="007B5B4F">
      <w:pPr>
        <w:pStyle w:val="BodyTextIndent"/>
        <w:rPr>
          <w:sz w:val="22"/>
          <w:szCs w:val="22"/>
          <w:lang w:val="ro-RO"/>
        </w:rPr>
      </w:pPr>
      <w:r w:rsidRPr="008C74FB">
        <w:rPr>
          <w:sz w:val="22"/>
          <w:szCs w:val="22"/>
          <w:lang w:val="ro-RO"/>
        </w:rPr>
        <w:t xml:space="preserve">Cartea numită Faptele lui Pavel şi ale Teclei </w:t>
      </w:r>
    </w:p>
    <w:p w:rsidR="007B5B4F" w:rsidRPr="008C74FB" w:rsidRDefault="007B5B4F" w:rsidP="007B5B4F">
      <w:pPr>
        <w:pStyle w:val="BodyTextIndent"/>
        <w:rPr>
          <w:sz w:val="22"/>
          <w:szCs w:val="22"/>
          <w:lang w:val="ro-RO"/>
        </w:rPr>
      </w:pPr>
      <w:r w:rsidRPr="008C74FB">
        <w:rPr>
          <w:sz w:val="22"/>
          <w:szCs w:val="22"/>
          <w:lang w:val="ro-RO"/>
        </w:rPr>
        <w:t>Cartea atribuită lui Nepos</w:t>
      </w:r>
    </w:p>
    <w:p w:rsidR="007B5B4F" w:rsidRPr="008C74FB" w:rsidRDefault="007B5B4F" w:rsidP="007B5B4F">
      <w:pPr>
        <w:pStyle w:val="BodyTextIndent"/>
        <w:rPr>
          <w:sz w:val="22"/>
          <w:szCs w:val="22"/>
          <w:lang w:val="ro-RO"/>
        </w:rPr>
      </w:pPr>
      <w:r w:rsidRPr="008C74FB">
        <w:rPr>
          <w:sz w:val="22"/>
          <w:szCs w:val="22"/>
          <w:lang w:val="ro-RO"/>
        </w:rPr>
        <w:t xml:space="preserve">Cartea zicerilor, compilată de eretici şi circulată sub numele lui Sixtus </w:t>
      </w:r>
    </w:p>
    <w:p w:rsidR="007B5B4F" w:rsidRPr="008C74FB" w:rsidRDefault="007B5B4F" w:rsidP="007B5B4F">
      <w:pPr>
        <w:pStyle w:val="BodyTextIndent"/>
        <w:rPr>
          <w:sz w:val="22"/>
          <w:szCs w:val="22"/>
          <w:lang w:val="ro-RO"/>
        </w:rPr>
      </w:pPr>
      <w:r w:rsidRPr="008C74FB">
        <w:rPr>
          <w:sz w:val="22"/>
          <w:szCs w:val="22"/>
          <w:lang w:val="ro-RO"/>
        </w:rPr>
        <w:t>Apocalipsa zisă a lui Pavel</w:t>
      </w:r>
    </w:p>
    <w:p w:rsidR="007B5B4F" w:rsidRPr="008C74FB" w:rsidRDefault="007B5B4F" w:rsidP="007B5B4F">
      <w:pPr>
        <w:pStyle w:val="BodyTextIndent"/>
        <w:rPr>
          <w:sz w:val="22"/>
          <w:szCs w:val="22"/>
          <w:lang w:val="ro-RO"/>
        </w:rPr>
      </w:pPr>
      <w:r w:rsidRPr="008C74FB">
        <w:rPr>
          <w:sz w:val="22"/>
          <w:szCs w:val="22"/>
          <w:lang w:val="ro-RO"/>
        </w:rPr>
        <w:t>Apocalipsa zisă a lui Toma</w:t>
      </w:r>
    </w:p>
    <w:p w:rsidR="007B5B4F" w:rsidRPr="008C74FB" w:rsidRDefault="007B5B4F" w:rsidP="007B5B4F">
      <w:pPr>
        <w:pStyle w:val="BodyTextIndent"/>
        <w:rPr>
          <w:sz w:val="22"/>
          <w:szCs w:val="22"/>
          <w:lang w:val="ro-RO"/>
        </w:rPr>
      </w:pPr>
      <w:r w:rsidRPr="008C74FB">
        <w:rPr>
          <w:sz w:val="22"/>
          <w:szCs w:val="22"/>
          <w:lang w:val="ro-RO"/>
        </w:rPr>
        <w:t>Apocalipsa zisă a lui Ştefan</w:t>
      </w:r>
    </w:p>
    <w:p w:rsidR="007B5B4F" w:rsidRPr="008C74FB" w:rsidRDefault="007B5B4F" w:rsidP="007B5B4F">
      <w:pPr>
        <w:pStyle w:val="BodyTextIndent"/>
        <w:rPr>
          <w:sz w:val="22"/>
          <w:szCs w:val="22"/>
          <w:lang w:val="ro-RO"/>
        </w:rPr>
      </w:pPr>
      <w:r w:rsidRPr="008C74FB">
        <w:rPr>
          <w:sz w:val="22"/>
          <w:szCs w:val="22"/>
          <w:lang w:val="ro-RO"/>
        </w:rPr>
        <w:t xml:space="preserve">Cartea numită Întoarcerea acasă a Sfintei Maria </w:t>
      </w:r>
    </w:p>
    <w:p w:rsidR="007B5B4F" w:rsidRPr="008C74FB" w:rsidRDefault="007B5B4F" w:rsidP="007B5B4F">
      <w:pPr>
        <w:pStyle w:val="BodyTextIndent"/>
        <w:rPr>
          <w:sz w:val="22"/>
          <w:szCs w:val="22"/>
          <w:lang w:val="ro-RO"/>
        </w:rPr>
      </w:pPr>
      <w:r w:rsidRPr="008C74FB">
        <w:rPr>
          <w:sz w:val="22"/>
          <w:szCs w:val="22"/>
          <w:lang w:val="ro-RO"/>
        </w:rPr>
        <w:t xml:space="preserve">Cartea numită Pocăinţa lui Adam </w:t>
      </w:r>
    </w:p>
    <w:p w:rsidR="007B5B4F" w:rsidRPr="008C74FB" w:rsidRDefault="007B5B4F" w:rsidP="007B5B4F">
      <w:pPr>
        <w:pStyle w:val="BodyTextIndent"/>
        <w:rPr>
          <w:sz w:val="22"/>
          <w:szCs w:val="22"/>
          <w:lang w:val="ro-RO"/>
        </w:rPr>
      </w:pPr>
      <w:r w:rsidRPr="008C74FB">
        <w:rPr>
          <w:sz w:val="22"/>
          <w:szCs w:val="22"/>
          <w:lang w:val="ro-RO"/>
        </w:rPr>
        <w:t>Cartea despre uriaşul Ogias despre care ereticii spun că, după potop, s-a</w:t>
      </w:r>
    </w:p>
    <w:p w:rsidR="007B5B4F" w:rsidRPr="008C74FB" w:rsidRDefault="007B5B4F" w:rsidP="007B5B4F">
      <w:pPr>
        <w:pStyle w:val="BodyTextIndent"/>
        <w:rPr>
          <w:sz w:val="22"/>
          <w:szCs w:val="22"/>
          <w:lang w:val="ro-RO"/>
        </w:rPr>
      </w:pPr>
      <w:r w:rsidRPr="008C74FB">
        <w:rPr>
          <w:sz w:val="22"/>
          <w:szCs w:val="22"/>
          <w:lang w:val="ro-RO"/>
        </w:rPr>
        <w:t xml:space="preserve">luptat cu dragonul </w:t>
      </w:r>
    </w:p>
    <w:p w:rsidR="007B5B4F" w:rsidRPr="008C74FB" w:rsidRDefault="007B5B4F" w:rsidP="007B5B4F">
      <w:pPr>
        <w:pStyle w:val="BodyTextIndent"/>
        <w:rPr>
          <w:sz w:val="22"/>
          <w:szCs w:val="22"/>
          <w:lang w:val="ro-RO"/>
        </w:rPr>
      </w:pPr>
      <w:r w:rsidRPr="008C74FB">
        <w:rPr>
          <w:sz w:val="22"/>
          <w:szCs w:val="22"/>
          <w:lang w:val="ro-RO"/>
        </w:rPr>
        <w:t xml:space="preserve">Cartea numită Testamentul lui Iov </w:t>
      </w:r>
    </w:p>
    <w:p w:rsidR="007B5B4F" w:rsidRPr="008C74FB" w:rsidRDefault="007B5B4F" w:rsidP="007B5B4F">
      <w:pPr>
        <w:pStyle w:val="BodyTextIndent"/>
        <w:rPr>
          <w:sz w:val="22"/>
          <w:szCs w:val="22"/>
          <w:lang w:val="ro-RO"/>
        </w:rPr>
      </w:pPr>
      <w:r w:rsidRPr="008C74FB">
        <w:rPr>
          <w:sz w:val="22"/>
          <w:szCs w:val="22"/>
          <w:lang w:val="ro-RO"/>
        </w:rPr>
        <w:t>Cartea numită Pocăinţa lui Origene</w:t>
      </w:r>
    </w:p>
    <w:p w:rsidR="007B5B4F" w:rsidRPr="008C74FB" w:rsidRDefault="007B5B4F" w:rsidP="007B5B4F">
      <w:pPr>
        <w:pStyle w:val="BodyTextIndent"/>
        <w:rPr>
          <w:sz w:val="22"/>
          <w:szCs w:val="22"/>
          <w:lang w:val="ro-RO"/>
        </w:rPr>
      </w:pPr>
      <w:r w:rsidRPr="008C74FB">
        <w:rPr>
          <w:sz w:val="22"/>
          <w:szCs w:val="22"/>
          <w:lang w:val="ro-RO"/>
        </w:rPr>
        <w:t>Cartea numită Pocăinţa sfântului Ciprian</w:t>
      </w:r>
    </w:p>
    <w:p w:rsidR="007B5B4F" w:rsidRPr="008C74FB" w:rsidRDefault="007B5B4F" w:rsidP="007B5B4F">
      <w:pPr>
        <w:pStyle w:val="BodyTextIndent"/>
        <w:rPr>
          <w:sz w:val="22"/>
          <w:szCs w:val="22"/>
          <w:lang w:val="ro-RO"/>
        </w:rPr>
      </w:pPr>
      <w:r w:rsidRPr="008C74FB">
        <w:rPr>
          <w:sz w:val="22"/>
          <w:szCs w:val="22"/>
          <w:lang w:val="ro-RO"/>
        </w:rPr>
        <w:t>Cartea numită Pocăinţa lui Iamne şi Mambre</w:t>
      </w:r>
    </w:p>
    <w:p w:rsidR="007B5B4F" w:rsidRPr="008C74FB" w:rsidRDefault="007B5B4F" w:rsidP="007B5B4F">
      <w:pPr>
        <w:pStyle w:val="BodyTextIndent"/>
        <w:rPr>
          <w:sz w:val="22"/>
          <w:szCs w:val="22"/>
          <w:lang w:val="ro-RO"/>
        </w:rPr>
      </w:pPr>
      <w:r w:rsidRPr="008C74FB">
        <w:rPr>
          <w:sz w:val="22"/>
          <w:szCs w:val="22"/>
          <w:lang w:val="ro-RO"/>
        </w:rPr>
        <w:t xml:space="preserve">Cartea numită Partea apostolilor </w:t>
      </w:r>
    </w:p>
    <w:p w:rsidR="007B5B4F" w:rsidRPr="008C74FB" w:rsidRDefault="007B5B4F" w:rsidP="007B5B4F">
      <w:pPr>
        <w:pStyle w:val="BodyTextIndent"/>
        <w:rPr>
          <w:sz w:val="22"/>
          <w:szCs w:val="22"/>
          <w:lang w:val="ro-RO"/>
        </w:rPr>
      </w:pPr>
      <w:r w:rsidRPr="008C74FB">
        <w:rPr>
          <w:sz w:val="22"/>
          <w:szCs w:val="22"/>
          <w:lang w:val="ro-RO"/>
        </w:rPr>
        <w:t>Cartea numită Piatra de mormânt a apostolilor</w:t>
      </w:r>
    </w:p>
    <w:p w:rsidR="007B5B4F" w:rsidRPr="008C74FB" w:rsidRDefault="007B5B4F" w:rsidP="007B5B4F">
      <w:pPr>
        <w:pStyle w:val="BodyTextIndent"/>
        <w:rPr>
          <w:sz w:val="22"/>
          <w:szCs w:val="22"/>
          <w:lang w:val="ro-RO"/>
        </w:rPr>
      </w:pPr>
      <w:r w:rsidRPr="008C74FB">
        <w:rPr>
          <w:sz w:val="22"/>
          <w:szCs w:val="22"/>
          <w:lang w:val="ro-RO"/>
        </w:rPr>
        <w:t>Cartea numită the Canoanele apostolilor</w:t>
      </w:r>
    </w:p>
    <w:p w:rsidR="007B5B4F" w:rsidRPr="008C74FB" w:rsidRDefault="007B5B4F" w:rsidP="007B5B4F">
      <w:pPr>
        <w:pStyle w:val="BodyTextIndent"/>
        <w:rPr>
          <w:sz w:val="22"/>
          <w:szCs w:val="22"/>
          <w:lang w:val="ro-RO"/>
        </w:rPr>
      </w:pPr>
      <w:r w:rsidRPr="008C74FB">
        <w:rPr>
          <w:sz w:val="22"/>
          <w:szCs w:val="22"/>
          <w:lang w:val="ro-RO"/>
        </w:rPr>
        <w:t>Cartea Physiologus, compilată de eretici şi atribuită binecuvântatului</w:t>
      </w:r>
    </w:p>
    <w:p w:rsidR="007B5B4F" w:rsidRPr="008C74FB" w:rsidRDefault="007B5B4F" w:rsidP="007B5B4F">
      <w:pPr>
        <w:pStyle w:val="BodyTextIndent"/>
        <w:rPr>
          <w:sz w:val="22"/>
          <w:szCs w:val="22"/>
          <w:lang w:val="ro-RO"/>
        </w:rPr>
      </w:pPr>
      <w:r w:rsidRPr="008C74FB">
        <w:rPr>
          <w:sz w:val="22"/>
          <w:szCs w:val="22"/>
          <w:lang w:val="ro-RO"/>
        </w:rPr>
        <w:t xml:space="preserve">Ambrosie </w:t>
      </w:r>
    </w:p>
    <w:p w:rsidR="007B5B4F" w:rsidRPr="008C74FB" w:rsidRDefault="007B5B4F" w:rsidP="007B5B4F">
      <w:pPr>
        <w:pStyle w:val="BodyTextIndent"/>
        <w:rPr>
          <w:sz w:val="22"/>
          <w:szCs w:val="22"/>
          <w:lang w:val="ro-RO"/>
        </w:rPr>
      </w:pPr>
      <w:r w:rsidRPr="008C74FB">
        <w:rPr>
          <w:sz w:val="22"/>
          <w:szCs w:val="22"/>
          <w:lang w:val="ro-RO"/>
        </w:rPr>
        <w:t>Istoria lui Eusebius Pamphili</w:t>
      </w:r>
    </w:p>
    <w:p w:rsidR="007B5B4F" w:rsidRPr="008C74FB" w:rsidRDefault="007B5B4F" w:rsidP="007B5B4F">
      <w:pPr>
        <w:pStyle w:val="BodyTextIndent"/>
        <w:rPr>
          <w:sz w:val="22"/>
          <w:szCs w:val="22"/>
          <w:lang w:val="ro-RO"/>
        </w:rPr>
      </w:pPr>
      <w:r w:rsidRPr="008C74FB">
        <w:rPr>
          <w:sz w:val="22"/>
          <w:szCs w:val="22"/>
          <w:lang w:val="ro-RO"/>
        </w:rPr>
        <w:t>Scrierile lui Tertullian</w:t>
      </w:r>
    </w:p>
    <w:p w:rsidR="007B5B4F" w:rsidRPr="008C74FB" w:rsidRDefault="007B5B4F" w:rsidP="007B5B4F">
      <w:pPr>
        <w:pStyle w:val="BodyTextIndent"/>
        <w:rPr>
          <w:sz w:val="22"/>
          <w:szCs w:val="22"/>
          <w:lang w:val="ro-RO"/>
        </w:rPr>
      </w:pPr>
      <w:r w:rsidRPr="008C74FB">
        <w:rPr>
          <w:sz w:val="22"/>
          <w:szCs w:val="22"/>
          <w:lang w:val="ro-RO"/>
        </w:rPr>
        <w:t>Scrierile lui Lactantius (adaos târziu: sau ale lui Frimianus, sau ale</w:t>
      </w:r>
    </w:p>
    <w:p w:rsidR="007B5B4F" w:rsidRPr="008C74FB" w:rsidRDefault="007B5B4F" w:rsidP="007B5B4F">
      <w:pPr>
        <w:pStyle w:val="BodyTextIndent"/>
        <w:rPr>
          <w:sz w:val="22"/>
          <w:szCs w:val="22"/>
          <w:lang w:val="ro-RO"/>
        </w:rPr>
      </w:pPr>
      <w:r w:rsidRPr="008C74FB">
        <w:rPr>
          <w:sz w:val="22"/>
          <w:szCs w:val="22"/>
          <w:lang w:val="ro-RO"/>
        </w:rPr>
        <w:t>Africanului)</w:t>
      </w:r>
    </w:p>
    <w:p w:rsidR="007B5B4F" w:rsidRPr="008C74FB" w:rsidRDefault="007B5B4F" w:rsidP="007B5B4F">
      <w:pPr>
        <w:pStyle w:val="BodyTextIndent"/>
        <w:rPr>
          <w:sz w:val="22"/>
          <w:szCs w:val="22"/>
          <w:lang w:val="ro-RO"/>
        </w:rPr>
      </w:pPr>
      <w:r w:rsidRPr="008C74FB">
        <w:rPr>
          <w:sz w:val="22"/>
          <w:szCs w:val="22"/>
          <w:lang w:val="ro-RO"/>
        </w:rPr>
        <w:t>Scrierile lui Postumianus şi ale lui Gallus</w:t>
      </w:r>
    </w:p>
    <w:p w:rsidR="007B5B4F" w:rsidRPr="008C74FB" w:rsidRDefault="007B5B4F" w:rsidP="007B5B4F">
      <w:pPr>
        <w:pStyle w:val="BodyTextIndent"/>
        <w:rPr>
          <w:sz w:val="22"/>
          <w:szCs w:val="22"/>
          <w:lang w:val="ro-RO"/>
        </w:rPr>
      </w:pPr>
      <w:r w:rsidRPr="008C74FB">
        <w:rPr>
          <w:sz w:val="22"/>
          <w:szCs w:val="22"/>
          <w:lang w:val="ro-RO"/>
        </w:rPr>
        <w:t>Scrierile lui Montanus, Priscilla şi Maximilla</w:t>
      </w:r>
    </w:p>
    <w:p w:rsidR="007B5B4F" w:rsidRPr="008C74FB" w:rsidRDefault="007B5B4F" w:rsidP="007B5B4F">
      <w:pPr>
        <w:pStyle w:val="BodyTextIndent"/>
        <w:rPr>
          <w:sz w:val="22"/>
          <w:szCs w:val="22"/>
          <w:lang w:val="ro-RO"/>
        </w:rPr>
      </w:pPr>
      <w:r w:rsidRPr="008C74FB">
        <w:rPr>
          <w:sz w:val="22"/>
          <w:szCs w:val="22"/>
          <w:lang w:val="ro-RO"/>
        </w:rPr>
        <w:t>Scrierile lui Faustus, maniheeanul</w:t>
      </w:r>
    </w:p>
    <w:p w:rsidR="007B5B4F" w:rsidRPr="008C74FB" w:rsidRDefault="007B5B4F" w:rsidP="007B5B4F">
      <w:pPr>
        <w:pStyle w:val="BodyTextIndent"/>
        <w:rPr>
          <w:sz w:val="22"/>
          <w:szCs w:val="22"/>
          <w:lang w:val="ro-RO"/>
        </w:rPr>
      </w:pPr>
      <w:r w:rsidRPr="008C74FB">
        <w:rPr>
          <w:sz w:val="22"/>
          <w:szCs w:val="22"/>
          <w:lang w:val="ro-RO"/>
        </w:rPr>
        <w:t>Scrierile lui Commodianus</w:t>
      </w:r>
    </w:p>
    <w:p w:rsidR="007B5B4F" w:rsidRPr="008C74FB" w:rsidRDefault="007B5B4F" w:rsidP="007B5B4F">
      <w:pPr>
        <w:pStyle w:val="BodyTextIndent"/>
        <w:rPr>
          <w:sz w:val="22"/>
          <w:szCs w:val="22"/>
          <w:lang w:val="ro-RO"/>
        </w:rPr>
      </w:pPr>
      <w:r w:rsidRPr="008C74FB">
        <w:rPr>
          <w:sz w:val="22"/>
          <w:szCs w:val="22"/>
          <w:lang w:val="ro-RO"/>
        </w:rPr>
        <w:t xml:space="preserve">Scrierile lui celuilalt Clement din Alexandria </w:t>
      </w:r>
    </w:p>
    <w:p w:rsidR="007B5B4F" w:rsidRPr="008C74FB" w:rsidRDefault="007B5B4F" w:rsidP="007B5B4F">
      <w:pPr>
        <w:pStyle w:val="BodyTextIndent"/>
        <w:rPr>
          <w:sz w:val="22"/>
          <w:szCs w:val="22"/>
          <w:lang w:val="ro-RO"/>
        </w:rPr>
      </w:pPr>
      <w:r w:rsidRPr="008C74FB">
        <w:rPr>
          <w:sz w:val="22"/>
          <w:szCs w:val="22"/>
          <w:lang w:val="ro-RO"/>
        </w:rPr>
        <w:t>Scrierile lui Thascius Cyprian</w:t>
      </w:r>
    </w:p>
    <w:p w:rsidR="007B5B4F" w:rsidRPr="008C74FB" w:rsidRDefault="007B5B4F" w:rsidP="007B5B4F">
      <w:pPr>
        <w:pStyle w:val="BodyTextIndent"/>
        <w:rPr>
          <w:sz w:val="22"/>
          <w:szCs w:val="22"/>
          <w:lang w:val="ro-RO"/>
        </w:rPr>
      </w:pPr>
      <w:r w:rsidRPr="008C74FB">
        <w:rPr>
          <w:sz w:val="22"/>
          <w:szCs w:val="22"/>
          <w:lang w:val="ro-RO"/>
        </w:rPr>
        <w:t>Scrierile lui Arnobius</w:t>
      </w:r>
    </w:p>
    <w:p w:rsidR="007B5B4F" w:rsidRPr="008C74FB" w:rsidRDefault="007B5B4F" w:rsidP="007B5B4F">
      <w:pPr>
        <w:pStyle w:val="BodyTextIndent"/>
        <w:rPr>
          <w:sz w:val="22"/>
          <w:szCs w:val="22"/>
          <w:lang w:val="ro-RO"/>
        </w:rPr>
      </w:pPr>
      <w:r w:rsidRPr="008C74FB">
        <w:rPr>
          <w:sz w:val="22"/>
          <w:szCs w:val="22"/>
          <w:lang w:val="ro-RO"/>
        </w:rPr>
        <w:t>Scrierile lui Tichonius</w:t>
      </w:r>
    </w:p>
    <w:p w:rsidR="007B5B4F" w:rsidRPr="008C74FB" w:rsidRDefault="007B5B4F" w:rsidP="007B5B4F">
      <w:pPr>
        <w:pStyle w:val="BodyTextIndent"/>
        <w:rPr>
          <w:sz w:val="22"/>
          <w:szCs w:val="22"/>
          <w:lang w:val="ro-RO"/>
        </w:rPr>
      </w:pPr>
      <w:r w:rsidRPr="008C74FB">
        <w:rPr>
          <w:sz w:val="22"/>
          <w:szCs w:val="22"/>
          <w:lang w:val="ro-RO"/>
        </w:rPr>
        <w:t>Scrierile lui Cassian, un prezbiter din Galia</w:t>
      </w:r>
    </w:p>
    <w:p w:rsidR="007B5B4F" w:rsidRPr="008C74FB" w:rsidRDefault="007B5B4F" w:rsidP="007B5B4F">
      <w:pPr>
        <w:pStyle w:val="BodyTextIndent"/>
        <w:rPr>
          <w:sz w:val="22"/>
          <w:szCs w:val="22"/>
          <w:lang w:val="ro-RO"/>
        </w:rPr>
      </w:pPr>
      <w:r w:rsidRPr="008C74FB">
        <w:rPr>
          <w:sz w:val="22"/>
          <w:szCs w:val="22"/>
          <w:lang w:val="ro-RO"/>
        </w:rPr>
        <w:t>Scrierile lui Victorinus din Pettau</w:t>
      </w:r>
    </w:p>
    <w:p w:rsidR="007B5B4F" w:rsidRPr="008C74FB" w:rsidRDefault="007B5B4F" w:rsidP="007B5B4F">
      <w:pPr>
        <w:pStyle w:val="BodyTextIndent"/>
        <w:rPr>
          <w:sz w:val="22"/>
          <w:szCs w:val="22"/>
          <w:lang w:val="ro-RO"/>
        </w:rPr>
      </w:pPr>
      <w:r w:rsidRPr="008C74FB">
        <w:rPr>
          <w:sz w:val="22"/>
          <w:szCs w:val="22"/>
          <w:lang w:val="ro-RO"/>
        </w:rPr>
        <w:t>Scrierile lui Faustus of Riez din Galia</w:t>
      </w:r>
    </w:p>
    <w:p w:rsidR="007B5B4F" w:rsidRPr="008C74FB" w:rsidRDefault="007B5B4F" w:rsidP="007B5B4F">
      <w:pPr>
        <w:pStyle w:val="BodyTextIndent"/>
        <w:rPr>
          <w:sz w:val="22"/>
          <w:szCs w:val="22"/>
          <w:lang w:val="ro-RO"/>
        </w:rPr>
      </w:pPr>
      <w:r w:rsidRPr="008C74FB">
        <w:rPr>
          <w:sz w:val="22"/>
          <w:szCs w:val="22"/>
          <w:lang w:val="ro-RO"/>
        </w:rPr>
        <w:t>Scrierile lui Frumentius Caecus</w:t>
      </w:r>
    </w:p>
    <w:p w:rsidR="007B5B4F" w:rsidRPr="008C74FB" w:rsidRDefault="007B5B4F" w:rsidP="007B5B4F">
      <w:pPr>
        <w:pStyle w:val="BodyTextIndent"/>
        <w:rPr>
          <w:sz w:val="22"/>
          <w:szCs w:val="22"/>
          <w:lang w:val="ro-RO"/>
        </w:rPr>
      </w:pPr>
      <w:r w:rsidRPr="008C74FB">
        <w:rPr>
          <w:sz w:val="22"/>
          <w:szCs w:val="22"/>
          <w:lang w:val="ro-RO"/>
        </w:rPr>
        <w:t>Epistle lui Isus către Abgar</w:t>
      </w:r>
    </w:p>
    <w:p w:rsidR="007B5B4F" w:rsidRPr="008C74FB" w:rsidRDefault="007B5B4F" w:rsidP="007B5B4F">
      <w:pPr>
        <w:pStyle w:val="BodyTextIndent"/>
        <w:rPr>
          <w:sz w:val="22"/>
          <w:szCs w:val="22"/>
          <w:lang w:val="ro-RO"/>
        </w:rPr>
      </w:pPr>
      <w:r w:rsidRPr="008C74FB">
        <w:rPr>
          <w:sz w:val="22"/>
          <w:szCs w:val="22"/>
          <w:lang w:val="ro-RO"/>
        </w:rPr>
        <w:t>Epistle lui Abgar către Isus</w:t>
      </w:r>
    </w:p>
    <w:p w:rsidR="007B5B4F" w:rsidRPr="008C74FB" w:rsidRDefault="007B5B4F" w:rsidP="007B5B4F">
      <w:pPr>
        <w:pStyle w:val="BodyTextIndent"/>
        <w:rPr>
          <w:sz w:val="22"/>
          <w:szCs w:val="22"/>
          <w:lang w:val="ro-RO"/>
        </w:rPr>
      </w:pPr>
      <w:r w:rsidRPr="008C74FB">
        <w:rPr>
          <w:sz w:val="22"/>
          <w:szCs w:val="22"/>
          <w:lang w:val="ro-RO"/>
        </w:rPr>
        <w:t>Patimile (Actele martirice) ale lui Cyricus şi ale Iulittei</w:t>
      </w:r>
    </w:p>
    <w:p w:rsidR="007B5B4F" w:rsidRPr="008C74FB" w:rsidRDefault="007B5B4F" w:rsidP="007B5B4F">
      <w:pPr>
        <w:pStyle w:val="BodyTextIndent"/>
        <w:rPr>
          <w:sz w:val="22"/>
          <w:szCs w:val="22"/>
          <w:lang w:val="ro-RO"/>
        </w:rPr>
      </w:pPr>
      <w:r w:rsidRPr="008C74FB">
        <w:rPr>
          <w:sz w:val="22"/>
          <w:szCs w:val="22"/>
          <w:lang w:val="ro-RO"/>
        </w:rPr>
        <w:t>Patimile lui Georgius</w:t>
      </w:r>
    </w:p>
    <w:p w:rsidR="007B5B4F" w:rsidRPr="008C74FB" w:rsidRDefault="007B5B4F" w:rsidP="007B5B4F">
      <w:pPr>
        <w:pStyle w:val="BodyTextIndent"/>
        <w:rPr>
          <w:sz w:val="22"/>
          <w:szCs w:val="22"/>
          <w:lang w:val="ro-RO"/>
        </w:rPr>
      </w:pPr>
      <w:r w:rsidRPr="008C74FB">
        <w:rPr>
          <w:sz w:val="22"/>
          <w:szCs w:val="22"/>
          <w:lang w:val="ro-RO"/>
        </w:rPr>
        <w:t xml:space="preserve">Scrierea numită Interdicţiile (Exorcismele) lui Solomon </w:t>
      </w:r>
    </w:p>
    <w:p w:rsidR="00AE6D0C" w:rsidRPr="008C74FB" w:rsidRDefault="007B5B4F" w:rsidP="007B5B4F">
      <w:pPr>
        <w:pStyle w:val="BodyTextIndent"/>
        <w:rPr>
          <w:sz w:val="22"/>
          <w:szCs w:val="22"/>
          <w:lang w:val="ro-RO"/>
        </w:rPr>
      </w:pPr>
      <w:r w:rsidRPr="008C74FB">
        <w:rPr>
          <w:sz w:val="22"/>
          <w:szCs w:val="22"/>
          <w:lang w:val="ro-RO"/>
        </w:rPr>
        <w:t>Toate amuletele compilate în numele îngerilor, care, de fapt, sunt în</w:t>
      </w:r>
    </w:p>
    <w:p w:rsidR="00566BE8" w:rsidRPr="008C74FB" w:rsidRDefault="007B5B4F" w:rsidP="00F96570">
      <w:pPr>
        <w:pStyle w:val="BodyTextIndent"/>
        <w:rPr>
          <w:sz w:val="22"/>
          <w:szCs w:val="22"/>
          <w:lang w:val="ro-RO"/>
        </w:rPr>
      </w:pPr>
      <w:r w:rsidRPr="008C74FB">
        <w:rPr>
          <w:sz w:val="22"/>
          <w:szCs w:val="22"/>
          <w:lang w:val="ro-RO"/>
        </w:rPr>
        <w:t>numele demonilor.</w:t>
      </w:r>
      <w:r w:rsidR="00722EB1" w:rsidRPr="008C74FB">
        <w:rPr>
          <w:sz w:val="22"/>
          <w:szCs w:val="22"/>
          <w:lang w:val="ro-RO"/>
        </w:rPr>
        <w:tab/>
      </w:r>
    </w:p>
    <w:p w:rsidR="00F96570" w:rsidRPr="008C74FB" w:rsidRDefault="00F96570" w:rsidP="00CA7F10">
      <w:pPr>
        <w:rPr>
          <w:lang w:val="ro-RO"/>
        </w:rPr>
      </w:pPr>
    </w:p>
    <w:p w:rsidR="00CA7F10" w:rsidRPr="008C74FB" w:rsidRDefault="00B251FE" w:rsidP="00CA7F10">
      <w:pPr>
        <w:rPr>
          <w:lang w:val="ro-RO"/>
        </w:rPr>
      </w:pPr>
      <w:r w:rsidRPr="008C74FB">
        <w:rPr>
          <w:lang w:val="ro-RO"/>
        </w:rPr>
        <w:t>Pe lângă acestea sunt menţionate cu titlu general şi scrierile lui Simon Magul,</w:t>
      </w:r>
      <w:r w:rsidR="00566BE8" w:rsidRPr="008C74FB">
        <w:rPr>
          <w:lang w:val="ro-RO"/>
        </w:rPr>
        <w:t xml:space="preserve"> Nicolaus, Cerinthus, Marcion, Basilides, Ebion, Paul </w:t>
      </w:r>
      <w:r w:rsidRPr="008C74FB">
        <w:rPr>
          <w:lang w:val="ro-RO"/>
        </w:rPr>
        <w:t>din</w:t>
      </w:r>
      <w:r w:rsidR="00566BE8" w:rsidRPr="008C74FB">
        <w:rPr>
          <w:lang w:val="ro-RO"/>
        </w:rPr>
        <w:t xml:space="preserve"> Samosata, Photinus </w:t>
      </w:r>
      <w:r w:rsidRPr="008C74FB">
        <w:rPr>
          <w:lang w:val="ro-RO"/>
        </w:rPr>
        <w:t>şi</w:t>
      </w:r>
      <w:r w:rsidR="00566BE8" w:rsidRPr="008C74FB">
        <w:rPr>
          <w:lang w:val="ro-RO"/>
        </w:rPr>
        <w:t xml:space="preserve"> Bonosus, Montanus </w:t>
      </w:r>
      <w:r w:rsidRPr="008C74FB">
        <w:rPr>
          <w:lang w:val="ro-RO"/>
        </w:rPr>
        <w:t>şi ucenicii săi,</w:t>
      </w:r>
      <w:r w:rsidR="00566BE8" w:rsidRPr="008C74FB">
        <w:rPr>
          <w:lang w:val="ro-RO"/>
        </w:rPr>
        <w:t xml:space="preserve"> Apollinaris, Valentinus </w:t>
      </w:r>
      <w:r w:rsidRPr="008C74FB">
        <w:rPr>
          <w:lang w:val="ro-RO"/>
        </w:rPr>
        <w:t>maniheianul</w:t>
      </w:r>
      <w:r w:rsidR="00566BE8" w:rsidRPr="008C74FB">
        <w:rPr>
          <w:lang w:val="ro-RO"/>
        </w:rPr>
        <w:t xml:space="preserve">, Faustus </w:t>
      </w:r>
      <w:r w:rsidR="00CA7F10" w:rsidRPr="008C74FB">
        <w:rPr>
          <w:lang w:val="ro-RO"/>
        </w:rPr>
        <w:t>africanul</w:t>
      </w:r>
      <w:r w:rsidR="00566BE8" w:rsidRPr="008C74FB">
        <w:rPr>
          <w:lang w:val="ro-RO"/>
        </w:rPr>
        <w:t>, Sabellius, Arius, Macedonius, Eunomius, Novatus, Sabbatius, Calistu</w:t>
      </w:r>
      <w:r w:rsidR="00CA7F10" w:rsidRPr="008C74FB">
        <w:rPr>
          <w:lang w:val="ro-RO"/>
        </w:rPr>
        <w:t>s</w:t>
      </w:r>
      <w:r w:rsidR="00566BE8" w:rsidRPr="008C74FB">
        <w:rPr>
          <w:lang w:val="ro-RO"/>
        </w:rPr>
        <w:t xml:space="preserve">, Donatus, Eustatius, Iovianus, Pelagius, Iulianus </w:t>
      </w:r>
      <w:r w:rsidR="00CA7F10" w:rsidRPr="008C74FB">
        <w:rPr>
          <w:lang w:val="ro-RO"/>
        </w:rPr>
        <w:t>din</w:t>
      </w:r>
      <w:r w:rsidR="00566BE8" w:rsidRPr="008C74FB">
        <w:rPr>
          <w:lang w:val="ro-RO"/>
        </w:rPr>
        <w:t xml:space="preserve"> Eclanum, Caelestius, Maximian, Priscillian </w:t>
      </w:r>
      <w:r w:rsidR="00CA7F10" w:rsidRPr="008C74FB">
        <w:rPr>
          <w:lang w:val="ro-RO"/>
        </w:rPr>
        <w:t xml:space="preserve">din </w:t>
      </w:r>
      <w:r w:rsidR="00566BE8" w:rsidRPr="008C74FB">
        <w:rPr>
          <w:lang w:val="ro-RO"/>
        </w:rPr>
        <w:t xml:space="preserve">Spain, Nestorius </w:t>
      </w:r>
      <w:r w:rsidR="00CA7F10" w:rsidRPr="008C74FB">
        <w:rPr>
          <w:lang w:val="ro-RO"/>
        </w:rPr>
        <w:t>din</w:t>
      </w:r>
      <w:r w:rsidR="00566BE8" w:rsidRPr="008C74FB">
        <w:rPr>
          <w:lang w:val="ro-RO"/>
        </w:rPr>
        <w:t xml:space="preserve"> Constantinople, Maximus </w:t>
      </w:r>
      <w:r w:rsidR="00CA7F10" w:rsidRPr="008C74FB">
        <w:rPr>
          <w:lang w:val="ro-RO"/>
        </w:rPr>
        <w:t>cinicul</w:t>
      </w:r>
      <w:r w:rsidR="00566BE8" w:rsidRPr="008C74FB">
        <w:rPr>
          <w:lang w:val="ro-RO"/>
        </w:rPr>
        <w:t>, Lampetius, Dioscorus, Eu</w:t>
      </w:r>
      <w:r w:rsidR="00CA7F10" w:rsidRPr="008C74FB">
        <w:rPr>
          <w:lang w:val="ro-RO"/>
        </w:rPr>
        <w:t xml:space="preserve">tyches, cei doi Petru care au tulburat Alexandria şi Antiohia, </w:t>
      </w:r>
      <w:r w:rsidR="00566BE8" w:rsidRPr="008C74FB">
        <w:rPr>
          <w:lang w:val="ro-RO"/>
        </w:rPr>
        <w:t xml:space="preserve">Acacius </w:t>
      </w:r>
      <w:r w:rsidR="00CA7F10" w:rsidRPr="008C74FB">
        <w:rPr>
          <w:lang w:val="ro-RO"/>
        </w:rPr>
        <w:t>din</w:t>
      </w:r>
      <w:r w:rsidR="00566BE8" w:rsidRPr="008C74FB">
        <w:rPr>
          <w:lang w:val="ro-RO"/>
        </w:rPr>
        <w:t xml:space="preserve"> Constantinople </w:t>
      </w:r>
      <w:r w:rsidR="00CA7F10" w:rsidRPr="008C74FB">
        <w:rPr>
          <w:lang w:val="ro-RO"/>
        </w:rPr>
        <w:t xml:space="preserve">şi colaboratorii săi, etc. </w:t>
      </w:r>
    </w:p>
    <w:p w:rsidR="000353DF" w:rsidRPr="008C74FB" w:rsidRDefault="000353DF" w:rsidP="00295A4D">
      <w:pPr>
        <w:rPr>
          <w:lang w:val="ro-RO"/>
        </w:rPr>
      </w:pPr>
    </w:p>
    <w:p w:rsidR="000353DF" w:rsidRPr="008C74FB" w:rsidRDefault="00A167D6" w:rsidP="00B70642">
      <w:pPr>
        <w:pStyle w:val="Heading3"/>
        <w:rPr>
          <w:lang w:val="ro-RO"/>
        </w:rPr>
      </w:pPr>
      <w:bookmarkStart w:id="141" w:name="_Toc245029892"/>
      <w:bookmarkStart w:id="142" w:name="_Toc248039724"/>
      <w:r w:rsidRPr="008C74FB">
        <w:rPr>
          <w:lang w:val="ro-RO"/>
        </w:rPr>
        <w:t>3.</w:t>
      </w:r>
      <w:r w:rsidR="00B70642" w:rsidRPr="008C74FB">
        <w:rPr>
          <w:lang w:val="ro-RO"/>
        </w:rPr>
        <w:t xml:space="preserve">3.2 </w:t>
      </w:r>
      <w:r w:rsidR="000353DF" w:rsidRPr="008C74FB">
        <w:rPr>
          <w:lang w:val="ro-RO"/>
        </w:rPr>
        <w:t xml:space="preserve">Exemple </w:t>
      </w:r>
      <w:r w:rsidR="00EF03BA" w:rsidRPr="008C74FB">
        <w:rPr>
          <w:lang w:val="ro-RO"/>
        </w:rPr>
        <w:t xml:space="preserve">de </w:t>
      </w:r>
      <w:r w:rsidR="009E4659" w:rsidRPr="008C74FB">
        <w:rPr>
          <w:lang w:val="ro-RO"/>
        </w:rPr>
        <w:t>liste canonice</w:t>
      </w:r>
      <w:r w:rsidR="00BD427B" w:rsidRPr="008C74FB">
        <w:rPr>
          <w:lang w:val="ro-RO"/>
        </w:rPr>
        <w:t>, canonul final</w:t>
      </w:r>
      <w:bookmarkEnd w:id="141"/>
      <w:bookmarkEnd w:id="142"/>
    </w:p>
    <w:p w:rsidR="00DC4C59" w:rsidRPr="008C74FB" w:rsidRDefault="00DC4C59" w:rsidP="00E118CC">
      <w:pPr>
        <w:ind w:firstLine="0"/>
        <w:rPr>
          <w:lang w:val="ro-RO"/>
        </w:rPr>
      </w:pPr>
    </w:p>
    <w:p w:rsidR="00754EBA" w:rsidRPr="008C74FB" w:rsidRDefault="005207E1" w:rsidP="00E118CC">
      <w:pPr>
        <w:ind w:firstLine="0"/>
        <w:rPr>
          <w:lang w:val="ro-RO"/>
        </w:rPr>
      </w:pPr>
      <w:r w:rsidRPr="008C74FB">
        <w:rPr>
          <w:lang w:val="ro-RO"/>
        </w:rPr>
        <w:t xml:space="preserve">În ce priveşte cărţile </w:t>
      </w:r>
      <w:r w:rsidR="00504B08" w:rsidRPr="008C74FB">
        <w:rPr>
          <w:lang w:val="ro-RO"/>
        </w:rPr>
        <w:t xml:space="preserve">canonului </w:t>
      </w:r>
      <w:r w:rsidRPr="008C74FB">
        <w:rPr>
          <w:lang w:val="ro-RO"/>
        </w:rPr>
        <w:t>NT, e</w:t>
      </w:r>
      <w:r w:rsidR="00754EBA" w:rsidRPr="008C74FB">
        <w:rPr>
          <w:lang w:val="ro-RO"/>
        </w:rPr>
        <w:t>ste interesantă</w:t>
      </w:r>
      <w:r w:rsidR="00295A4D" w:rsidRPr="008C74FB">
        <w:rPr>
          <w:lang w:val="ro-RO"/>
        </w:rPr>
        <w:t>,</w:t>
      </w:r>
      <w:r w:rsidR="00754EBA" w:rsidRPr="008C74FB">
        <w:rPr>
          <w:lang w:val="ro-RO"/>
        </w:rPr>
        <w:t xml:space="preserve"> de exemplu, lista cărţilor din codicele Claromontanus (D), sec. 6, care este o copie a unui original din 300. El cuprinde următorul catalog al scrierilor NT, ale căror rânduri în greceşte au fost contabilizate cu atenţie:</w:t>
      </w:r>
    </w:p>
    <w:p w:rsidR="00754EBA" w:rsidRPr="008C74FB" w:rsidRDefault="00754EBA">
      <w:pPr>
        <w:rPr>
          <w:lang w:val="ro-RO"/>
        </w:rPr>
      </w:pPr>
    </w:p>
    <w:p w:rsidR="00754EBA" w:rsidRPr="008C74FB" w:rsidRDefault="00754EBA" w:rsidP="00212361">
      <w:pPr>
        <w:tabs>
          <w:tab w:val="left" w:pos="567"/>
          <w:tab w:val="left" w:pos="1276"/>
          <w:tab w:val="left" w:pos="2835"/>
        </w:tabs>
        <w:rPr>
          <w:sz w:val="22"/>
          <w:szCs w:val="22"/>
          <w:lang w:val="ro-RO"/>
        </w:rPr>
      </w:pPr>
      <w:r w:rsidRPr="008C74FB">
        <w:rPr>
          <w:lang w:val="ro-RO"/>
        </w:rPr>
        <w:t xml:space="preserve"> </w:t>
      </w:r>
      <w:r w:rsidRPr="008C74FB">
        <w:rPr>
          <w:i/>
          <w:iCs/>
          <w:sz w:val="22"/>
          <w:szCs w:val="22"/>
          <w:lang w:val="ro-RO"/>
        </w:rPr>
        <w:t>Patru evanghelii</w:t>
      </w:r>
      <w:r w:rsidRPr="008C74FB">
        <w:rPr>
          <w:sz w:val="22"/>
          <w:szCs w:val="22"/>
          <w:lang w:val="ro-RO"/>
        </w:rPr>
        <w:t xml:space="preserve">: </w:t>
      </w:r>
    </w:p>
    <w:p w:rsidR="00754EBA" w:rsidRPr="008C74FB" w:rsidRDefault="00754EBA" w:rsidP="00212361">
      <w:pPr>
        <w:pStyle w:val="Header"/>
        <w:tabs>
          <w:tab w:val="clear" w:pos="4320"/>
          <w:tab w:val="clear" w:pos="8640"/>
          <w:tab w:val="left" w:pos="567"/>
          <w:tab w:val="left" w:pos="1276"/>
          <w:tab w:val="left" w:pos="2835"/>
        </w:tabs>
        <w:rPr>
          <w:sz w:val="22"/>
          <w:szCs w:val="22"/>
          <w:lang w:val="ro-RO"/>
        </w:rPr>
      </w:pPr>
      <w:r w:rsidRPr="008C74FB">
        <w:rPr>
          <w:sz w:val="22"/>
          <w:szCs w:val="22"/>
          <w:lang w:val="ro-RO"/>
        </w:rPr>
        <w:t xml:space="preserve"> Matei </w:t>
      </w:r>
      <w:r w:rsidR="00212361" w:rsidRPr="008C74FB">
        <w:rPr>
          <w:sz w:val="22"/>
          <w:szCs w:val="22"/>
          <w:lang w:val="ro-RO"/>
        </w:rPr>
        <w:tab/>
      </w:r>
      <w:r w:rsidR="00212361" w:rsidRPr="008C74FB">
        <w:rPr>
          <w:sz w:val="22"/>
          <w:szCs w:val="22"/>
          <w:lang w:val="ro-RO"/>
        </w:rPr>
        <w:tab/>
      </w:r>
      <w:r w:rsidRPr="008C74FB">
        <w:rPr>
          <w:sz w:val="22"/>
          <w:szCs w:val="22"/>
          <w:lang w:val="ro-RO"/>
        </w:rPr>
        <w:t>2600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Ioan </w:t>
      </w:r>
      <w:r w:rsidR="00212361" w:rsidRPr="008C74FB">
        <w:rPr>
          <w:sz w:val="22"/>
          <w:szCs w:val="22"/>
          <w:lang w:val="ro-RO"/>
        </w:rPr>
        <w:tab/>
      </w:r>
      <w:r w:rsidR="00212361" w:rsidRPr="008C74FB">
        <w:rPr>
          <w:sz w:val="22"/>
          <w:szCs w:val="22"/>
          <w:lang w:val="ro-RO"/>
        </w:rPr>
        <w:tab/>
      </w:r>
      <w:r w:rsidRPr="008C74FB">
        <w:rPr>
          <w:sz w:val="22"/>
          <w:szCs w:val="22"/>
          <w:lang w:val="ro-RO"/>
        </w:rPr>
        <w:t>2000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Marcu </w:t>
      </w:r>
      <w:r w:rsidR="00212361" w:rsidRPr="008C74FB">
        <w:rPr>
          <w:sz w:val="22"/>
          <w:szCs w:val="22"/>
          <w:lang w:val="ro-RO"/>
        </w:rPr>
        <w:tab/>
      </w:r>
      <w:r w:rsidR="00212361" w:rsidRPr="008C74FB">
        <w:rPr>
          <w:sz w:val="22"/>
          <w:szCs w:val="22"/>
          <w:lang w:val="ro-RO"/>
        </w:rPr>
        <w:tab/>
      </w:r>
      <w:r w:rsidRPr="008C74FB">
        <w:rPr>
          <w:sz w:val="22"/>
          <w:szCs w:val="22"/>
          <w:lang w:val="ro-RO"/>
        </w:rPr>
        <w:t>1600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Luca </w:t>
      </w:r>
      <w:r w:rsidR="00212361" w:rsidRPr="008C74FB">
        <w:rPr>
          <w:sz w:val="22"/>
          <w:szCs w:val="22"/>
          <w:lang w:val="ro-RO"/>
        </w:rPr>
        <w:tab/>
      </w:r>
      <w:r w:rsidR="00212361" w:rsidRPr="008C74FB">
        <w:rPr>
          <w:sz w:val="22"/>
          <w:szCs w:val="22"/>
          <w:lang w:val="ro-RO"/>
        </w:rPr>
        <w:tab/>
      </w:r>
      <w:r w:rsidRPr="008C74FB">
        <w:rPr>
          <w:sz w:val="22"/>
          <w:szCs w:val="22"/>
          <w:lang w:val="ro-RO"/>
        </w:rPr>
        <w:t>2900 rânduri</w:t>
      </w:r>
    </w:p>
    <w:p w:rsidR="00E83132" w:rsidRPr="008C74FB" w:rsidRDefault="00E83132" w:rsidP="00212361">
      <w:pPr>
        <w:tabs>
          <w:tab w:val="left" w:pos="567"/>
          <w:tab w:val="left" w:pos="1276"/>
          <w:tab w:val="left" w:pos="2835"/>
        </w:tabs>
        <w:rPr>
          <w:sz w:val="22"/>
          <w:szCs w:val="22"/>
          <w:lang w:val="ro-RO"/>
        </w:rPr>
      </w:pP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w:t>
      </w:r>
      <w:r w:rsidRPr="008C74FB">
        <w:rPr>
          <w:i/>
          <w:iCs/>
          <w:sz w:val="22"/>
          <w:szCs w:val="22"/>
          <w:lang w:val="ro-RO"/>
        </w:rPr>
        <w:t>Epistolele lui Pavel</w:t>
      </w:r>
      <w:r w:rsidRPr="008C74FB">
        <w:rPr>
          <w:sz w:val="22"/>
          <w:szCs w:val="22"/>
          <w:lang w:val="ro-RO"/>
        </w:rPr>
        <w:t xml:space="preserve">: </w:t>
      </w:r>
    </w:p>
    <w:p w:rsidR="00754EBA" w:rsidRPr="008C74FB" w:rsidRDefault="00754EBA" w:rsidP="00212361">
      <w:pPr>
        <w:pStyle w:val="Header"/>
        <w:tabs>
          <w:tab w:val="clear" w:pos="4320"/>
          <w:tab w:val="clear" w:pos="8640"/>
          <w:tab w:val="left" w:pos="567"/>
          <w:tab w:val="left" w:pos="1276"/>
          <w:tab w:val="left" w:pos="2835"/>
        </w:tabs>
        <w:rPr>
          <w:sz w:val="22"/>
          <w:szCs w:val="22"/>
          <w:lang w:val="ro-RO"/>
        </w:rPr>
      </w:pPr>
      <w:r w:rsidRPr="008C74FB">
        <w:rPr>
          <w:sz w:val="22"/>
          <w:szCs w:val="22"/>
          <w:lang w:val="ro-RO"/>
        </w:rPr>
        <w:t xml:space="preserve"> Romani </w:t>
      </w:r>
      <w:r w:rsidR="00212361" w:rsidRPr="008C74FB">
        <w:rPr>
          <w:sz w:val="22"/>
          <w:szCs w:val="22"/>
          <w:lang w:val="ro-RO"/>
        </w:rPr>
        <w:tab/>
      </w:r>
      <w:r w:rsidR="00212361" w:rsidRPr="008C74FB">
        <w:rPr>
          <w:sz w:val="22"/>
          <w:szCs w:val="22"/>
          <w:lang w:val="ro-RO"/>
        </w:rPr>
        <w:tab/>
      </w:r>
      <w:r w:rsidRPr="008C74FB">
        <w:rPr>
          <w:sz w:val="22"/>
          <w:szCs w:val="22"/>
          <w:lang w:val="ro-RO"/>
        </w:rPr>
        <w:t>1040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1 Corinteni </w:t>
      </w:r>
      <w:r w:rsidR="00212361" w:rsidRPr="008C74FB">
        <w:rPr>
          <w:sz w:val="22"/>
          <w:szCs w:val="22"/>
          <w:lang w:val="ro-RO"/>
        </w:rPr>
        <w:tab/>
      </w:r>
      <w:r w:rsidR="00212361" w:rsidRPr="008C74FB">
        <w:rPr>
          <w:sz w:val="22"/>
          <w:szCs w:val="22"/>
          <w:lang w:val="ro-RO"/>
        </w:rPr>
        <w:tab/>
      </w:r>
      <w:r w:rsidRPr="008C74FB">
        <w:rPr>
          <w:sz w:val="22"/>
          <w:szCs w:val="22"/>
          <w:lang w:val="ro-RO"/>
        </w:rPr>
        <w:t>1060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2 Corinteni </w:t>
      </w:r>
      <w:r w:rsidR="00212361" w:rsidRPr="008C74FB">
        <w:rPr>
          <w:sz w:val="22"/>
          <w:szCs w:val="22"/>
          <w:lang w:val="ro-RO"/>
        </w:rPr>
        <w:tab/>
      </w:r>
      <w:r w:rsidR="00212361" w:rsidRPr="008C74FB">
        <w:rPr>
          <w:sz w:val="22"/>
          <w:szCs w:val="22"/>
          <w:lang w:val="ro-RO"/>
        </w:rPr>
        <w:tab/>
      </w:r>
      <w:r w:rsidRPr="008C74FB">
        <w:rPr>
          <w:sz w:val="22"/>
          <w:szCs w:val="22"/>
          <w:lang w:val="ro-RO"/>
        </w:rPr>
        <w:t>70 (sic)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Galateni </w:t>
      </w:r>
      <w:r w:rsidR="00212361" w:rsidRPr="008C74FB">
        <w:rPr>
          <w:sz w:val="22"/>
          <w:szCs w:val="22"/>
          <w:lang w:val="ro-RO"/>
        </w:rPr>
        <w:tab/>
      </w:r>
      <w:r w:rsidR="00212361" w:rsidRPr="008C74FB">
        <w:rPr>
          <w:sz w:val="22"/>
          <w:szCs w:val="22"/>
          <w:lang w:val="ro-RO"/>
        </w:rPr>
        <w:tab/>
      </w:r>
      <w:r w:rsidRPr="008C74FB">
        <w:rPr>
          <w:sz w:val="22"/>
          <w:szCs w:val="22"/>
          <w:lang w:val="ro-RO"/>
        </w:rPr>
        <w:t>350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Efeseni </w:t>
      </w:r>
      <w:r w:rsidR="00212361" w:rsidRPr="008C74FB">
        <w:rPr>
          <w:sz w:val="22"/>
          <w:szCs w:val="22"/>
          <w:lang w:val="ro-RO"/>
        </w:rPr>
        <w:tab/>
      </w:r>
      <w:r w:rsidR="00212361" w:rsidRPr="008C74FB">
        <w:rPr>
          <w:sz w:val="22"/>
          <w:szCs w:val="22"/>
          <w:lang w:val="ro-RO"/>
        </w:rPr>
        <w:tab/>
      </w:r>
      <w:r w:rsidRPr="008C74FB">
        <w:rPr>
          <w:sz w:val="22"/>
          <w:szCs w:val="22"/>
          <w:lang w:val="ro-RO"/>
        </w:rPr>
        <w:t>365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[aici lipsesc trei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Filipeni, 1 şi 2 Tesaloniceni]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1 Timotei </w:t>
      </w:r>
      <w:r w:rsidR="00212361" w:rsidRPr="008C74FB">
        <w:rPr>
          <w:sz w:val="22"/>
          <w:szCs w:val="22"/>
          <w:lang w:val="ro-RO"/>
        </w:rPr>
        <w:tab/>
      </w:r>
      <w:r w:rsidR="00212361" w:rsidRPr="008C74FB">
        <w:rPr>
          <w:sz w:val="22"/>
          <w:szCs w:val="22"/>
          <w:lang w:val="ro-RO"/>
        </w:rPr>
        <w:tab/>
      </w:r>
      <w:r w:rsidRPr="008C74FB">
        <w:rPr>
          <w:sz w:val="22"/>
          <w:szCs w:val="22"/>
          <w:lang w:val="ro-RO"/>
        </w:rPr>
        <w:t>209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2 Timotei </w:t>
      </w:r>
      <w:r w:rsidR="00212361" w:rsidRPr="008C74FB">
        <w:rPr>
          <w:sz w:val="22"/>
          <w:szCs w:val="22"/>
          <w:lang w:val="ro-RO"/>
        </w:rPr>
        <w:tab/>
      </w:r>
      <w:r w:rsidR="00212361" w:rsidRPr="008C74FB">
        <w:rPr>
          <w:sz w:val="22"/>
          <w:szCs w:val="22"/>
          <w:lang w:val="ro-RO"/>
        </w:rPr>
        <w:tab/>
      </w:r>
      <w:r w:rsidRPr="008C74FB">
        <w:rPr>
          <w:sz w:val="22"/>
          <w:szCs w:val="22"/>
          <w:lang w:val="ro-RO"/>
        </w:rPr>
        <w:t>289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Tit </w:t>
      </w:r>
      <w:r w:rsidR="00212361" w:rsidRPr="008C74FB">
        <w:rPr>
          <w:sz w:val="22"/>
          <w:szCs w:val="22"/>
          <w:lang w:val="ro-RO"/>
        </w:rPr>
        <w:tab/>
      </w:r>
      <w:r w:rsidR="00212361" w:rsidRPr="008C74FB">
        <w:rPr>
          <w:sz w:val="22"/>
          <w:szCs w:val="22"/>
          <w:lang w:val="ro-RO"/>
        </w:rPr>
        <w:tab/>
      </w:r>
      <w:r w:rsidR="00212361" w:rsidRPr="008C74FB">
        <w:rPr>
          <w:sz w:val="22"/>
          <w:szCs w:val="22"/>
          <w:lang w:val="ro-RO"/>
        </w:rPr>
        <w:tab/>
      </w:r>
      <w:r w:rsidRPr="008C74FB">
        <w:rPr>
          <w:sz w:val="22"/>
          <w:szCs w:val="22"/>
          <w:lang w:val="ro-RO"/>
        </w:rPr>
        <w:t xml:space="preserve">140 rânduri </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Coloseni </w:t>
      </w:r>
      <w:r w:rsidR="00212361" w:rsidRPr="008C74FB">
        <w:rPr>
          <w:sz w:val="22"/>
          <w:szCs w:val="22"/>
          <w:lang w:val="ro-RO"/>
        </w:rPr>
        <w:tab/>
      </w:r>
      <w:r w:rsidR="00212361" w:rsidRPr="008C74FB">
        <w:rPr>
          <w:sz w:val="22"/>
          <w:szCs w:val="22"/>
          <w:lang w:val="ro-RO"/>
        </w:rPr>
        <w:tab/>
      </w:r>
      <w:r w:rsidRPr="008C74FB">
        <w:rPr>
          <w:sz w:val="22"/>
          <w:szCs w:val="22"/>
          <w:lang w:val="ro-RO"/>
        </w:rPr>
        <w:t>251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Filimon </w:t>
      </w:r>
      <w:r w:rsidR="00212361" w:rsidRPr="008C74FB">
        <w:rPr>
          <w:sz w:val="22"/>
          <w:szCs w:val="22"/>
          <w:lang w:val="ro-RO"/>
        </w:rPr>
        <w:tab/>
      </w:r>
      <w:r w:rsidR="00212361" w:rsidRPr="008C74FB">
        <w:rPr>
          <w:sz w:val="22"/>
          <w:szCs w:val="22"/>
          <w:lang w:val="ro-RO"/>
        </w:rPr>
        <w:tab/>
      </w:r>
      <w:r w:rsidRPr="008C74FB">
        <w:rPr>
          <w:sz w:val="22"/>
          <w:szCs w:val="22"/>
          <w:lang w:val="ro-RO"/>
        </w:rPr>
        <w:t>50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w:t>
      </w:r>
      <w:r w:rsidRPr="008C74FB">
        <w:rPr>
          <w:sz w:val="22"/>
          <w:szCs w:val="22"/>
          <w:lang w:val="ro-RO"/>
        </w:rPr>
        <w:tab/>
        <w:t xml:space="preserve">- 1 Petru </w:t>
      </w:r>
      <w:r w:rsidR="00212361" w:rsidRPr="008C74FB">
        <w:rPr>
          <w:sz w:val="22"/>
          <w:szCs w:val="22"/>
          <w:lang w:val="ro-RO"/>
        </w:rPr>
        <w:tab/>
      </w:r>
      <w:r w:rsidRPr="008C74FB">
        <w:rPr>
          <w:sz w:val="22"/>
          <w:szCs w:val="22"/>
          <w:lang w:val="ro-RO"/>
        </w:rPr>
        <w:t>200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2 Petru</w:t>
      </w:r>
      <w:r w:rsidR="00212361" w:rsidRPr="008C74FB">
        <w:rPr>
          <w:sz w:val="22"/>
          <w:szCs w:val="22"/>
          <w:lang w:val="ro-RO"/>
        </w:rPr>
        <w:tab/>
      </w:r>
      <w:r w:rsidR="00212361" w:rsidRPr="008C74FB">
        <w:rPr>
          <w:sz w:val="22"/>
          <w:szCs w:val="22"/>
          <w:lang w:val="ro-RO"/>
        </w:rPr>
        <w:tab/>
      </w:r>
      <w:r w:rsidRPr="008C74FB">
        <w:rPr>
          <w:sz w:val="22"/>
          <w:szCs w:val="22"/>
          <w:lang w:val="ro-RO"/>
        </w:rPr>
        <w:t>140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Iacov </w:t>
      </w:r>
      <w:r w:rsidR="00212361" w:rsidRPr="008C74FB">
        <w:rPr>
          <w:sz w:val="22"/>
          <w:szCs w:val="22"/>
          <w:lang w:val="ro-RO"/>
        </w:rPr>
        <w:tab/>
      </w:r>
      <w:r w:rsidR="00212361" w:rsidRPr="008C74FB">
        <w:rPr>
          <w:sz w:val="22"/>
          <w:szCs w:val="22"/>
          <w:lang w:val="ro-RO"/>
        </w:rPr>
        <w:tab/>
      </w:r>
      <w:r w:rsidRPr="008C74FB">
        <w:rPr>
          <w:sz w:val="22"/>
          <w:szCs w:val="22"/>
          <w:lang w:val="ro-RO"/>
        </w:rPr>
        <w:t xml:space="preserve">220 </w:t>
      </w:r>
      <w:r w:rsidR="00212361" w:rsidRPr="008C74FB">
        <w:rPr>
          <w:sz w:val="22"/>
          <w:szCs w:val="22"/>
          <w:lang w:val="ro-RO"/>
        </w:rPr>
        <w:t>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1 Ioan </w:t>
      </w:r>
      <w:r w:rsidR="00212361" w:rsidRPr="008C74FB">
        <w:rPr>
          <w:sz w:val="22"/>
          <w:szCs w:val="22"/>
          <w:lang w:val="ro-RO"/>
        </w:rPr>
        <w:tab/>
      </w:r>
      <w:r w:rsidR="00212361" w:rsidRPr="008C74FB">
        <w:rPr>
          <w:sz w:val="22"/>
          <w:szCs w:val="22"/>
          <w:lang w:val="ro-RO"/>
        </w:rPr>
        <w:tab/>
      </w:r>
      <w:r w:rsidRPr="008C74FB">
        <w:rPr>
          <w:sz w:val="22"/>
          <w:szCs w:val="22"/>
          <w:lang w:val="ro-RO"/>
        </w:rPr>
        <w:t>220</w:t>
      </w:r>
      <w:r w:rsidR="00212361" w:rsidRPr="008C74FB">
        <w:rPr>
          <w:sz w:val="22"/>
          <w:szCs w:val="22"/>
          <w:lang w:val="ro-RO"/>
        </w:rPr>
        <w:t xml:space="preserve">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2 Ioan </w:t>
      </w:r>
      <w:r w:rsidR="00212361" w:rsidRPr="008C74FB">
        <w:rPr>
          <w:sz w:val="22"/>
          <w:szCs w:val="22"/>
          <w:lang w:val="ro-RO"/>
        </w:rPr>
        <w:tab/>
      </w:r>
      <w:r w:rsidR="00212361" w:rsidRPr="008C74FB">
        <w:rPr>
          <w:sz w:val="22"/>
          <w:szCs w:val="22"/>
          <w:lang w:val="ro-RO"/>
        </w:rPr>
        <w:tab/>
      </w:r>
      <w:r w:rsidRPr="008C74FB">
        <w:rPr>
          <w:sz w:val="22"/>
          <w:szCs w:val="22"/>
          <w:lang w:val="ro-RO"/>
        </w:rPr>
        <w:t xml:space="preserve">20 </w:t>
      </w:r>
      <w:r w:rsidR="00212361" w:rsidRPr="008C74FB">
        <w:rPr>
          <w:sz w:val="22"/>
          <w:szCs w:val="22"/>
          <w:lang w:val="ro-RO"/>
        </w:rPr>
        <w:t>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3 Ioan </w:t>
      </w:r>
      <w:r w:rsidR="00212361" w:rsidRPr="008C74FB">
        <w:rPr>
          <w:sz w:val="22"/>
          <w:szCs w:val="22"/>
          <w:lang w:val="ro-RO"/>
        </w:rPr>
        <w:tab/>
      </w:r>
      <w:r w:rsidR="00212361" w:rsidRPr="008C74FB">
        <w:rPr>
          <w:sz w:val="22"/>
          <w:szCs w:val="22"/>
          <w:lang w:val="ro-RO"/>
        </w:rPr>
        <w:tab/>
      </w:r>
      <w:r w:rsidRPr="008C74FB">
        <w:rPr>
          <w:sz w:val="22"/>
          <w:szCs w:val="22"/>
          <w:lang w:val="ro-RO"/>
        </w:rPr>
        <w:t xml:space="preserve">20 </w:t>
      </w:r>
      <w:r w:rsidR="00212361" w:rsidRPr="008C74FB">
        <w:rPr>
          <w:sz w:val="22"/>
          <w:szCs w:val="22"/>
          <w:lang w:val="ro-RO"/>
        </w:rPr>
        <w:t>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Iuda </w:t>
      </w:r>
      <w:r w:rsidR="00212361" w:rsidRPr="008C74FB">
        <w:rPr>
          <w:sz w:val="22"/>
          <w:szCs w:val="22"/>
          <w:lang w:val="ro-RO"/>
        </w:rPr>
        <w:tab/>
      </w:r>
      <w:r w:rsidR="00212361" w:rsidRPr="008C74FB">
        <w:rPr>
          <w:sz w:val="22"/>
          <w:szCs w:val="22"/>
          <w:lang w:val="ro-RO"/>
        </w:rPr>
        <w:tab/>
      </w:r>
      <w:r w:rsidRPr="008C74FB">
        <w:rPr>
          <w:sz w:val="22"/>
          <w:szCs w:val="22"/>
          <w:lang w:val="ro-RO"/>
        </w:rPr>
        <w:t xml:space="preserve">60 rânduri </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w:t>
      </w:r>
      <w:r w:rsidRPr="008C74FB">
        <w:rPr>
          <w:sz w:val="22"/>
          <w:szCs w:val="22"/>
          <w:lang w:val="ro-RO"/>
        </w:rPr>
        <w:tab/>
        <w:t xml:space="preserve">- Barnaba </w:t>
      </w:r>
      <w:r w:rsidR="00212361" w:rsidRPr="008C74FB">
        <w:rPr>
          <w:sz w:val="22"/>
          <w:szCs w:val="22"/>
          <w:lang w:val="ro-RO"/>
        </w:rPr>
        <w:tab/>
      </w:r>
      <w:r w:rsidRPr="008C74FB">
        <w:rPr>
          <w:sz w:val="22"/>
          <w:szCs w:val="22"/>
          <w:lang w:val="ro-RO"/>
        </w:rPr>
        <w:t>850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Apocalipsa lui Ioan </w:t>
      </w:r>
      <w:r w:rsidR="00212361" w:rsidRPr="008C74FB">
        <w:rPr>
          <w:sz w:val="22"/>
          <w:szCs w:val="22"/>
          <w:lang w:val="ro-RO"/>
        </w:rPr>
        <w:tab/>
      </w:r>
      <w:r w:rsidRPr="008C74FB">
        <w:rPr>
          <w:sz w:val="22"/>
          <w:szCs w:val="22"/>
          <w:lang w:val="ro-RO"/>
        </w:rPr>
        <w:t>1200</w:t>
      </w:r>
      <w:r w:rsidR="00212361" w:rsidRPr="008C74FB">
        <w:rPr>
          <w:sz w:val="22"/>
          <w:szCs w:val="22"/>
          <w:lang w:val="ro-RO"/>
        </w:rPr>
        <w:t xml:space="preserve">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Faptele Apostolilor </w:t>
      </w:r>
      <w:r w:rsidR="00212361" w:rsidRPr="008C74FB">
        <w:rPr>
          <w:sz w:val="22"/>
          <w:szCs w:val="22"/>
          <w:lang w:val="ro-RO"/>
        </w:rPr>
        <w:tab/>
      </w:r>
      <w:r w:rsidRPr="008C74FB">
        <w:rPr>
          <w:sz w:val="22"/>
          <w:szCs w:val="22"/>
          <w:lang w:val="ro-RO"/>
        </w:rPr>
        <w:t>2600</w:t>
      </w:r>
      <w:r w:rsidR="00212361" w:rsidRPr="008C74FB">
        <w:rPr>
          <w:sz w:val="22"/>
          <w:szCs w:val="22"/>
          <w:lang w:val="ro-RO"/>
        </w:rPr>
        <w:t xml:space="preserve">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w:t>
      </w:r>
      <w:r w:rsidRPr="008C74FB">
        <w:rPr>
          <w:sz w:val="22"/>
          <w:szCs w:val="22"/>
          <w:lang w:val="ro-RO"/>
        </w:rPr>
        <w:tab/>
        <w:t xml:space="preserve">- Păstorul din Hermas </w:t>
      </w:r>
      <w:r w:rsidR="00212361" w:rsidRPr="008C74FB">
        <w:rPr>
          <w:sz w:val="22"/>
          <w:szCs w:val="22"/>
          <w:lang w:val="ro-RO"/>
        </w:rPr>
        <w:tab/>
      </w:r>
      <w:r w:rsidRPr="008C74FB">
        <w:rPr>
          <w:sz w:val="22"/>
          <w:szCs w:val="22"/>
          <w:lang w:val="ro-RO"/>
        </w:rPr>
        <w:t>4000 rânduri</w:t>
      </w:r>
    </w:p>
    <w:p w:rsidR="00754EBA" w:rsidRPr="008C74FB" w:rsidRDefault="00754EBA" w:rsidP="00212361">
      <w:pPr>
        <w:tabs>
          <w:tab w:val="left" w:pos="567"/>
          <w:tab w:val="left" w:pos="1276"/>
          <w:tab w:val="left" w:pos="2835"/>
        </w:tabs>
        <w:rPr>
          <w:sz w:val="22"/>
          <w:szCs w:val="22"/>
          <w:lang w:val="ro-RO"/>
        </w:rPr>
      </w:pPr>
      <w:r w:rsidRPr="008C74FB">
        <w:rPr>
          <w:sz w:val="22"/>
          <w:szCs w:val="22"/>
          <w:lang w:val="ro-RO"/>
        </w:rPr>
        <w:t xml:space="preserve"> </w:t>
      </w:r>
      <w:r w:rsidRPr="008C74FB">
        <w:rPr>
          <w:sz w:val="22"/>
          <w:szCs w:val="22"/>
          <w:lang w:val="ro-RO"/>
        </w:rPr>
        <w:tab/>
        <w:t xml:space="preserve">- Faptele lui Pavel </w:t>
      </w:r>
      <w:r w:rsidR="00212361" w:rsidRPr="008C74FB">
        <w:rPr>
          <w:sz w:val="22"/>
          <w:szCs w:val="22"/>
          <w:lang w:val="ro-RO"/>
        </w:rPr>
        <w:tab/>
      </w:r>
      <w:r w:rsidRPr="008C74FB">
        <w:rPr>
          <w:sz w:val="22"/>
          <w:szCs w:val="22"/>
          <w:lang w:val="ro-RO"/>
        </w:rPr>
        <w:t>3650 rânduri</w:t>
      </w:r>
    </w:p>
    <w:p w:rsidR="00754EBA" w:rsidRPr="008C74FB" w:rsidRDefault="00754EBA" w:rsidP="00212361">
      <w:pPr>
        <w:tabs>
          <w:tab w:val="left" w:pos="567"/>
          <w:tab w:val="left" w:pos="1276"/>
          <w:tab w:val="left" w:pos="2835"/>
        </w:tabs>
        <w:rPr>
          <w:lang w:val="ro-RO"/>
        </w:rPr>
      </w:pPr>
      <w:r w:rsidRPr="008C74FB">
        <w:rPr>
          <w:sz w:val="22"/>
          <w:szCs w:val="22"/>
          <w:lang w:val="ro-RO"/>
        </w:rPr>
        <w:t xml:space="preserve"> </w:t>
      </w:r>
      <w:r w:rsidRPr="008C74FB">
        <w:rPr>
          <w:sz w:val="22"/>
          <w:szCs w:val="22"/>
          <w:lang w:val="ro-RO"/>
        </w:rPr>
        <w:tab/>
        <w:t xml:space="preserve">- Apocalipsa lui Petru </w:t>
      </w:r>
      <w:r w:rsidR="00212361" w:rsidRPr="008C74FB">
        <w:rPr>
          <w:sz w:val="22"/>
          <w:szCs w:val="22"/>
          <w:lang w:val="ro-RO"/>
        </w:rPr>
        <w:tab/>
      </w:r>
      <w:r w:rsidRPr="008C74FB">
        <w:rPr>
          <w:sz w:val="22"/>
          <w:szCs w:val="22"/>
          <w:lang w:val="ro-RO"/>
        </w:rPr>
        <w:t>270</w:t>
      </w:r>
    </w:p>
    <w:p w:rsidR="00754EBA" w:rsidRPr="008C74FB" w:rsidRDefault="00754EBA">
      <w:pPr>
        <w:rPr>
          <w:lang w:val="ro-RO"/>
        </w:rPr>
      </w:pPr>
    </w:p>
    <w:p w:rsidR="00754EBA" w:rsidRPr="008C74FB" w:rsidRDefault="00754EBA">
      <w:pPr>
        <w:rPr>
          <w:lang w:val="ro-RO"/>
        </w:rPr>
      </w:pPr>
      <w:r w:rsidRPr="008C74FB">
        <w:rPr>
          <w:lang w:val="ro-RO"/>
        </w:rPr>
        <w:t>Ultimile 4 identări indică scrieri neacceptate. Identarea din dreptul lui 1 Petru se pare că reprezintă un semn de paragrafare, ştiindu-se statutul nedisputat al epistolei; similar, semnul poate fi o indicaţie că acolo s-a încheiat corpusul paulin. Poziţia Apocalipsei lui Ioan şi a Faptelor Apostolilor între Barnaba şi Păstorul din Hermas, pare să indice, de asemenea, prezenţa unei oarecare discuţii, dar şi un statut de clară acceptare.</w:t>
      </w:r>
    </w:p>
    <w:p w:rsidR="00C73AFF" w:rsidRPr="008C74FB" w:rsidRDefault="00754EBA" w:rsidP="00C73AFF">
      <w:pPr>
        <w:rPr>
          <w:lang w:val="ro-RO"/>
        </w:rPr>
      </w:pPr>
      <w:r w:rsidRPr="008C74FB">
        <w:rPr>
          <w:lang w:val="ro-RO"/>
        </w:rPr>
        <w:t>Secolul 4 va beneficia de contribuţia lui Athanasius, episcopul din Alexandria, un teolog remarcabil care a propus o soluţie tranşantă pentru împăcarea Estului şi Vestului. Ca să oprească discuţiile despre Apocalipsa şi Evrei, cele mai importante cărţi încă în dezbatere, el s-a bazat pe generala recunoaştere a celor două cărţi, şi a propus includerea ambelor în canonul NT, care a ajuns la 27 de cărţi (cf. epistola 39 a lui Athanasius, 363).</w:t>
      </w:r>
    </w:p>
    <w:p w:rsidR="00C73AFF" w:rsidRPr="008C74FB" w:rsidRDefault="00C73AFF" w:rsidP="00CF51DA">
      <w:pPr>
        <w:rPr>
          <w:lang w:val="ro-RO"/>
        </w:rPr>
      </w:pPr>
      <w:r w:rsidRPr="008C74FB">
        <w:rPr>
          <w:lang w:val="ro-RO"/>
        </w:rPr>
        <w:t xml:space="preserve">Grigore din Nazianz (329-389), contemporan cu Athanasius, a întocmit şi el un catalog al cărţilor canonice ale VT şi NT, </w:t>
      </w:r>
      <w:r w:rsidR="00100025" w:rsidRPr="008C74FB">
        <w:rPr>
          <w:lang w:val="ro-RO"/>
        </w:rPr>
        <w:t xml:space="preserve">enumerate </w:t>
      </w:r>
      <w:r w:rsidRPr="008C74FB">
        <w:rPr>
          <w:lang w:val="ro-RO"/>
        </w:rPr>
        <w:t xml:space="preserve">în ritm iambic, </w:t>
      </w:r>
      <w:r w:rsidR="00100025" w:rsidRPr="008C74FB">
        <w:rPr>
          <w:lang w:val="ro-RO"/>
        </w:rPr>
        <w:t>în original. Cu privire la</w:t>
      </w:r>
      <w:r w:rsidRPr="008C74FB">
        <w:rPr>
          <w:lang w:val="ro-RO"/>
        </w:rPr>
        <w:t xml:space="preserve"> NT, el aminteşte următoarele:</w:t>
      </w:r>
    </w:p>
    <w:p w:rsidR="00915763" w:rsidRPr="008C74FB" w:rsidRDefault="00C73AFF" w:rsidP="00B8301C">
      <w:pPr>
        <w:pStyle w:val="BodyText"/>
        <w:spacing w:before="0" w:after="0"/>
        <w:ind w:left="677" w:right="677"/>
        <w:rPr>
          <w:lang w:val="ro-RO"/>
        </w:rPr>
      </w:pPr>
      <w:r w:rsidRPr="008C74FB">
        <w:rPr>
          <w:lang w:val="ro-RO"/>
        </w:rPr>
        <w:br/>
      </w:r>
      <w:r w:rsidR="00915763" w:rsidRPr="008C74FB">
        <w:rPr>
          <w:lang w:val="ro-RO"/>
        </w:rPr>
        <w:t>Şi</w:t>
      </w:r>
      <w:r w:rsidR="00A57DE3" w:rsidRPr="008C74FB">
        <w:rPr>
          <w:lang w:val="ro-RO"/>
        </w:rPr>
        <w:t>-acum,</w:t>
      </w:r>
      <w:r w:rsidR="00915763" w:rsidRPr="008C74FB">
        <w:rPr>
          <w:lang w:val="ro-RO"/>
        </w:rPr>
        <w:t xml:space="preserve"> i</w:t>
      </w:r>
      <w:r w:rsidR="00862140" w:rsidRPr="008C74FB">
        <w:rPr>
          <w:lang w:val="ro-RO"/>
        </w:rPr>
        <w:t>ată</w:t>
      </w:r>
      <w:r w:rsidR="00A57DE3" w:rsidRPr="008C74FB">
        <w:rPr>
          <w:lang w:val="ro-RO"/>
        </w:rPr>
        <w:t>,</w:t>
      </w:r>
      <w:r w:rsidR="00915763" w:rsidRPr="008C74FB">
        <w:rPr>
          <w:lang w:val="ro-RO"/>
        </w:rPr>
        <w:t xml:space="preserve"> </w:t>
      </w:r>
      <w:r w:rsidR="00862140" w:rsidRPr="008C74FB">
        <w:rPr>
          <w:lang w:val="ro-RO"/>
        </w:rPr>
        <w:t xml:space="preserve">la fel, </w:t>
      </w:r>
      <w:r w:rsidR="00915763" w:rsidRPr="008C74FB">
        <w:rPr>
          <w:lang w:val="ro-RO"/>
        </w:rPr>
        <w:t>cărţile Tainei celei Noi:</w:t>
      </w:r>
    </w:p>
    <w:p w:rsidR="00862140" w:rsidRPr="008C74FB" w:rsidRDefault="00915763" w:rsidP="00B8301C">
      <w:pPr>
        <w:pStyle w:val="BodyText"/>
        <w:spacing w:before="0" w:after="0"/>
        <w:ind w:left="677" w:right="677"/>
        <w:rPr>
          <w:lang w:val="ro-RO"/>
        </w:rPr>
      </w:pPr>
      <w:r w:rsidRPr="008C74FB">
        <w:rPr>
          <w:lang w:val="ro-RO"/>
        </w:rPr>
        <w:t>Matei a scris</w:t>
      </w:r>
      <w:r w:rsidR="006E2863" w:rsidRPr="008C74FB">
        <w:rPr>
          <w:lang w:val="ro-RO"/>
        </w:rPr>
        <w:t>,</w:t>
      </w:r>
      <w:r w:rsidR="00BE5A6B" w:rsidRPr="008C74FB">
        <w:rPr>
          <w:lang w:val="ro-RO"/>
        </w:rPr>
        <w:t xml:space="preserve"> într-adevăr</w:t>
      </w:r>
      <w:r w:rsidR="006E2863" w:rsidRPr="008C74FB">
        <w:rPr>
          <w:lang w:val="ro-RO"/>
        </w:rPr>
        <w:t>,</w:t>
      </w:r>
      <w:r w:rsidR="00BE5A6B" w:rsidRPr="008C74FB">
        <w:rPr>
          <w:lang w:val="ro-RO"/>
        </w:rPr>
        <w:t xml:space="preserve"> </w:t>
      </w:r>
      <w:r w:rsidRPr="008C74FB">
        <w:rPr>
          <w:lang w:val="ro-RO"/>
        </w:rPr>
        <w:t xml:space="preserve">pentru evrei, </w:t>
      </w:r>
    </w:p>
    <w:p w:rsidR="00B8301C" w:rsidRPr="008C74FB" w:rsidRDefault="00915763" w:rsidP="00B8301C">
      <w:pPr>
        <w:pStyle w:val="BodyText"/>
        <w:spacing w:before="0" w:after="0"/>
        <w:ind w:left="677" w:right="677"/>
        <w:rPr>
          <w:lang w:val="ro-RO"/>
        </w:rPr>
      </w:pPr>
      <w:r w:rsidRPr="008C74FB">
        <w:rPr>
          <w:lang w:val="ro-RO"/>
        </w:rPr>
        <w:t>minunatele lucrări ale lui Hristos,</w:t>
      </w:r>
    </w:p>
    <w:p w:rsidR="00915763" w:rsidRPr="008C74FB" w:rsidRDefault="009F354A" w:rsidP="00B8301C">
      <w:pPr>
        <w:pStyle w:val="BodyText"/>
        <w:spacing w:before="0" w:after="0"/>
        <w:ind w:left="677" w:right="677"/>
        <w:rPr>
          <w:lang w:val="ro-RO"/>
        </w:rPr>
      </w:pPr>
      <w:r w:rsidRPr="008C74FB">
        <w:rPr>
          <w:lang w:val="ro-RO"/>
        </w:rPr>
        <w:t>Iar</w:t>
      </w:r>
      <w:r w:rsidR="00915763" w:rsidRPr="008C74FB">
        <w:rPr>
          <w:lang w:val="ro-RO"/>
        </w:rPr>
        <w:t xml:space="preserve"> Marcu pentru Italia, </w:t>
      </w:r>
      <w:r w:rsidRPr="008C74FB">
        <w:rPr>
          <w:lang w:val="ro-RO"/>
        </w:rPr>
        <w:t>şi</w:t>
      </w:r>
      <w:r w:rsidR="00EE5F69" w:rsidRPr="008C74FB">
        <w:rPr>
          <w:lang w:val="ro-RO"/>
        </w:rPr>
        <w:t xml:space="preserve"> </w:t>
      </w:r>
      <w:r w:rsidR="00915763" w:rsidRPr="008C74FB">
        <w:rPr>
          <w:lang w:val="ro-RO"/>
        </w:rPr>
        <w:t>Luca pentru Grecia</w:t>
      </w:r>
      <w:r w:rsidR="00204DA2" w:rsidRPr="008C74FB">
        <w:rPr>
          <w:lang w:val="ro-RO"/>
        </w:rPr>
        <w:t>,</w:t>
      </w:r>
    </w:p>
    <w:p w:rsidR="00915763" w:rsidRPr="008C74FB" w:rsidRDefault="00883FFD" w:rsidP="00B8301C">
      <w:pPr>
        <w:pStyle w:val="BodyText"/>
        <w:spacing w:before="0" w:after="0"/>
        <w:ind w:left="677" w:right="677"/>
        <w:rPr>
          <w:lang w:val="ro-RO"/>
        </w:rPr>
      </w:pPr>
      <w:r w:rsidRPr="008C74FB">
        <w:rPr>
          <w:lang w:val="ro-RO"/>
        </w:rPr>
        <w:t>Pe când</w:t>
      </w:r>
      <w:r w:rsidR="00EE5F69" w:rsidRPr="008C74FB">
        <w:rPr>
          <w:lang w:val="ro-RO"/>
        </w:rPr>
        <w:t xml:space="preserve"> </w:t>
      </w:r>
      <w:r w:rsidR="00915763" w:rsidRPr="008C74FB">
        <w:rPr>
          <w:lang w:val="ro-RO"/>
        </w:rPr>
        <w:t xml:space="preserve">Ioan, marele </w:t>
      </w:r>
      <w:r w:rsidRPr="008C74FB">
        <w:rPr>
          <w:lang w:val="ro-RO"/>
        </w:rPr>
        <w:t>vestitor</w:t>
      </w:r>
      <w:r w:rsidR="00915763" w:rsidRPr="008C74FB">
        <w:rPr>
          <w:lang w:val="ro-RO"/>
        </w:rPr>
        <w:t>, a scris pentru toţi, ajungând chiar în cer</w:t>
      </w:r>
      <w:r w:rsidR="00486777" w:rsidRPr="008C74FB">
        <w:rPr>
          <w:lang w:val="ro-RO"/>
        </w:rPr>
        <w:t xml:space="preserve"> [cu istorisirea, n.m]</w:t>
      </w:r>
      <w:r w:rsidR="00C25542" w:rsidRPr="008C74FB">
        <w:rPr>
          <w:lang w:val="ro-RO"/>
        </w:rPr>
        <w:t>.</w:t>
      </w:r>
    </w:p>
    <w:p w:rsidR="00915763" w:rsidRPr="008C74FB" w:rsidRDefault="00CD19F5" w:rsidP="00B8301C">
      <w:pPr>
        <w:pStyle w:val="BodyText"/>
        <w:spacing w:before="0" w:after="0"/>
        <w:ind w:left="677" w:right="677"/>
        <w:rPr>
          <w:lang w:val="ro-RO"/>
        </w:rPr>
      </w:pPr>
      <w:r w:rsidRPr="008C74FB">
        <w:rPr>
          <w:lang w:val="ro-RO"/>
        </w:rPr>
        <w:t>Vin apoi</w:t>
      </w:r>
      <w:r w:rsidR="00915763" w:rsidRPr="008C74FB">
        <w:rPr>
          <w:lang w:val="ro-RO"/>
        </w:rPr>
        <w:t xml:space="preserve"> Faptele Apostolilor</w:t>
      </w:r>
      <w:r w:rsidR="00090FC3" w:rsidRPr="008C74FB">
        <w:rPr>
          <w:lang w:val="ro-RO"/>
        </w:rPr>
        <w:t>, ale</w:t>
      </w:r>
      <w:r w:rsidR="00A51ED9" w:rsidRPr="008C74FB">
        <w:rPr>
          <w:lang w:val="ro-RO"/>
        </w:rPr>
        <w:t xml:space="preserve"> celor </w:t>
      </w:r>
      <w:r w:rsidR="00915763" w:rsidRPr="008C74FB">
        <w:rPr>
          <w:lang w:val="ro-RO"/>
        </w:rPr>
        <w:t>înţelepţi,</w:t>
      </w:r>
    </w:p>
    <w:p w:rsidR="00915763" w:rsidRPr="008C74FB" w:rsidRDefault="00915763" w:rsidP="00B8301C">
      <w:pPr>
        <w:pStyle w:val="BodyText"/>
        <w:spacing w:before="0" w:after="0"/>
        <w:ind w:left="677" w:right="677"/>
        <w:rPr>
          <w:lang w:val="ro-RO"/>
        </w:rPr>
      </w:pPr>
      <w:r w:rsidRPr="008C74FB">
        <w:rPr>
          <w:lang w:val="ro-RO"/>
        </w:rPr>
        <w:t>Şi patrusprezece epistole scrise de Pavel</w:t>
      </w:r>
      <w:r w:rsidR="00C24EF6" w:rsidRPr="008C74FB">
        <w:rPr>
          <w:lang w:val="ro-RO"/>
        </w:rPr>
        <w:t>.</w:t>
      </w:r>
    </w:p>
    <w:p w:rsidR="00915763" w:rsidRPr="008C74FB" w:rsidRDefault="00C24EF6" w:rsidP="00B8301C">
      <w:pPr>
        <w:pStyle w:val="BodyText"/>
        <w:spacing w:before="0" w:after="0"/>
        <w:ind w:left="677" w:right="677"/>
        <w:rPr>
          <w:lang w:val="ro-RO"/>
        </w:rPr>
      </w:pPr>
      <w:r w:rsidRPr="008C74FB">
        <w:rPr>
          <w:lang w:val="ro-RO"/>
        </w:rPr>
        <w:t>Plus ş</w:t>
      </w:r>
      <w:r w:rsidR="00E3272C" w:rsidRPr="008C74FB">
        <w:rPr>
          <w:lang w:val="ro-RO"/>
        </w:rPr>
        <w:t>a</w:t>
      </w:r>
      <w:r w:rsidR="00915763" w:rsidRPr="008C74FB">
        <w:rPr>
          <w:lang w:val="ro-RO"/>
        </w:rPr>
        <w:t xml:space="preserve">pte scrisori generale, </w:t>
      </w:r>
      <w:r w:rsidR="00EC5135" w:rsidRPr="008C74FB">
        <w:rPr>
          <w:lang w:val="ro-RO"/>
        </w:rPr>
        <w:t>între</w:t>
      </w:r>
      <w:r w:rsidR="00915763" w:rsidRPr="008C74FB">
        <w:rPr>
          <w:lang w:val="ro-RO"/>
        </w:rPr>
        <w:t xml:space="preserve"> care Iacov </w:t>
      </w:r>
      <w:r w:rsidR="0036727B" w:rsidRPr="008C74FB">
        <w:rPr>
          <w:lang w:val="ro-RO"/>
        </w:rPr>
        <w:t>ar</w:t>
      </w:r>
      <w:r w:rsidR="00730A87" w:rsidRPr="008C74FB">
        <w:rPr>
          <w:lang w:val="ro-RO"/>
        </w:rPr>
        <w:t>e</w:t>
      </w:r>
      <w:r w:rsidR="00915763" w:rsidRPr="008C74FB">
        <w:rPr>
          <w:lang w:val="ro-RO"/>
        </w:rPr>
        <w:t xml:space="preserve"> una</w:t>
      </w:r>
      <w:r w:rsidR="00450EDB" w:rsidRPr="008C74FB">
        <w:rPr>
          <w:lang w:val="ro-RO"/>
        </w:rPr>
        <w:t>,</w:t>
      </w:r>
    </w:p>
    <w:p w:rsidR="00915763" w:rsidRPr="008C74FB" w:rsidRDefault="00915763" w:rsidP="00B8301C">
      <w:pPr>
        <w:pStyle w:val="BodyText"/>
        <w:spacing w:before="0" w:after="0"/>
        <w:ind w:left="677" w:right="677"/>
        <w:rPr>
          <w:lang w:val="ro-RO"/>
        </w:rPr>
      </w:pPr>
      <w:r w:rsidRPr="008C74FB">
        <w:rPr>
          <w:lang w:val="ro-RO"/>
        </w:rPr>
        <w:t xml:space="preserve">Petru </w:t>
      </w:r>
      <w:r w:rsidR="00D650F6" w:rsidRPr="008C74FB">
        <w:rPr>
          <w:lang w:val="ro-RO"/>
        </w:rPr>
        <w:t>scrie</w:t>
      </w:r>
      <w:r w:rsidRPr="008C74FB">
        <w:rPr>
          <w:lang w:val="ro-RO"/>
        </w:rPr>
        <w:t xml:space="preserve"> două, Ioan are trei,</w:t>
      </w:r>
    </w:p>
    <w:p w:rsidR="00915763" w:rsidRPr="008C74FB" w:rsidRDefault="00D650F6" w:rsidP="00B8301C">
      <w:pPr>
        <w:pStyle w:val="BodyText"/>
        <w:spacing w:before="0" w:after="0"/>
        <w:ind w:left="677" w:right="677"/>
        <w:rPr>
          <w:lang w:val="ro-RO"/>
        </w:rPr>
      </w:pPr>
      <w:r w:rsidRPr="008C74FB">
        <w:rPr>
          <w:lang w:val="ro-RO"/>
        </w:rPr>
        <w:t>Iar</w:t>
      </w:r>
      <w:r w:rsidR="00915763" w:rsidRPr="008C74FB">
        <w:rPr>
          <w:lang w:val="ro-RO"/>
        </w:rPr>
        <w:t xml:space="preserve"> Iuda</w:t>
      </w:r>
      <w:r w:rsidR="00D65AD0" w:rsidRPr="008C74FB">
        <w:rPr>
          <w:lang w:val="ro-RO"/>
        </w:rPr>
        <w:t xml:space="preserve"> o scrie pe-</w:t>
      </w:r>
      <w:r w:rsidR="00915763" w:rsidRPr="008C74FB">
        <w:rPr>
          <w:lang w:val="ro-RO"/>
        </w:rPr>
        <w:t>a  şapte</w:t>
      </w:r>
      <w:r w:rsidR="00326A99" w:rsidRPr="008C74FB">
        <w:rPr>
          <w:lang w:val="ro-RO"/>
        </w:rPr>
        <w:t>a</w:t>
      </w:r>
      <w:r w:rsidR="00CB03D0" w:rsidRPr="008C74FB">
        <w:rPr>
          <w:lang w:val="ro-RO"/>
        </w:rPr>
        <w:t xml:space="preserve"> </w:t>
      </w:r>
      <w:r w:rsidR="007A3254" w:rsidRPr="008C74FB">
        <w:rPr>
          <w:lang w:val="ro-RO"/>
        </w:rPr>
        <w:t>–</w:t>
      </w:r>
      <w:r w:rsidR="003C6FCF" w:rsidRPr="008C74FB">
        <w:rPr>
          <w:lang w:val="ro-RO"/>
        </w:rPr>
        <w:t xml:space="preserve"> </w:t>
      </w:r>
      <w:r w:rsidR="007A3254" w:rsidRPr="008C74FB">
        <w:rPr>
          <w:lang w:val="ro-RO"/>
        </w:rPr>
        <w:t>şi</w:t>
      </w:r>
      <w:r w:rsidR="008B709D" w:rsidRPr="008C74FB">
        <w:rPr>
          <w:lang w:val="ro-RO"/>
        </w:rPr>
        <w:t xml:space="preserve"> </w:t>
      </w:r>
      <w:r w:rsidR="003C6FCF" w:rsidRPr="008C74FB">
        <w:rPr>
          <w:lang w:val="ro-RO"/>
        </w:rPr>
        <w:t>acestea sunt toate.</w:t>
      </w:r>
    </w:p>
    <w:p w:rsidR="002F390D" w:rsidRPr="008C74FB" w:rsidRDefault="00FA44EC" w:rsidP="00B8301C">
      <w:pPr>
        <w:pStyle w:val="BodyText"/>
        <w:spacing w:before="0" w:after="0"/>
        <w:ind w:left="677" w:right="677"/>
        <w:rPr>
          <w:lang w:val="ro-RO"/>
        </w:rPr>
      </w:pPr>
      <w:r w:rsidRPr="008C74FB">
        <w:rPr>
          <w:lang w:val="ro-RO"/>
        </w:rPr>
        <w:t>Iar</w:t>
      </w:r>
      <w:r w:rsidR="00915763" w:rsidRPr="008C74FB">
        <w:rPr>
          <w:lang w:val="ro-RO"/>
        </w:rPr>
        <w:t xml:space="preserve"> ce-a mai rămas, dacă </w:t>
      </w:r>
      <w:r w:rsidR="002F390D" w:rsidRPr="008C74FB">
        <w:rPr>
          <w:lang w:val="ro-RO"/>
        </w:rPr>
        <w:t>mai este ceva</w:t>
      </w:r>
      <w:r w:rsidR="00915763" w:rsidRPr="008C74FB">
        <w:rPr>
          <w:lang w:val="ro-RO"/>
        </w:rPr>
        <w:t xml:space="preserve">, </w:t>
      </w:r>
      <w:r w:rsidR="002F390D" w:rsidRPr="008C74FB">
        <w:rPr>
          <w:lang w:val="ro-RO"/>
        </w:rPr>
        <w:t xml:space="preserve"> </w:t>
      </w:r>
    </w:p>
    <w:p w:rsidR="00C73AFF" w:rsidRPr="008C74FB" w:rsidRDefault="00915763" w:rsidP="00B8301C">
      <w:pPr>
        <w:pStyle w:val="BodyText"/>
        <w:spacing w:before="0" w:after="0"/>
        <w:ind w:left="677" w:right="677"/>
        <w:rPr>
          <w:lang w:val="ro-RO"/>
        </w:rPr>
      </w:pPr>
      <w:r w:rsidRPr="008C74FB">
        <w:rPr>
          <w:lang w:val="ro-RO"/>
        </w:rPr>
        <w:t xml:space="preserve">nu </w:t>
      </w:r>
      <w:r w:rsidR="00B52C8E" w:rsidRPr="008C74FB">
        <w:rPr>
          <w:lang w:val="ro-RO"/>
        </w:rPr>
        <w:t>mai</w:t>
      </w:r>
      <w:r w:rsidRPr="008C74FB">
        <w:rPr>
          <w:lang w:val="ro-RO"/>
        </w:rPr>
        <w:t xml:space="preserve"> </w:t>
      </w:r>
      <w:r w:rsidR="002F390D" w:rsidRPr="008C74FB">
        <w:rPr>
          <w:lang w:val="ro-RO"/>
        </w:rPr>
        <w:t>merită încrederea</w:t>
      </w:r>
      <w:r w:rsidR="00636F91" w:rsidRPr="008C74FB">
        <w:rPr>
          <w:lang w:val="ro-RO"/>
        </w:rPr>
        <w:t>.</w:t>
      </w:r>
    </w:p>
    <w:p w:rsidR="00915763" w:rsidRPr="008C74FB" w:rsidRDefault="00915763" w:rsidP="004900E1">
      <w:pPr>
        <w:pStyle w:val="BodyText"/>
        <w:rPr>
          <w:lang w:val="ro-RO"/>
        </w:rPr>
      </w:pPr>
    </w:p>
    <w:p w:rsidR="00C73AFF" w:rsidRPr="008C74FB" w:rsidRDefault="00F53625" w:rsidP="00137B47">
      <w:pPr>
        <w:rPr>
          <w:lang w:val="ro-RO"/>
        </w:rPr>
      </w:pPr>
      <w:r w:rsidRPr="008C74FB">
        <w:rPr>
          <w:lang w:val="ro-RO"/>
        </w:rPr>
        <w:t>Cum se poate observa î</w:t>
      </w:r>
      <w:r w:rsidR="00733DCB" w:rsidRPr="008C74FB">
        <w:rPr>
          <w:lang w:val="ro-RO"/>
        </w:rPr>
        <w:t>ntre el şi Athanasius</w:t>
      </w:r>
      <w:r w:rsidRPr="008C74FB">
        <w:rPr>
          <w:lang w:val="ro-RO"/>
        </w:rPr>
        <w:t xml:space="preserve"> şi, respectiv codicele Claromonta</w:t>
      </w:r>
      <w:r w:rsidR="00851EE3" w:rsidRPr="008C74FB">
        <w:rPr>
          <w:lang w:val="ro-RO"/>
        </w:rPr>
        <w:t>n</w:t>
      </w:r>
      <w:r w:rsidRPr="008C74FB">
        <w:rPr>
          <w:lang w:val="ro-RO"/>
        </w:rPr>
        <w:t>us,</w:t>
      </w:r>
      <w:r w:rsidR="00733DCB" w:rsidRPr="008C74FB">
        <w:rPr>
          <w:lang w:val="ro-RO"/>
        </w:rPr>
        <w:t xml:space="preserve"> există, totuşi, câteva deosebiri, printre care cea mai de seamă este omiterea Apocalipsei (din care, totuşi, Grigore citează, cu diverse ocazii).</w:t>
      </w:r>
    </w:p>
    <w:p w:rsidR="002F4F01" w:rsidRPr="008C74FB" w:rsidRDefault="00137B47" w:rsidP="00137B47">
      <w:pPr>
        <w:rPr>
          <w:lang w:val="ro-RO"/>
        </w:rPr>
      </w:pPr>
      <w:r w:rsidRPr="008C74FB">
        <w:rPr>
          <w:lang w:val="ro-RO"/>
        </w:rPr>
        <w:t>O consemnare importantă a canonului</w:t>
      </w:r>
      <w:r w:rsidR="002D676C" w:rsidRPr="008C74FB">
        <w:rPr>
          <w:lang w:val="ro-RO"/>
        </w:rPr>
        <w:t xml:space="preserve"> NT</w:t>
      </w:r>
      <w:r w:rsidRPr="008C74FB">
        <w:rPr>
          <w:lang w:val="ro-RO"/>
        </w:rPr>
        <w:t>, tot din perioada secolului patru, este cea a</w:t>
      </w:r>
      <w:r w:rsidR="002D676C" w:rsidRPr="008C74FB">
        <w:rPr>
          <w:lang w:val="ro-RO"/>
        </w:rPr>
        <w:t>tribuită</w:t>
      </w:r>
      <w:r w:rsidRPr="008C74FB">
        <w:rPr>
          <w:lang w:val="ro-RO"/>
        </w:rPr>
        <w:t xml:space="preserve"> lui Amphilochius din Iconia</w:t>
      </w:r>
      <w:r w:rsidR="002D676C" w:rsidRPr="008C74FB">
        <w:rPr>
          <w:lang w:val="ro-RO"/>
        </w:rPr>
        <w:t>, un avocat ajuns episcop de Iconia, în Lycaonia</w:t>
      </w:r>
      <w:r w:rsidRPr="008C74FB">
        <w:rPr>
          <w:lang w:val="ro-RO"/>
        </w:rPr>
        <w:t xml:space="preserve"> (aprox. 394).</w:t>
      </w:r>
      <w:r w:rsidR="002F57A2" w:rsidRPr="008C74FB">
        <w:rPr>
          <w:lang w:val="ro-RO"/>
        </w:rPr>
        <w:t xml:space="preserve"> Canonul lui Amphilochius este şi el prezentat în versuri, în original, fiind numit Iambi pentru Seleucus.</w:t>
      </w:r>
      <w:r w:rsidR="002F4F01" w:rsidRPr="008C74FB">
        <w:rPr>
          <w:lang w:val="ro-RO"/>
        </w:rPr>
        <w:t xml:space="preserve"> </w:t>
      </w:r>
    </w:p>
    <w:p w:rsidR="00D966E6" w:rsidRPr="008C74FB" w:rsidRDefault="00D966E6" w:rsidP="00137B47">
      <w:pPr>
        <w:rPr>
          <w:lang w:val="ro-RO"/>
        </w:rPr>
      </w:pPr>
    </w:p>
    <w:p w:rsidR="0006153D" w:rsidRPr="008C74FB" w:rsidRDefault="00D966E6" w:rsidP="00B8301C">
      <w:pPr>
        <w:pStyle w:val="BodyText"/>
        <w:spacing w:before="0" w:after="0"/>
        <w:ind w:left="677" w:right="677"/>
        <w:rPr>
          <w:lang w:val="ro-RO"/>
        </w:rPr>
      </w:pPr>
      <w:r w:rsidRPr="008C74FB">
        <w:rPr>
          <w:lang w:val="ro-RO"/>
        </w:rPr>
        <w:t>Acum e timpul să</w:t>
      </w:r>
      <w:r w:rsidR="00091B4E" w:rsidRPr="008C74FB">
        <w:rPr>
          <w:lang w:val="ro-RO"/>
        </w:rPr>
        <w:t>-ţi</w:t>
      </w:r>
      <w:r w:rsidRPr="008C74FB">
        <w:rPr>
          <w:lang w:val="ro-RO"/>
        </w:rPr>
        <w:t xml:space="preserve"> vorbesc despre Noul Testament.</w:t>
      </w:r>
    </w:p>
    <w:p w:rsidR="0006153D" w:rsidRPr="008C74FB" w:rsidRDefault="00D966E6" w:rsidP="00B8301C">
      <w:pPr>
        <w:pStyle w:val="BodyText"/>
        <w:spacing w:before="0" w:after="0"/>
        <w:ind w:left="677" w:right="677"/>
        <w:rPr>
          <w:lang w:val="ro-RO"/>
        </w:rPr>
      </w:pPr>
      <w:r w:rsidRPr="008C74FB">
        <w:rPr>
          <w:lang w:val="ro-RO"/>
        </w:rPr>
        <w:t xml:space="preserve">Primim </w:t>
      </w:r>
      <w:r w:rsidR="00FB5237" w:rsidRPr="008C74FB">
        <w:rPr>
          <w:lang w:val="ro-RO"/>
        </w:rPr>
        <w:t xml:space="preserve">aici </w:t>
      </w:r>
      <w:r w:rsidRPr="008C74FB">
        <w:rPr>
          <w:lang w:val="ro-RO"/>
        </w:rPr>
        <w:t>doar patru evanghelişti</w:t>
      </w:r>
      <w:r w:rsidR="002F4F01" w:rsidRPr="008C74FB">
        <w:rPr>
          <w:lang w:val="ro-RO"/>
        </w:rPr>
        <w:t>:</w:t>
      </w:r>
    </w:p>
    <w:p w:rsidR="0006153D" w:rsidRPr="008C74FB" w:rsidRDefault="00D966E6" w:rsidP="00B8301C">
      <w:pPr>
        <w:pStyle w:val="BodyText"/>
        <w:spacing w:before="0" w:after="0"/>
        <w:ind w:left="677" w:right="677"/>
        <w:rPr>
          <w:lang w:val="ro-RO"/>
        </w:rPr>
      </w:pPr>
      <w:r w:rsidRPr="008C74FB">
        <w:rPr>
          <w:lang w:val="ro-RO"/>
        </w:rPr>
        <w:t xml:space="preserve">Matei, Marcu, </w:t>
      </w:r>
      <w:r w:rsidR="0035589F" w:rsidRPr="008C74FB">
        <w:rPr>
          <w:lang w:val="ro-RO"/>
        </w:rPr>
        <w:t xml:space="preserve">iar </w:t>
      </w:r>
      <w:r w:rsidRPr="008C74FB">
        <w:rPr>
          <w:lang w:val="ro-RO"/>
        </w:rPr>
        <w:t>după el Luca, al treilea,</w:t>
      </w:r>
    </w:p>
    <w:p w:rsidR="0006153D" w:rsidRPr="008C74FB" w:rsidRDefault="001A2848" w:rsidP="00B8301C">
      <w:pPr>
        <w:pStyle w:val="BodyText"/>
        <w:spacing w:before="0" w:after="0"/>
        <w:ind w:left="677" w:right="677"/>
        <w:rPr>
          <w:lang w:val="ro-RO"/>
        </w:rPr>
      </w:pPr>
      <w:r w:rsidRPr="008C74FB">
        <w:rPr>
          <w:lang w:val="ro-RO"/>
        </w:rPr>
        <w:t xml:space="preserve">După care, </w:t>
      </w:r>
      <w:r w:rsidR="00D966E6" w:rsidRPr="008C74FB">
        <w:rPr>
          <w:lang w:val="ro-RO"/>
        </w:rPr>
        <w:t>al patrulea</w:t>
      </w:r>
      <w:r w:rsidRPr="008C74FB">
        <w:rPr>
          <w:lang w:val="ro-RO"/>
        </w:rPr>
        <w:t xml:space="preserve"> vine Ioan</w:t>
      </w:r>
      <w:r w:rsidR="00D966E6" w:rsidRPr="008C74FB">
        <w:rPr>
          <w:lang w:val="ro-RO"/>
        </w:rPr>
        <w:t>,</w:t>
      </w:r>
    </w:p>
    <w:p w:rsidR="00D966E6" w:rsidRPr="008C74FB" w:rsidRDefault="00D966E6" w:rsidP="00B8301C">
      <w:pPr>
        <w:pStyle w:val="BodyText"/>
        <w:spacing w:before="0" w:after="0"/>
        <w:ind w:left="677" w:right="677"/>
        <w:rPr>
          <w:lang w:val="ro-RO"/>
        </w:rPr>
      </w:pPr>
      <w:r w:rsidRPr="008C74FB">
        <w:rPr>
          <w:lang w:val="ro-RO"/>
        </w:rPr>
        <w:t xml:space="preserve">Deşi </w:t>
      </w:r>
      <w:r w:rsidR="00525811" w:rsidRPr="008C74FB">
        <w:rPr>
          <w:lang w:val="ro-RO"/>
        </w:rPr>
        <w:t xml:space="preserve">în învăţătură </w:t>
      </w:r>
      <w:r w:rsidR="00287376" w:rsidRPr="008C74FB">
        <w:rPr>
          <w:lang w:val="ro-RO"/>
        </w:rPr>
        <w:t>ar fi</w:t>
      </w:r>
      <w:r w:rsidR="00525811" w:rsidRPr="008C74FB">
        <w:rPr>
          <w:lang w:val="ro-RO"/>
        </w:rPr>
        <w:t xml:space="preserve"> primul </w:t>
      </w:r>
      <w:r w:rsidRPr="008C74FB">
        <w:rPr>
          <w:lang w:val="ro-RO"/>
        </w:rPr>
        <w:t>între ei,</w:t>
      </w:r>
    </w:p>
    <w:p w:rsidR="00D966E6" w:rsidRPr="008C74FB" w:rsidRDefault="00D966E6" w:rsidP="00B8301C">
      <w:pPr>
        <w:pStyle w:val="BodyText"/>
        <w:spacing w:before="0" w:after="0"/>
        <w:ind w:left="677" w:right="677"/>
        <w:rPr>
          <w:lang w:val="ro-RO"/>
        </w:rPr>
      </w:pPr>
      <w:r w:rsidRPr="008C74FB">
        <w:rPr>
          <w:lang w:val="ro-RO"/>
        </w:rPr>
        <w:t xml:space="preserve">Pe drept numit </w:t>
      </w:r>
      <w:r w:rsidRPr="008C74FB">
        <w:rPr>
          <w:i/>
          <w:iCs/>
          <w:lang w:val="ro-RO"/>
        </w:rPr>
        <w:t>fiul tunetului</w:t>
      </w:r>
      <w:r w:rsidR="00CA43CF" w:rsidRPr="008C74FB">
        <w:rPr>
          <w:i/>
          <w:iCs/>
          <w:lang w:val="ro-RO"/>
        </w:rPr>
        <w:t>,</w:t>
      </w:r>
    </w:p>
    <w:p w:rsidR="00D966E6" w:rsidRPr="008C74FB" w:rsidRDefault="00D966E6" w:rsidP="00B8301C">
      <w:pPr>
        <w:pStyle w:val="BodyText"/>
        <w:spacing w:before="0" w:after="0"/>
        <w:ind w:left="677" w:right="677"/>
        <w:rPr>
          <w:lang w:val="ro-RO"/>
        </w:rPr>
      </w:pPr>
      <w:r w:rsidRPr="008C74FB">
        <w:rPr>
          <w:lang w:val="ro-RO"/>
        </w:rPr>
        <w:t>Căci de la el răsună cuvântul lui Dumnezeu cu putere.</w:t>
      </w:r>
    </w:p>
    <w:p w:rsidR="00D966E6" w:rsidRPr="008C74FB" w:rsidRDefault="00D966E6" w:rsidP="00B8301C">
      <w:pPr>
        <w:pStyle w:val="BodyText"/>
        <w:spacing w:before="0" w:after="0"/>
        <w:ind w:left="677" w:right="677"/>
        <w:rPr>
          <w:lang w:val="ro-RO"/>
        </w:rPr>
      </w:pPr>
      <w:r w:rsidRPr="008C74FB">
        <w:rPr>
          <w:lang w:val="ro-RO"/>
        </w:rPr>
        <w:t xml:space="preserve">Primim, de asemeni, </w:t>
      </w:r>
      <w:r w:rsidR="00287376" w:rsidRPr="008C74FB">
        <w:rPr>
          <w:lang w:val="ro-RO"/>
        </w:rPr>
        <w:t xml:space="preserve">şi </w:t>
      </w:r>
      <w:r w:rsidR="004514BC" w:rsidRPr="008C74FB">
        <w:rPr>
          <w:lang w:val="ro-RO"/>
        </w:rPr>
        <w:t xml:space="preserve">a doua </w:t>
      </w:r>
      <w:r w:rsidRPr="008C74FB">
        <w:rPr>
          <w:lang w:val="ro-RO"/>
        </w:rPr>
        <w:t>carte</w:t>
      </w:r>
      <w:r w:rsidR="004514BC" w:rsidRPr="008C74FB">
        <w:rPr>
          <w:lang w:val="ro-RO"/>
        </w:rPr>
        <w:t>-</w:t>
      </w:r>
      <w:r w:rsidRPr="008C74FB">
        <w:rPr>
          <w:lang w:val="ro-RO"/>
        </w:rPr>
        <w:t>a lui Luca,</w:t>
      </w:r>
    </w:p>
    <w:p w:rsidR="00D966E6" w:rsidRPr="008C74FB" w:rsidRDefault="00D966E6" w:rsidP="00B8301C">
      <w:pPr>
        <w:pStyle w:val="BodyText"/>
        <w:spacing w:before="0" w:after="0"/>
        <w:ind w:left="677" w:right="677"/>
        <w:rPr>
          <w:lang w:val="ro-RO"/>
        </w:rPr>
      </w:pPr>
      <w:r w:rsidRPr="008C74FB">
        <w:rPr>
          <w:lang w:val="ro-RO"/>
        </w:rPr>
        <w:t>Cea a Faptelor de obşte ale apostolilor.</w:t>
      </w:r>
    </w:p>
    <w:p w:rsidR="00D966E6" w:rsidRPr="008C74FB" w:rsidRDefault="00D40E4D" w:rsidP="00B8301C">
      <w:pPr>
        <w:pStyle w:val="BodyText"/>
        <w:spacing w:before="0" w:after="0"/>
        <w:ind w:left="677" w:right="677"/>
        <w:rPr>
          <w:lang w:val="ro-RO"/>
        </w:rPr>
      </w:pPr>
      <w:r w:rsidRPr="008C74FB">
        <w:rPr>
          <w:lang w:val="ro-RO"/>
        </w:rPr>
        <w:t>A</w:t>
      </w:r>
      <w:r w:rsidR="00F50E97" w:rsidRPr="008C74FB">
        <w:rPr>
          <w:lang w:val="ro-RO"/>
        </w:rPr>
        <w:t>poi, lângă</w:t>
      </w:r>
      <w:r w:rsidRPr="008C74FB">
        <w:rPr>
          <w:lang w:val="ro-RO"/>
        </w:rPr>
        <w:t xml:space="preserve"> de</w:t>
      </w:r>
      <w:r w:rsidR="009779DB" w:rsidRPr="008C74FB">
        <w:rPr>
          <w:lang w:val="ro-RO"/>
        </w:rPr>
        <w:t xml:space="preserve"> ei</w:t>
      </w:r>
      <w:r w:rsidR="00D966E6" w:rsidRPr="008C74FB">
        <w:rPr>
          <w:lang w:val="ro-RO"/>
        </w:rPr>
        <w:t xml:space="preserve">, </w:t>
      </w:r>
      <w:r w:rsidR="00465BB6" w:rsidRPr="008C74FB">
        <w:rPr>
          <w:lang w:val="ro-RO"/>
        </w:rPr>
        <w:t xml:space="preserve">pe </w:t>
      </w:r>
      <w:r w:rsidR="00D966E6" w:rsidRPr="008C74FB">
        <w:rPr>
          <w:lang w:val="ro-RO"/>
        </w:rPr>
        <w:t xml:space="preserve">vasul </w:t>
      </w:r>
      <w:r w:rsidR="00A6049A" w:rsidRPr="008C74FB">
        <w:rPr>
          <w:lang w:val="ro-RO"/>
        </w:rPr>
        <w:t xml:space="preserve">cel </w:t>
      </w:r>
      <w:r w:rsidR="00D966E6" w:rsidRPr="008C74FB">
        <w:rPr>
          <w:lang w:val="ro-RO"/>
        </w:rPr>
        <w:t>ales,</w:t>
      </w:r>
    </w:p>
    <w:p w:rsidR="00D966E6" w:rsidRPr="008C74FB" w:rsidRDefault="00D966E6" w:rsidP="00B8301C">
      <w:pPr>
        <w:pStyle w:val="BodyText"/>
        <w:spacing w:before="0" w:after="0"/>
        <w:ind w:left="677" w:right="677"/>
        <w:rPr>
          <w:lang w:val="ro-RO"/>
        </w:rPr>
      </w:pPr>
      <w:r w:rsidRPr="008C74FB">
        <w:rPr>
          <w:lang w:val="ro-RO"/>
        </w:rPr>
        <w:t>Vestitorul neamurilor, apostolul Pavel,</w:t>
      </w:r>
    </w:p>
    <w:p w:rsidR="00D966E6" w:rsidRPr="008C74FB" w:rsidRDefault="00D966E6" w:rsidP="00B8301C">
      <w:pPr>
        <w:pStyle w:val="BodyText"/>
        <w:spacing w:before="0" w:after="0"/>
        <w:ind w:left="677" w:right="677"/>
        <w:rPr>
          <w:lang w:val="ro-RO"/>
        </w:rPr>
      </w:pPr>
      <w:r w:rsidRPr="008C74FB">
        <w:rPr>
          <w:lang w:val="ro-RO"/>
        </w:rPr>
        <w:t>C</w:t>
      </w:r>
      <w:r w:rsidR="00DD46EC" w:rsidRPr="008C74FB">
        <w:rPr>
          <w:lang w:val="ro-RO"/>
        </w:rPr>
        <w:t>el ce</w:t>
      </w:r>
      <w:r w:rsidRPr="008C74FB">
        <w:rPr>
          <w:lang w:val="ro-RO"/>
        </w:rPr>
        <w:t xml:space="preserve"> cu înţelepciune a scris către Biserici</w:t>
      </w:r>
    </w:p>
    <w:p w:rsidR="00D966E6" w:rsidRPr="008C74FB" w:rsidRDefault="00D966E6" w:rsidP="00B8301C">
      <w:pPr>
        <w:pStyle w:val="BodyText"/>
        <w:spacing w:before="0" w:after="0"/>
        <w:ind w:left="677" w:right="677"/>
        <w:rPr>
          <w:lang w:val="ro-RO"/>
        </w:rPr>
      </w:pPr>
      <w:r w:rsidRPr="008C74FB">
        <w:rPr>
          <w:lang w:val="ro-RO"/>
        </w:rPr>
        <w:t>De două</w:t>
      </w:r>
      <w:r w:rsidR="005E2E53" w:rsidRPr="008C74FB">
        <w:rPr>
          <w:lang w:val="ro-RO"/>
        </w:rPr>
        <w:t xml:space="preserve"> ori şapte epistole: una către R</w:t>
      </w:r>
      <w:r w:rsidRPr="008C74FB">
        <w:rPr>
          <w:lang w:val="ro-RO"/>
        </w:rPr>
        <w:t>omani,</w:t>
      </w:r>
    </w:p>
    <w:p w:rsidR="00D966E6" w:rsidRPr="008C74FB" w:rsidRDefault="00D966E6" w:rsidP="00B8301C">
      <w:pPr>
        <w:pStyle w:val="BodyText"/>
        <w:spacing w:before="0" w:after="0"/>
        <w:ind w:left="677" w:right="677"/>
        <w:rPr>
          <w:lang w:val="ro-RO"/>
        </w:rPr>
      </w:pPr>
      <w:r w:rsidRPr="008C74FB">
        <w:rPr>
          <w:lang w:val="ro-RO"/>
        </w:rPr>
        <w:t xml:space="preserve">După care vin două </w:t>
      </w:r>
      <w:r w:rsidR="00FD5838" w:rsidRPr="008C74FB">
        <w:rPr>
          <w:lang w:val="ro-RO"/>
        </w:rPr>
        <w:t>către</w:t>
      </w:r>
      <w:r w:rsidRPr="008C74FB">
        <w:rPr>
          <w:lang w:val="ro-RO"/>
        </w:rPr>
        <w:t xml:space="preserve"> Corinteni,</w:t>
      </w:r>
    </w:p>
    <w:p w:rsidR="00D966E6" w:rsidRPr="008C74FB" w:rsidRDefault="005A3F5D" w:rsidP="00B8301C">
      <w:pPr>
        <w:pStyle w:val="BodyText"/>
        <w:spacing w:before="0" w:after="0"/>
        <w:ind w:left="677" w:right="677"/>
        <w:rPr>
          <w:lang w:val="ro-RO"/>
        </w:rPr>
      </w:pPr>
      <w:r w:rsidRPr="008C74FB">
        <w:rPr>
          <w:lang w:val="ro-RO"/>
        </w:rPr>
        <w:t>C</w:t>
      </w:r>
      <w:r w:rsidR="00D966E6" w:rsidRPr="008C74FB">
        <w:rPr>
          <w:lang w:val="ro-RO"/>
        </w:rPr>
        <w:t xml:space="preserve">ea către Galateni, apoi </w:t>
      </w:r>
      <w:r w:rsidRPr="008C74FB">
        <w:rPr>
          <w:lang w:val="ro-RO"/>
        </w:rPr>
        <w:t xml:space="preserve">cea </w:t>
      </w:r>
      <w:r w:rsidR="00D966E6" w:rsidRPr="008C74FB">
        <w:rPr>
          <w:lang w:val="ro-RO"/>
        </w:rPr>
        <w:t>către Efeseni,</w:t>
      </w:r>
    </w:p>
    <w:p w:rsidR="00D966E6" w:rsidRPr="008C74FB" w:rsidRDefault="00D966E6" w:rsidP="00B8301C">
      <w:pPr>
        <w:pStyle w:val="BodyText"/>
        <w:spacing w:before="0" w:after="0"/>
        <w:ind w:left="677" w:right="677"/>
        <w:rPr>
          <w:lang w:val="ro-RO"/>
        </w:rPr>
      </w:pPr>
      <w:r w:rsidRPr="008C74FB">
        <w:rPr>
          <w:lang w:val="ro-RO"/>
        </w:rPr>
        <w:t xml:space="preserve">Urmată de </w:t>
      </w:r>
      <w:r w:rsidR="0057448B" w:rsidRPr="008C74FB">
        <w:rPr>
          <w:lang w:val="ro-RO"/>
        </w:rPr>
        <w:t>epistola</w:t>
      </w:r>
      <w:r w:rsidR="00D51F68" w:rsidRPr="008C74FB">
        <w:rPr>
          <w:lang w:val="ro-RO"/>
        </w:rPr>
        <w:t xml:space="preserve"> către </w:t>
      </w:r>
      <w:r w:rsidRPr="008C74FB">
        <w:rPr>
          <w:lang w:val="ro-RO"/>
        </w:rPr>
        <w:t xml:space="preserve">Filipeni şi de cea </w:t>
      </w:r>
      <w:r w:rsidR="001C40D3" w:rsidRPr="008C74FB">
        <w:rPr>
          <w:lang w:val="ro-RO"/>
        </w:rPr>
        <w:t>p</w:t>
      </w:r>
      <w:r w:rsidRPr="008C74FB">
        <w:rPr>
          <w:lang w:val="ro-RO"/>
        </w:rPr>
        <w:t>entru</w:t>
      </w:r>
    </w:p>
    <w:p w:rsidR="00D966E6" w:rsidRPr="008C74FB" w:rsidRDefault="009F687A" w:rsidP="00B8301C">
      <w:pPr>
        <w:pStyle w:val="BodyText"/>
        <w:spacing w:before="0" w:after="0"/>
        <w:ind w:left="677" w:right="677"/>
        <w:rPr>
          <w:lang w:val="ro-RO"/>
        </w:rPr>
      </w:pPr>
      <w:r w:rsidRPr="008C74FB">
        <w:rPr>
          <w:lang w:val="ro-RO"/>
        </w:rPr>
        <w:t>Coloseni. d</w:t>
      </w:r>
      <w:r w:rsidR="00D966E6" w:rsidRPr="008C74FB">
        <w:rPr>
          <w:lang w:val="ro-RO"/>
        </w:rPr>
        <w:t>ouă către Tesaloniceni,</w:t>
      </w:r>
    </w:p>
    <w:p w:rsidR="005C552E" w:rsidRPr="008C74FB" w:rsidRDefault="00D966E6" w:rsidP="00B8301C">
      <w:pPr>
        <w:pStyle w:val="BodyText"/>
        <w:spacing w:before="0" w:after="0"/>
        <w:ind w:left="677" w:right="677"/>
        <w:rPr>
          <w:lang w:val="ro-RO"/>
        </w:rPr>
      </w:pPr>
      <w:r w:rsidRPr="008C74FB">
        <w:rPr>
          <w:lang w:val="ro-RO"/>
        </w:rPr>
        <w:t xml:space="preserve">Două </w:t>
      </w:r>
      <w:r w:rsidR="00764C55" w:rsidRPr="008C74FB">
        <w:rPr>
          <w:lang w:val="ro-RO"/>
        </w:rPr>
        <w:t>pentru</w:t>
      </w:r>
      <w:r w:rsidRPr="008C74FB">
        <w:rPr>
          <w:lang w:val="ro-RO"/>
        </w:rPr>
        <w:t xml:space="preserve"> Timotei, </w:t>
      </w:r>
      <w:r w:rsidR="00381861" w:rsidRPr="008C74FB">
        <w:rPr>
          <w:lang w:val="ro-RO"/>
        </w:rPr>
        <w:t xml:space="preserve">şi câte </w:t>
      </w:r>
      <w:r w:rsidRPr="008C74FB">
        <w:rPr>
          <w:lang w:val="ro-RO"/>
        </w:rPr>
        <w:t>una pentru Titus</w:t>
      </w:r>
      <w:r w:rsidR="00A54472" w:rsidRPr="008C74FB">
        <w:rPr>
          <w:lang w:val="ro-RO"/>
        </w:rPr>
        <w:t>, pentru Filimon şi pentru E</w:t>
      </w:r>
      <w:r w:rsidR="00381861" w:rsidRPr="008C74FB">
        <w:rPr>
          <w:lang w:val="ro-RO"/>
        </w:rPr>
        <w:t>vrei</w:t>
      </w:r>
      <w:r w:rsidRPr="008C74FB">
        <w:rPr>
          <w:lang w:val="ro-RO"/>
        </w:rPr>
        <w:t xml:space="preserve"> </w:t>
      </w:r>
      <w:r w:rsidR="00DA79F7" w:rsidRPr="008C74FB">
        <w:rPr>
          <w:lang w:val="ro-RO"/>
        </w:rPr>
        <w:t>(deşi unii spun că E</w:t>
      </w:r>
      <w:r w:rsidRPr="008C74FB">
        <w:rPr>
          <w:lang w:val="ro-RO"/>
        </w:rPr>
        <w:t>vrei ar fi</w:t>
      </w:r>
      <w:r w:rsidR="00DA79F7" w:rsidRPr="008C74FB">
        <w:rPr>
          <w:lang w:val="ro-RO"/>
        </w:rPr>
        <w:t xml:space="preserve"> </w:t>
      </w:r>
      <w:r w:rsidR="00485BEA" w:rsidRPr="008C74FB">
        <w:rPr>
          <w:lang w:val="ro-RO"/>
        </w:rPr>
        <w:t xml:space="preserve">mai târzie şi nu </w:t>
      </w:r>
      <w:r w:rsidR="008B6D60" w:rsidRPr="008C74FB">
        <w:rPr>
          <w:lang w:val="ro-RO"/>
        </w:rPr>
        <w:t xml:space="preserve">chiar </w:t>
      </w:r>
      <w:r w:rsidR="00485BEA" w:rsidRPr="008C74FB">
        <w:rPr>
          <w:lang w:val="ro-RO"/>
        </w:rPr>
        <w:t>de încredere</w:t>
      </w:r>
      <w:r w:rsidRPr="008C74FB">
        <w:rPr>
          <w:lang w:val="ro-RO"/>
        </w:rPr>
        <w:t xml:space="preserve">, dar nu zic bine </w:t>
      </w:r>
    </w:p>
    <w:p w:rsidR="00D966E6" w:rsidRPr="008C74FB" w:rsidRDefault="00D966E6" w:rsidP="00B8301C">
      <w:pPr>
        <w:pStyle w:val="BodyText"/>
        <w:spacing w:before="0" w:after="0"/>
        <w:ind w:left="677" w:right="677"/>
        <w:rPr>
          <w:lang w:val="ro-RO"/>
        </w:rPr>
      </w:pPr>
      <w:r w:rsidRPr="008C74FB">
        <w:rPr>
          <w:lang w:val="ro-RO"/>
        </w:rPr>
        <w:t xml:space="preserve">căci harul se </w:t>
      </w:r>
      <w:r w:rsidR="000818F1" w:rsidRPr="008C74FB">
        <w:rPr>
          <w:lang w:val="ro-RO"/>
        </w:rPr>
        <w:t>vede</w:t>
      </w:r>
      <w:r w:rsidRPr="008C74FB">
        <w:rPr>
          <w:lang w:val="ro-RO"/>
        </w:rPr>
        <w:t xml:space="preserve"> </w:t>
      </w:r>
      <w:r w:rsidR="005C552E" w:rsidRPr="008C74FB">
        <w:rPr>
          <w:lang w:val="ro-RO"/>
        </w:rPr>
        <w:t xml:space="preserve">în ea </w:t>
      </w:r>
      <w:r w:rsidR="00674706" w:rsidRPr="008C74FB">
        <w:rPr>
          <w:lang w:val="ro-RO"/>
        </w:rPr>
        <w:t>cu-</w:t>
      </w:r>
      <w:r w:rsidR="00EE41EF" w:rsidRPr="008C74FB">
        <w:rPr>
          <w:lang w:val="ro-RO"/>
        </w:rPr>
        <w:t>adevărat</w:t>
      </w:r>
      <w:r w:rsidRPr="008C74FB">
        <w:rPr>
          <w:lang w:val="ro-RO"/>
        </w:rPr>
        <w:t>)</w:t>
      </w:r>
      <w:r w:rsidR="00F855A9" w:rsidRPr="008C74FB">
        <w:rPr>
          <w:lang w:val="ro-RO"/>
        </w:rPr>
        <w:t>.</w:t>
      </w:r>
    </w:p>
    <w:p w:rsidR="00D86760" w:rsidRPr="008C74FB" w:rsidRDefault="00D966E6" w:rsidP="00B8301C">
      <w:pPr>
        <w:pStyle w:val="BodyText"/>
        <w:spacing w:before="0" w:after="0"/>
        <w:ind w:left="677" w:right="677"/>
        <w:rPr>
          <w:lang w:val="ro-RO"/>
        </w:rPr>
      </w:pPr>
      <w:r w:rsidRPr="008C74FB">
        <w:rPr>
          <w:lang w:val="ro-RO"/>
        </w:rPr>
        <w:t xml:space="preserve"> </w:t>
      </w:r>
      <w:r w:rsidR="002F4F01" w:rsidRPr="008C74FB">
        <w:rPr>
          <w:lang w:val="ro-RO"/>
        </w:rPr>
        <w:br/>
      </w:r>
      <w:r w:rsidR="00D86760" w:rsidRPr="008C74FB">
        <w:rPr>
          <w:lang w:val="ro-RO"/>
        </w:rPr>
        <w:t>În fin</w:t>
      </w:r>
      <w:r w:rsidR="003F4E0A" w:rsidRPr="008C74FB">
        <w:rPr>
          <w:lang w:val="ro-RO"/>
        </w:rPr>
        <w:t>al</w:t>
      </w:r>
      <w:r w:rsidR="00D86760" w:rsidRPr="008C74FB">
        <w:rPr>
          <w:lang w:val="ro-RO"/>
        </w:rPr>
        <w:t>, ce mai rămâne? Ca epistole generale</w:t>
      </w:r>
    </w:p>
    <w:p w:rsidR="00D86760" w:rsidRPr="008C74FB" w:rsidRDefault="00D86760" w:rsidP="00B8301C">
      <w:pPr>
        <w:pStyle w:val="BodyText"/>
        <w:spacing w:before="0" w:after="0"/>
        <w:ind w:left="677" w:right="677"/>
        <w:rPr>
          <w:lang w:val="ro-RO"/>
        </w:rPr>
      </w:pPr>
      <w:r w:rsidRPr="008C74FB">
        <w:rPr>
          <w:lang w:val="ro-RO"/>
        </w:rPr>
        <w:t xml:space="preserve">Unii zic să primim şapte, alţii – doar trei, </w:t>
      </w:r>
    </w:p>
    <w:p w:rsidR="00FB74C2" w:rsidRPr="008C74FB" w:rsidRDefault="00D86760" w:rsidP="00B8301C">
      <w:pPr>
        <w:pStyle w:val="BodyText"/>
        <w:spacing w:before="0" w:after="0"/>
        <w:ind w:left="677" w:right="677"/>
        <w:rPr>
          <w:lang w:val="ro-RO"/>
        </w:rPr>
      </w:pPr>
      <w:r w:rsidRPr="008C74FB">
        <w:rPr>
          <w:lang w:val="ro-RO"/>
        </w:rPr>
        <w:t>Dintre care Iacov</w:t>
      </w:r>
      <w:r w:rsidR="00A61C32" w:rsidRPr="008C74FB">
        <w:rPr>
          <w:lang w:val="ro-RO"/>
        </w:rPr>
        <w:t xml:space="preserve"> -</w:t>
      </w:r>
      <w:r w:rsidRPr="008C74FB">
        <w:rPr>
          <w:lang w:val="ro-RO"/>
        </w:rPr>
        <w:t xml:space="preserve"> una, </w:t>
      </w:r>
      <w:r w:rsidR="00120E1D" w:rsidRPr="008C74FB">
        <w:rPr>
          <w:lang w:val="ro-RO"/>
        </w:rPr>
        <w:t xml:space="preserve">şi </w:t>
      </w:r>
      <w:r w:rsidRPr="008C74FB">
        <w:rPr>
          <w:lang w:val="ro-RO"/>
        </w:rPr>
        <w:t>una de la Petru</w:t>
      </w:r>
      <w:r w:rsidR="00120E1D" w:rsidRPr="008C74FB">
        <w:rPr>
          <w:lang w:val="ro-RO"/>
        </w:rPr>
        <w:t>,</w:t>
      </w:r>
      <w:r w:rsidRPr="008C74FB">
        <w:rPr>
          <w:lang w:val="ro-RO"/>
        </w:rPr>
        <w:t xml:space="preserve"> </w:t>
      </w:r>
      <w:r w:rsidR="00297148" w:rsidRPr="008C74FB">
        <w:rPr>
          <w:lang w:val="ro-RO"/>
        </w:rPr>
        <w:t>iar</w:t>
      </w:r>
      <w:r w:rsidRPr="008C74FB">
        <w:rPr>
          <w:lang w:val="ro-RO"/>
        </w:rPr>
        <w:t xml:space="preserve"> dintre </w:t>
      </w:r>
      <w:r w:rsidR="00FB74C2" w:rsidRPr="008C74FB">
        <w:rPr>
          <w:lang w:val="ro-RO"/>
        </w:rPr>
        <w:t xml:space="preserve">cele </w:t>
      </w:r>
    </w:p>
    <w:p w:rsidR="00D86760" w:rsidRPr="008C74FB" w:rsidRDefault="00FB74C2" w:rsidP="00B8301C">
      <w:pPr>
        <w:pStyle w:val="BodyText"/>
        <w:spacing w:before="0" w:after="0"/>
        <w:ind w:left="677" w:right="677"/>
        <w:rPr>
          <w:lang w:val="ro-RO"/>
        </w:rPr>
      </w:pPr>
      <w:r w:rsidRPr="008C74FB">
        <w:rPr>
          <w:lang w:val="ro-RO"/>
        </w:rPr>
        <w:t>A</w:t>
      </w:r>
      <w:r w:rsidR="00D86760" w:rsidRPr="008C74FB">
        <w:rPr>
          <w:lang w:val="ro-RO"/>
        </w:rPr>
        <w:t>le lui Ioan</w:t>
      </w:r>
      <w:r w:rsidR="00120E1D" w:rsidRPr="008C74FB">
        <w:rPr>
          <w:lang w:val="ro-RO"/>
        </w:rPr>
        <w:t>, t</w:t>
      </w:r>
      <w:r w:rsidR="00D86760" w:rsidRPr="008C74FB">
        <w:rPr>
          <w:lang w:val="ro-RO"/>
        </w:rPr>
        <w:t xml:space="preserve">ot una. </w:t>
      </w:r>
      <w:r w:rsidR="00E52F9D" w:rsidRPr="008C74FB">
        <w:rPr>
          <w:lang w:val="ro-RO"/>
        </w:rPr>
        <w:t>Alţii</w:t>
      </w:r>
      <w:r w:rsidR="00D86760" w:rsidRPr="008C74FB">
        <w:rPr>
          <w:lang w:val="ro-RO"/>
        </w:rPr>
        <w:t xml:space="preserve"> primesc trei epistole de la Ioan, două de la Petru şi încă una de la Iuda, </w:t>
      </w:r>
      <w:r w:rsidR="00C66A31" w:rsidRPr="008C74FB">
        <w:rPr>
          <w:lang w:val="ro-RO"/>
        </w:rPr>
        <w:t>cea de-</w:t>
      </w:r>
      <w:r w:rsidR="00D86760" w:rsidRPr="008C74FB">
        <w:rPr>
          <w:lang w:val="ro-RO"/>
        </w:rPr>
        <w:t>a şaptea.</w:t>
      </w:r>
    </w:p>
    <w:p w:rsidR="00D71CD2" w:rsidRPr="008C74FB" w:rsidRDefault="00E44980" w:rsidP="00B8301C">
      <w:pPr>
        <w:pStyle w:val="BodyText"/>
        <w:spacing w:before="0" w:after="0"/>
        <w:ind w:left="677" w:right="677"/>
        <w:rPr>
          <w:lang w:val="ro-RO"/>
        </w:rPr>
      </w:pPr>
      <w:r w:rsidRPr="008C74FB">
        <w:rPr>
          <w:lang w:val="ro-RO"/>
        </w:rPr>
        <w:t>În urmă</w:t>
      </w:r>
      <w:r w:rsidR="00D86760" w:rsidRPr="008C74FB">
        <w:rPr>
          <w:lang w:val="ro-RO"/>
        </w:rPr>
        <w:t xml:space="preserve"> vine Apocalipsa lui Ioan</w:t>
      </w:r>
      <w:r w:rsidR="00A46A16" w:rsidRPr="008C74FB">
        <w:rPr>
          <w:lang w:val="ro-RO"/>
        </w:rPr>
        <w:t xml:space="preserve"> (</w:t>
      </w:r>
      <w:r w:rsidR="00D86760" w:rsidRPr="008C74FB">
        <w:rPr>
          <w:lang w:val="ro-RO"/>
        </w:rPr>
        <w:t xml:space="preserve">despre care </w:t>
      </w:r>
      <w:r w:rsidR="00DA1D24" w:rsidRPr="008C74FB">
        <w:rPr>
          <w:lang w:val="ro-RO"/>
        </w:rPr>
        <w:t>se spune</w:t>
      </w:r>
      <w:r w:rsidR="00D86760" w:rsidRPr="008C74FB">
        <w:rPr>
          <w:lang w:val="ro-RO"/>
        </w:rPr>
        <w:t xml:space="preserve"> </w:t>
      </w:r>
    </w:p>
    <w:p w:rsidR="00D71CD2" w:rsidRPr="008C74FB" w:rsidRDefault="00D71CD2" w:rsidP="00B8301C">
      <w:pPr>
        <w:pStyle w:val="BodyText"/>
        <w:spacing w:before="0" w:after="0"/>
        <w:ind w:left="677" w:right="677"/>
        <w:rPr>
          <w:lang w:val="ro-RO"/>
        </w:rPr>
      </w:pPr>
      <w:r w:rsidRPr="008C74FB">
        <w:rPr>
          <w:lang w:val="ro-RO"/>
        </w:rPr>
        <w:t>C</w:t>
      </w:r>
      <w:r w:rsidR="00E44980" w:rsidRPr="008C74FB">
        <w:rPr>
          <w:lang w:val="ro-RO"/>
        </w:rPr>
        <w:t>ă</w:t>
      </w:r>
      <w:r w:rsidR="00D86760" w:rsidRPr="008C74FB">
        <w:rPr>
          <w:lang w:val="ro-RO"/>
        </w:rPr>
        <w:t xml:space="preserve"> </w:t>
      </w:r>
      <w:r w:rsidR="00072120" w:rsidRPr="008C74FB">
        <w:rPr>
          <w:lang w:val="ro-RO"/>
        </w:rPr>
        <w:t>şi ea</w:t>
      </w:r>
      <w:r w:rsidR="006F63CF" w:rsidRPr="008C74FB">
        <w:rPr>
          <w:lang w:val="ro-RO"/>
        </w:rPr>
        <w:t xml:space="preserve"> </w:t>
      </w:r>
      <w:r w:rsidR="009B61D2" w:rsidRPr="008C74FB">
        <w:rPr>
          <w:lang w:val="ro-RO"/>
        </w:rPr>
        <w:t>ar fi</w:t>
      </w:r>
      <w:r w:rsidR="00A92A24" w:rsidRPr="008C74FB">
        <w:rPr>
          <w:lang w:val="ro-RO"/>
        </w:rPr>
        <w:t xml:space="preserve"> </w:t>
      </w:r>
      <w:r w:rsidR="00C838DC" w:rsidRPr="008C74FB">
        <w:rPr>
          <w:lang w:val="ro-RO"/>
        </w:rPr>
        <w:t xml:space="preserve">mai târzie şi nu </w:t>
      </w:r>
      <w:r w:rsidR="00A05088" w:rsidRPr="008C74FB">
        <w:rPr>
          <w:lang w:val="ro-RO"/>
        </w:rPr>
        <w:t xml:space="preserve">chiar </w:t>
      </w:r>
      <w:r w:rsidR="00C838DC" w:rsidRPr="008C74FB">
        <w:rPr>
          <w:lang w:val="ro-RO"/>
        </w:rPr>
        <w:t>de încredere</w:t>
      </w:r>
      <w:r w:rsidR="006F63CF" w:rsidRPr="008C74FB">
        <w:rPr>
          <w:lang w:val="ro-RO"/>
        </w:rPr>
        <w:t xml:space="preserve">, </w:t>
      </w:r>
    </w:p>
    <w:p w:rsidR="006F63CF" w:rsidRPr="008C74FB" w:rsidRDefault="006F63CF" w:rsidP="00B8301C">
      <w:pPr>
        <w:pStyle w:val="BodyText"/>
        <w:spacing w:before="0" w:after="0"/>
        <w:ind w:left="677" w:right="677"/>
        <w:rPr>
          <w:lang w:val="ro-RO"/>
        </w:rPr>
      </w:pPr>
      <w:r w:rsidRPr="008C74FB">
        <w:rPr>
          <w:lang w:val="ro-RO"/>
        </w:rPr>
        <w:t xml:space="preserve">dar alţii o </w:t>
      </w:r>
      <w:r w:rsidR="00A92A24" w:rsidRPr="008C74FB">
        <w:rPr>
          <w:lang w:val="ro-RO"/>
        </w:rPr>
        <w:t>încuviinţează</w:t>
      </w:r>
      <w:r w:rsidR="00205BB4" w:rsidRPr="008C74FB">
        <w:rPr>
          <w:lang w:val="ro-RO"/>
        </w:rPr>
        <w:t xml:space="preserve"> deplin</w:t>
      </w:r>
      <w:r w:rsidR="00B84C87" w:rsidRPr="008C74FB">
        <w:rPr>
          <w:lang w:val="ro-RO"/>
        </w:rPr>
        <w:t>)</w:t>
      </w:r>
      <w:r w:rsidRPr="008C74FB">
        <w:rPr>
          <w:lang w:val="ro-RO"/>
        </w:rPr>
        <w:t>.</w:t>
      </w:r>
    </w:p>
    <w:p w:rsidR="006F63CF" w:rsidRPr="008C74FB" w:rsidRDefault="006F63CF" w:rsidP="00B8301C">
      <w:pPr>
        <w:pStyle w:val="BodyText"/>
        <w:spacing w:before="0" w:after="0"/>
        <w:ind w:left="677" w:right="677"/>
        <w:rPr>
          <w:lang w:val="ro-RO"/>
        </w:rPr>
      </w:pPr>
      <w:r w:rsidRPr="008C74FB">
        <w:rPr>
          <w:lang w:val="ro-RO"/>
        </w:rPr>
        <w:t>Acesta, îţi spun</w:t>
      </w:r>
      <w:r w:rsidR="00021EE7" w:rsidRPr="008C74FB">
        <w:rPr>
          <w:lang w:val="ro-RO"/>
        </w:rPr>
        <w:t>,</w:t>
      </w:r>
      <w:r w:rsidR="00361153" w:rsidRPr="008C74FB">
        <w:rPr>
          <w:lang w:val="ro-RO"/>
        </w:rPr>
        <w:t xml:space="preserve"> este cel mai </w:t>
      </w:r>
      <w:r w:rsidRPr="008C74FB">
        <w:rPr>
          <w:lang w:val="ro-RO"/>
        </w:rPr>
        <w:t xml:space="preserve">de crezare canon al </w:t>
      </w:r>
      <w:r w:rsidR="00910BC8" w:rsidRPr="008C74FB">
        <w:rPr>
          <w:lang w:val="ro-RO"/>
        </w:rPr>
        <w:t>S</w:t>
      </w:r>
      <w:r w:rsidRPr="008C74FB">
        <w:rPr>
          <w:lang w:val="ro-RO"/>
        </w:rPr>
        <w:t xml:space="preserve">cripturilor </w:t>
      </w:r>
      <w:r w:rsidR="00E10035" w:rsidRPr="008C74FB">
        <w:rPr>
          <w:lang w:val="ro-RO"/>
        </w:rPr>
        <w:t>c</w:t>
      </w:r>
      <w:r w:rsidR="008019A2" w:rsidRPr="008C74FB">
        <w:rPr>
          <w:lang w:val="ro-RO"/>
        </w:rPr>
        <w:t xml:space="preserve">elor </w:t>
      </w:r>
      <w:r w:rsidRPr="008C74FB">
        <w:rPr>
          <w:lang w:val="ro-RO"/>
        </w:rPr>
        <w:t>inspirate divin.</w:t>
      </w:r>
    </w:p>
    <w:p w:rsidR="0075650D" w:rsidRPr="008C74FB" w:rsidRDefault="0075650D" w:rsidP="00891477">
      <w:pPr>
        <w:rPr>
          <w:lang w:val="ro-RO"/>
        </w:rPr>
      </w:pPr>
    </w:p>
    <w:p w:rsidR="00754EBA" w:rsidRPr="008C74FB" w:rsidRDefault="003E39A0" w:rsidP="003E39A0">
      <w:pPr>
        <w:rPr>
          <w:lang w:val="ro-RO"/>
        </w:rPr>
      </w:pPr>
      <w:r w:rsidRPr="008C74FB">
        <w:rPr>
          <w:lang w:val="ro-RO"/>
        </w:rPr>
        <w:t xml:space="preserve">În timp, </w:t>
      </w:r>
      <w:r w:rsidR="00754EBA" w:rsidRPr="008C74FB">
        <w:rPr>
          <w:lang w:val="ro-RO"/>
        </w:rPr>
        <w:t xml:space="preserve">Bisericile </w:t>
      </w:r>
      <w:r w:rsidRPr="008C74FB">
        <w:rPr>
          <w:lang w:val="ro-RO"/>
        </w:rPr>
        <w:t xml:space="preserve">s-au declarat de acord cu decizia lui </w:t>
      </w:r>
      <w:r w:rsidR="00754EBA" w:rsidRPr="008C74FB">
        <w:rPr>
          <w:lang w:val="ro-RO"/>
        </w:rPr>
        <w:t>Athanasius. Canonul NT cu 27 de cărţi a fost aprobat prima dată de sinodul din Hippo Regius, din Africa de nord (393); apoi de sinodul al 3-lea din Cartagina (397). Codicii NT, însă, vor continua pentru o vreme să conţină şi unele din cărţile privite drept folositoare. Codex Sinaiticus (</w:t>
      </w:r>
      <w:r w:rsidR="00754EBA" w:rsidRPr="008C74FB">
        <w:rPr>
          <w:rFonts w:ascii="Hebrew" w:hAnsi="Hebrew"/>
          <w:lang w:val="ro-RO"/>
        </w:rPr>
        <w:t></w:t>
      </w:r>
      <w:r w:rsidR="00754EBA" w:rsidRPr="008C74FB">
        <w:rPr>
          <w:lang w:val="ro-RO"/>
        </w:rPr>
        <w:t xml:space="preserve">) din sec. 4, de exemplu, include la sfârşit </w:t>
      </w:r>
      <w:r w:rsidR="00754EBA" w:rsidRPr="008C74FB">
        <w:rPr>
          <w:i/>
          <w:iCs/>
          <w:lang w:val="ro-RO"/>
        </w:rPr>
        <w:t>Epistola lui Barnaba</w:t>
      </w:r>
      <w:r w:rsidR="00754EBA" w:rsidRPr="008C74FB">
        <w:rPr>
          <w:lang w:val="ro-RO"/>
        </w:rPr>
        <w:t xml:space="preserve"> şi </w:t>
      </w:r>
      <w:r w:rsidR="00754EBA" w:rsidRPr="008C74FB">
        <w:rPr>
          <w:i/>
          <w:iCs/>
          <w:lang w:val="ro-RO"/>
        </w:rPr>
        <w:t>Păstorul</w:t>
      </w:r>
      <w:r w:rsidR="00754EBA" w:rsidRPr="008C74FB">
        <w:rPr>
          <w:lang w:val="ro-RO"/>
        </w:rPr>
        <w:t xml:space="preserve">, de Hermas, iar Codex Alexandrinus (A), din sec. 5, include după Apocalipsa, şi 1-2 Clement. </w:t>
      </w:r>
    </w:p>
    <w:p w:rsidR="00754EBA" w:rsidRPr="008C74FB" w:rsidRDefault="00754EBA">
      <w:pPr>
        <w:rPr>
          <w:lang w:val="ro-RO"/>
        </w:rPr>
      </w:pPr>
      <w:r w:rsidRPr="008C74FB">
        <w:rPr>
          <w:lang w:val="ro-RO"/>
        </w:rPr>
        <w:t>Păstorii şi episcopii nu erau deranjaţi de varietatea literaturii existente</w:t>
      </w:r>
      <w:r w:rsidR="00D019E9">
        <w:rPr>
          <w:lang w:val="ro-RO"/>
        </w:rPr>
        <w:t>, dar</w:t>
      </w:r>
      <w:r w:rsidRPr="008C74FB">
        <w:rPr>
          <w:lang w:val="ro-RO"/>
        </w:rPr>
        <w:t xml:space="preserve"> cereau discernământ spiritual. Este interesant de menţionat mărturia lui Eusebius despre episcopul Serapion şi </w:t>
      </w:r>
      <w:r w:rsidRPr="008C74FB">
        <w:rPr>
          <w:i/>
          <w:iCs/>
          <w:lang w:val="ro-RO"/>
        </w:rPr>
        <w:t>Evanghelia lui Petru</w:t>
      </w:r>
      <w:r w:rsidRPr="008C74FB">
        <w:rPr>
          <w:lang w:val="ro-RO"/>
        </w:rPr>
        <w:t xml:space="preserve"> (lucrare gnostică). Când Serapion a auzit că biserica din Rhossus citea dintr-o evanghelie</w:t>
      </w:r>
      <w:r w:rsidR="00D841AE" w:rsidRPr="008C74FB">
        <w:rPr>
          <w:lang w:val="ro-RO"/>
        </w:rPr>
        <w:t xml:space="preserve"> „</w:t>
      </w:r>
      <w:r w:rsidRPr="008C74FB">
        <w:rPr>
          <w:lang w:val="ro-RO"/>
        </w:rPr>
        <w:t>a lui Petru</w:t>
      </w:r>
      <w:r w:rsidR="00D841AE" w:rsidRPr="008C74FB">
        <w:rPr>
          <w:lang w:val="ro-RO"/>
        </w:rPr>
        <w:t xml:space="preserve">”, </w:t>
      </w:r>
      <w:r w:rsidRPr="008C74FB">
        <w:rPr>
          <w:lang w:val="ro-RO"/>
        </w:rPr>
        <w:t>nu s-a neliniştit. Dar când a aflat că relatarea morţii Domnului din această</w:t>
      </w:r>
      <w:r w:rsidR="00D841AE" w:rsidRPr="008C74FB">
        <w:rPr>
          <w:lang w:val="ro-RO"/>
        </w:rPr>
        <w:t xml:space="preserve"> „</w:t>
      </w:r>
      <w:r w:rsidRPr="008C74FB">
        <w:rPr>
          <w:lang w:val="ro-RO"/>
        </w:rPr>
        <w:t>evanghelie</w:t>
      </w:r>
      <w:r w:rsidR="00D841AE" w:rsidRPr="008C74FB">
        <w:rPr>
          <w:lang w:val="ro-RO"/>
        </w:rPr>
        <w:t xml:space="preserve">” </w:t>
      </w:r>
      <w:r w:rsidRPr="008C74FB">
        <w:rPr>
          <w:lang w:val="ro-RO"/>
        </w:rPr>
        <w:t>are învăţături eretice (docetice; i.e., că Isus doar</w:t>
      </w:r>
      <w:r w:rsidR="00D841AE" w:rsidRPr="008C74FB">
        <w:rPr>
          <w:lang w:val="ro-RO"/>
        </w:rPr>
        <w:t xml:space="preserve"> „</w:t>
      </w:r>
      <w:r w:rsidRPr="008C74FB">
        <w:rPr>
          <w:lang w:val="ro-RO"/>
        </w:rPr>
        <w:t>a părut</w:t>
      </w:r>
      <w:r w:rsidR="00D841AE" w:rsidRPr="008C74FB">
        <w:rPr>
          <w:lang w:val="ro-RO"/>
        </w:rPr>
        <w:t xml:space="preserve">” </w:t>
      </w:r>
      <w:r w:rsidRPr="008C74FB">
        <w:rPr>
          <w:lang w:val="ro-RO"/>
        </w:rPr>
        <w:t>că a murit şi că a înviat, dar de fapt, nu avea trup material), s-a grăbit să viziteze biserica în calitate de păstor şi să o cerceteze, ca să nu o apuce pe drumul rătăcirii.</w:t>
      </w:r>
      <w:r w:rsidRPr="008C74FB">
        <w:rPr>
          <w:rStyle w:val="FootnoteReference"/>
          <w:lang w:val="ro-RO"/>
        </w:rPr>
        <w:footnoteReference w:id="66"/>
      </w:r>
    </w:p>
    <w:p w:rsidR="00754EBA" w:rsidRPr="008C74FB" w:rsidRDefault="00754EBA">
      <w:pPr>
        <w:rPr>
          <w:lang w:val="ro-RO"/>
        </w:rPr>
      </w:pPr>
      <w:r w:rsidRPr="008C74FB">
        <w:rPr>
          <w:lang w:val="ro-RO"/>
        </w:rPr>
        <w:t>Bisericile siriene au urmat un drum propriu, diferit, în privinţa canonului NT.</w:t>
      </w:r>
      <w:r w:rsidRPr="008C74FB">
        <w:rPr>
          <w:rStyle w:val="FootnoteReference"/>
          <w:lang w:val="ro-RO"/>
        </w:rPr>
        <w:footnoteReference w:id="67"/>
      </w:r>
      <w:r w:rsidRPr="008C74FB">
        <w:rPr>
          <w:lang w:val="ro-RO"/>
        </w:rPr>
        <w:t xml:space="preserve"> În mod tradiţional, ele priveau cu neîncredere mulţimea de exemplare greceşti ale NT. Creştinii din Siria şi Persia aveau versiunile lor proprii ale evangheliilor în aramaica siro-persană (siriacă). Conform tradiţiei, aceste versiuni ar fi fost aduse în Est de ucenicul Addai, unul din cei 70 ucenici (cf. Lc. 10:1). Despre această timpurie biserică siriană se spune că a misionat şi în India, pentru că atunci când Pantaenus din Alexandria a ajuns acolo, în 180, a găsit acolo credincioşi care foloseau evanghelia după  Matei în ebraică (aramaică).</w:t>
      </w:r>
      <w:r w:rsidRPr="008C74FB">
        <w:rPr>
          <w:rStyle w:val="FootnoteReference"/>
          <w:lang w:val="ro-RO"/>
        </w:rPr>
        <w:footnoteReference w:id="68"/>
      </w:r>
      <w:r w:rsidRPr="008C74FB">
        <w:rPr>
          <w:lang w:val="ro-RO"/>
        </w:rPr>
        <w:t xml:space="preserve"> </w:t>
      </w:r>
    </w:p>
    <w:p w:rsidR="00A31BE4" w:rsidRPr="008C74FB" w:rsidRDefault="00754EBA" w:rsidP="00A31BE4">
      <w:pPr>
        <w:rPr>
          <w:lang w:val="ro-RO"/>
        </w:rPr>
      </w:pPr>
      <w:r w:rsidRPr="008C74FB">
        <w:rPr>
          <w:lang w:val="ro-RO"/>
        </w:rPr>
        <w:t>Versiunile aramaice ale cărţilor NT erau deja folosite cu mult înainte lui Marcion şi Tatian. Ele se vor numi mai târziu</w:t>
      </w:r>
      <w:r w:rsidR="00D841AE" w:rsidRPr="008C74FB">
        <w:rPr>
          <w:lang w:val="ro-RO"/>
        </w:rPr>
        <w:t xml:space="preserve"> „</w:t>
      </w:r>
      <w:r w:rsidRPr="008C74FB">
        <w:rPr>
          <w:i/>
          <w:iCs/>
          <w:lang w:val="ro-RO"/>
        </w:rPr>
        <w:t>Peshitta</w:t>
      </w:r>
      <w:r w:rsidR="00D841AE" w:rsidRPr="008C74FB">
        <w:rPr>
          <w:lang w:val="ro-RO"/>
        </w:rPr>
        <w:t xml:space="preserve">” </w:t>
      </w:r>
      <w:r w:rsidRPr="008C74FB">
        <w:rPr>
          <w:lang w:val="ro-RO"/>
        </w:rPr>
        <w:t>şi</w:t>
      </w:r>
      <w:r w:rsidR="00D841AE" w:rsidRPr="008C74FB">
        <w:rPr>
          <w:lang w:val="ro-RO"/>
        </w:rPr>
        <w:t xml:space="preserve"> „</w:t>
      </w:r>
      <w:r w:rsidRPr="008C74FB">
        <w:rPr>
          <w:i/>
          <w:iCs/>
          <w:lang w:val="ro-RO"/>
        </w:rPr>
        <w:t>Mkabalta</w:t>
      </w:r>
      <w:r w:rsidR="00D841AE" w:rsidRPr="008C74FB">
        <w:rPr>
          <w:lang w:val="ro-RO"/>
        </w:rPr>
        <w:t xml:space="preserve">”, </w:t>
      </w:r>
      <w:r w:rsidRPr="008C74FB">
        <w:rPr>
          <w:lang w:val="ro-RO"/>
        </w:rPr>
        <w:t>adică traducerea</w:t>
      </w:r>
      <w:r w:rsidR="00D841AE" w:rsidRPr="008C74FB">
        <w:rPr>
          <w:lang w:val="ro-RO"/>
        </w:rPr>
        <w:t xml:space="preserve"> „</w:t>
      </w:r>
      <w:r w:rsidRPr="008C74FB">
        <w:rPr>
          <w:lang w:val="ro-RO"/>
        </w:rPr>
        <w:t>simplă [comună]</w:t>
      </w:r>
      <w:r w:rsidR="00D841AE" w:rsidRPr="008C74FB">
        <w:rPr>
          <w:lang w:val="ro-RO"/>
        </w:rPr>
        <w:t xml:space="preserve">” </w:t>
      </w:r>
      <w:r w:rsidRPr="008C74FB">
        <w:rPr>
          <w:lang w:val="ro-RO"/>
        </w:rPr>
        <w:t>şi, respectiv</w:t>
      </w:r>
      <w:r w:rsidR="00D841AE" w:rsidRPr="008C74FB">
        <w:rPr>
          <w:lang w:val="ro-RO"/>
        </w:rPr>
        <w:t xml:space="preserve"> „</w:t>
      </w:r>
      <w:r w:rsidRPr="008C74FB">
        <w:rPr>
          <w:lang w:val="ro-RO"/>
        </w:rPr>
        <w:t>autorizată</w:t>
      </w:r>
      <w:r w:rsidR="0004255D" w:rsidRPr="008C74FB">
        <w:rPr>
          <w:lang w:val="ro-RO"/>
        </w:rPr>
        <w:t>”.</w:t>
      </w:r>
      <w:r w:rsidRPr="008C74FB">
        <w:rPr>
          <w:rStyle w:val="FootnoteReference"/>
          <w:lang w:val="ro-RO"/>
        </w:rPr>
        <w:footnoteReference w:id="69"/>
      </w:r>
      <w:r w:rsidR="0043127A" w:rsidRPr="008C74FB">
        <w:rPr>
          <w:lang w:val="ro-RO"/>
        </w:rPr>
        <w:fldChar w:fldCharType="begin"/>
      </w:r>
      <w:r w:rsidRPr="008C74FB">
        <w:rPr>
          <w:lang w:val="ro-RO"/>
        </w:rPr>
        <w:instrText>XE "Lamsa, George M.:1985 :Idioms in the Bible Explained:4123"</w:instrText>
      </w:r>
      <w:r w:rsidR="0043127A" w:rsidRPr="008C74FB">
        <w:rPr>
          <w:lang w:val="ro-RO"/>
        </w:rPr>
        <w:fldChar w:fldCharType="end"/>
      </w:r>
      <w:r w:rsidR="0043127A" w:rsidRPr="008C74FB">
        <w:rPr>
          <w:lang w:val="ro-RO"/>
        </w:rPr>
        <w:fldChar w:fldCharType="begin"/>
      </w:r>
      <w:r w:rsidRPr="008C74FB">
        <w:rPr>
          <w:lang w:val="ro-RO"/>
        </w:rPr>
        <w:instrText>XE "Lamsa, George M.:1985 :Idioms in the Bible Explained:4123"</w:instrText>
      </w:r>
      <w:r w:rsidR="0043127A" w:rsidRPr="008C74FB">
        <w:rPr>
          <w:lang w:val="ro-RO"/>
        </w:rPr>
        <w:fldChar w:fldCharType="end"/>
      </w:r>
      <w:r w:rsidRPr="008C74FB">
        <w:rPr>
          <w:lang w:val="ro-RO"/>
        </w:rPr>
        <w:t xml:space="preserve"> Copiştii sirieni le-au multiplicat foarte îngrijit, fără erori, şi până azi ele constituie o sursă importantă pentru cunoaşterea cât mai aproape de original a mărturiei NT. Până în sec. 5, creştinii siro-persani vor folosi şi </w:t>
      </w:r>
      <w:r w:rsidRPr="008C74FB">
        <w:rPr>
          <w:i/>
          <w:iCs/>
          <w:lang w:val="ro-RO"/>
        </w:rPr>
        <w:t>Diatessaronul</w:t>
      </w:r>
      <w:r w:rsidRPr="008C74FB">
        <w:rPr>
          <w:lang w:val="ro-RO"/>
        </w:rPr>
        <w:t xml:space="preserve"> lui Tatian.</w:t>
      </w:r>
      <w:r w:rsidRPr="008C74FB">
        <w:rPr>
          <w:rStyle w:val="FootnoteReference"/>
          <w:lang w:val="ro-RO"/>
        </w:rPr>
        <w:footnoteReference w:id="70"/>
      </w:r>
      <w:r w:rsidRPr="008C74FB">
        <w:rPr>
          <w:lang w:val="ro-RO"/>
        </w:rPr>
        <w:t xml:space="preserve"> În timp, Rabulla, episcop de Edessa (411-435), va întroduce în versiunea </w:t>
      </w:r>
      <w:r w:rsidRPr="008C74FB">
        <w:rPr>
          <w:i/>
          <w:iCs/>
          <w:lang w:val="ro-RO"/>
        </w:rPr>
        <w:t>Peshitta</w:t>
      </w:r>
      <w:r w:rsidRPr="008C74FB">
        <w:rPr>
          <w:lang w:val="ro-RO"/>
        </w:rPr>
        <w:t xml:space="preserve"> a NT cărţile Fapte, Iacov, 1 Petru şi 1 Ioan, însă nu şi 2 Petru, 2-3 Ioan, Iuda, Apocalipsa. În totalitate canonul Peshitta avea 22 de cărţi. În 508, ediţia lui Filoxenus, episcopul de Mabug, a Bibliei în siriacă va include toate cele 27 de cărţi. Succesorul său, Tomas de Harkel, a reconfirmat acest canon în 616.</w:t>
      </w:r>
    </w:p>
    <w:p w:rsidR="00754EBA" w:rsidRPr="008C74FB" w:rsidRDefault="00754EBA" w:rsidP="0089617A">
      <w:pPr>
        <w:rPr>
          <w:lang w:val="ro-RO"/>
        </w:rPr>
      </w:pPr>
      <w:r w:rsidRPr="008C74FB">
        <w:rPr>
          <w:lang w:val="ro-RO"/>
        </w:rPr>
        <w:t>Prin stabilirea canonului NT, Biserica nu a hotărât inspiraţia cărţilor, ci doar a recunoscut-o. Ea nu a creat texte filosofice sfinte, cu o creativitate omenească, ci a afirmat şi a păstrat în folosire, în închinare şi misiune, mărturia apostolică. Discuţiile prelungite asupra unora dintre cărţile canonice nu demonstrează îndoieli esenţiale asupra lor, ci scrupulozitatea dezbaterii cu privire la autor şi autoritate, şi drumul parcurs până precizarea clară a criteriilor de canonicitate. Canonul NT reprezintă o afirmare a inspiraţiei divine a mărturiei apostolice şi o recunoaştere a rolului ei important în viaţa bisericii, şi, de asemenea, o reacţie împotriva ereziilor. Este semnificativ că au fost socotite normative doar cărţile care provin de la autori activi cel mult la o generaţie distanţă de Isus (apostoli, sau însoţitori ori prieteni ai apostolilor); cărţile</w:t>
      </w:r>
      <w:r w:rsidR="00D841AE" w:rsidRPr="008C74FB">
        <w:rPr>
          <w:lang w:val="ro-RO"/>
        </w:rPr>
        <w:t xml:space="preserve"> „</w:t>
      </w:r>
      <w:r w:rsidRPr="008C74FB">
        <w:rPr>
          <w:lang w:val="ro-RO"/>
        </w:rPr>
        <w:t>folositoare</w:t>
      </w:r>
      <w:r w:rsidR="00D841AE" w:rsidRPr="008C74FB">
        <w:rPr>
          <w:lang w:val="ro-RO"/>
        </w:rPr>
        <w:t xml:space="preserve">” </w:t>
      </w:r>
      <w:r w:rsidRPr="008C74FB">
        <w:rPr>
          <w:lang w:val="ro-RO"/>
        </w:rPr>
        <w:t>sau</w:t>
      </w:r>
      <w:r w:rsidR="00D841AE" w:rsidRPr="008C74FB">
        <w:rPr>
          <w:lang w:val="ro-RO"/>
        </w:rPr>
        <w:t xml:space="preserve"> „</w:t>
      </w:r>
      <w:r w:rsidRPr="008C74FB">
        <w:rPr>
          <w:lang w:val="ro-RO"/>
        </w:rPr>
        <w:t>bune de citit</w:t>
      </w:r>
      <w:r w:rsidR="00D841AE" w:rsidRPr="008C74FB">
        <w:rPr>
          <w:lang w:val="ro-RO"/>
        </w:rPr>
        <w:t xml:space="preserve">” </w:t>
      </w:r>
      <w:r w:rsidRPr="008C74FB">
        <w:rPr>
          <w:lang w:val="ro-RO"/>
        </w:rPr>
        <w:t>(</w:t>
      </w:r>
      <w:r w:rsidRPr="008C74FB">
        <w:rPr>
          <w:i/>
          <w:iCs/>
          <w:lang w:val="ro-RO"/>
        </w:rPr>
        <w:t>anaghinoscomene</w:t>
      </w:r>
      <w:r w:rsidRPr="008C74FB">
        <w:rPr>
          <w:lang w:val="ro-RO"/>
        </w:rPr>
        <w:t xml:space="preserve">), care au fost scrise mai târziu, au doar o importanţă consultativă, pentru uz privat, fără statut canonic. Aceasta înseamnă că NT, în forma sa finală, este o tradiţie fundamentală şi normativă, inspirată de Dumnezeu, posedând o sumă de calităţi pe care nu le împarte cu nici o altă scriere ori tradiţie ulterioară a bisericii, fie aceasta compusă din scrisori, tratate, viziuni, sau diferite comentarii teologice ale părinţilor bisericii. </w:t>
      </w:r>
    </w:p>
    <w:p w:rsidR="00DC4C59" w:rsidRPr="008C74FB" w:rsidRDefault="00754EBA" w:rsidP="00FA3B89">
      <w:pPr>
        <w:rPr>
          <w:lang w:val="ro-RO"/>
        </w:rPr>
      </w:pPr>
      <w:r w:rsidRPr="008C74FB">
        <w:rPr>
          <w:lang w:val="ro-RO"/>
        </w:rPr>
        <w:t>Dumnezeu care a trimis pe Fiul Său, Isus Hristos, a inspirat mărturia despre El în scrierile apostolice şi ale evangheliştilor din NT, şi a asistat dezbaterile Bisericii şi procesul de recunoaştere şi delimitare a canonului NT. Tot sub îngrijirea şi călăuzirea</w:t>
      </w:r>
      <w:r w:rsidR="005661B5">
        <w:rPr>
          <w:lang w:val="ro-RO"/>
        </w:rPr>
        <w:t xml:space="preserve"> sa</w:t>
      </w:r>
      <w:r w:rsidRPr="008C74FB">
        <w:rPr>
          <w:lang w:val="ro-RO"/>
        </w:rPr>
        <w:t>, în ciuda vicisitudinilor timpului, a persecuţiilor, chiar a lipsurilor creştinilor (neatenţie, neglijenţă), El a binecuvântat transmiterea peste timp, necoruptă, a textului NT. În tot acest proces, Dumnezeu a lucrat împreună cu credincioşii Săi şi prin aceştia.</w:t>
      </w:r>
    </w:p>
    <w:p w:rsidR="00526E8D" w:rsidRPr="008C74FB" w:rsidRDefault="00526E8D">
      <w:pPr>
        <w:rPr>
          <w:lang w:val="ro-RO"/>
        </w:rPr>
      </w:pPr>
    </w:p>
    <w:p w:rsidR="00754EBA" w:rsidRPr="008C74FB" w:rsidRDefault="00B70642" w:rsidP="00FD744D">
      <w:pPr>
        <w:pStyle w:val="Heading3"/>
        <w:rPr>
          <w:lang w:val="ro-RO"/>
        </w:rPr>
      </w:pPr>
      <w:bookmarkStart w:id="143" w:name="_Toc245021169"/>
      <w:bookmarkStart w:id="144" w:name="_Toc245025101"/>
      <w:bookmarkStart w:id="145" w:name="_Toc245029893"/>
      <w:bookmarkStart w:id="146" w:name="_Toc248039725"/>
      <w:r w:rsidRPr="008C74FB">
        <w:rPr>
          <w:lang w:val="ro-RO"/>
        </w:rPr>
        <w:t>3.3.3</w:t>
      </w:r>
      <w:r w:rsidR="00754EBA" w:rsidRPr="008C74FB">
        <w:rPr>
          <w:lang w:val="ro-RO"/>
        </w:rPr>
        <w:t xml:space="preserve"> Transmiterea </w:t>
      </w:r>
      <w:r w:rsidR="00704E31" w:rsidRPr="008C74FB">
        <w:rPr>
          <w:lang w:val="ro-RO"/>
        </w:rPr>
        <w:t>textului</w:t>
      </w:r>
      <w:r w:rsidR="00754EBA" w:rsidRPr="008C74FB">
        <w:rPr>
          <w:lang w:val="ro-RO"/>
        </w:rPr>
        <w:t xml:space="preserve"> N</w:t>
      </w:r>
      <w:r w:rsidR="00FD744D">
        <w:rPr>
          <w:lang w:val="ro-RO"/>
        </w:rPr>
        <w:t xml:space="preserve">oului </w:t>
      </w:r>
      <w:r w:rsidR="00754EBA" w:rsidRPr="008C74FB">
        <w:rPr>
          <w:lang w:val="ro-RO"/>
        </w:rPr>
        <w:t>T</w:t>
      </w:r>
      <w:r w:rsidR="00FD744D">
        <w:rPr>
          <w:lang w:val="ro-RO"/>
        </w:rPr>
        <w:t>estament</w:t>
      </w:r>
      <w:bookmarkEnd w:id="143"/>
      <w:bookmarkEnd w:id="144"/>
      <w:bookmarkEnd w:id="145"/>
      <w:bookmarkEnd w:id="146"/>
      <w:r w:rsidR="00754EBA" w:rsidRPr="008C74FB">
        <w:rPr>
          <w:lang w:val="ro-RO"/>
        </w:rPr>
        <w:t xml:space="preserve"> </w:t>
      </w:r>
    </w:p>
    <w:p w:rsidR="00754EBA" w:rsidRPr="008C74FB" w:rsidRDefault="00754EBA">
      <w:pPr>
        <w:rPr>
          <w:lang w:val="ro-RO"/>
        </w:rPr>
      </w:pPr>
    </w:p>
    <w:p w:rsidR="00754EBA" w:rsidRPr="008C74FB" w:rsidRDefault="007A0868" w:rsidP="00947C2E">
      <w:pPr>
        <w:ind w:firstLine="0"/>
        <w:rPr>
          <w:lang w:val="ro-RO"/>
        </w:rPr>
      </w:pPr>
      <w:r>
        <w:rPr>
          <w:noProof/>
          <w:lang w:val="en-US"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6.45pt;margin-top:6.3pt;width:92.7pt;height:88.25pt;z-index:251665920;visibility:visible;mso-wrap-edited:f">
            <v:imagedata r:id="rId26" o:title="" gain="79922f" blacklevel="-1966f" grayscale="t"/>
            <w10:wrap type="square"/>
          </v:shape>
          <o:OLEObject Type="Embed" ProgID="Word.Picture.8" ShapeID="_x0000_s1038" DrawAspect="Content" ObjectID="_1537354583" r:id="rId27"/>
        </w:pict>
      </w:r>
      <w:r w:rsidR="00754EBA" w:rsidRPr="008C74FB">
        <w:rPr>
          <w:lang w:val="ro-RO"/>
        </w:rPr>
        <w:t xml:space="preserve">Scriitorii NT se referă de câteva ori la materialele de scris din vremea lor, de exemplu în 2 Tim. 4:13, sunt menţionate cărţile de piele, </w:t>
      </w:r>
      <w:r w:rsidR="00754EBA" w:rsidRPr="008C74FB">
        <w:rPr>
          <w:rFonts w:ascii="GraecaII" w:hAnsi="GraecaII"/>
          <w:lang w:val="ro-RO"/>
        </w:rPr>
        <w:t>ta biblia</w:t>
      </w:r>
      <w:r w:rsidR="00754EBA" w:rsidRPr="008C74FB">
        <w:rPr>
          <w:lang w:val="ro-RO"/>
        </w:rPr>
        <w:t xml:space="preserve">... </w:t>
      </w:r>
      <w:r w:rsidR="00754EBA" w:rsidRPr="008C74FB">
        <w:rPr>
          <w:rFonts w:ascii="GraecaII" w:hAnsi="GraecaII"/>
          <w:lang w:val="ro-RO"/>
        </w:rPr>
        <w:t>ta~ membrana~,</w:t>
      </w:r>
      <w:r w:rsidR="00754EBA" w:rsidRPr="008C74FB">
        <w:rPr>
          <w:lang w:val="ro-RO"/>
        </w:rPr>
        <w:t xml:space="preserve"> şi în 2 Ioan 12, se aminteşte de hârtia de papirus, </w:t>
      </w:r>
      <w:r w:rsidR="00754EBA" w:rsidRPr="008C74FB">
        <w:rPr>
          <w:rFonts w:ascii="GraecaII" w:hAnsi="GraecaII"/>
          <w:lang w:val="ro-RO"/>
        </w:rPr>
        <w:t>carqh~</w:t>
      </w:r>
      <w:r w:rsidR="00754EBA" w:rsidRPr="008C74FB">
        <w:rPr>
          <w:lang w:val="ro-RO"/>
        </w:rPr>
        <w:t xml:space="preserve">. </w:t>
      </w:r>
    </w:p>
    <w:p w:rsidR="00754EBA" w:rsidRPr="008C74FB" w:rsidRDefault="00754EBA">
      <w:pPr>
        <w:rPr>
          <w:lang w:val="ro-RO"/>
        </w:rPr>
      </w:pPr>
      <w:r w:rsidRPr="008C74FB">
        <w:rPr>
          <w:lang w:val="ro-RO"/>
        </w:rPr>
        <w:t>Cele mai vechi manuscrise ale NT au fost scrise pe hârtie de papirus, un material mai ieftin şi mai puţin durabil decât pergamentul - confecţionat din piele (din acest motiv papirusurile s-au păstrat doar în fragmente). Cele mai vechi papirusuri au fost găsite în zona Egiptului şi dintre ele amintim P52 (Rolands) - ca. 125 (In.18:31-33; 18:37, cf. fragmentul de papirus, P52, alăturat); P66 (Bodmer 2) - ca. 150 - 200 (In. 1:1-14:26); P75 (Bodmer 14-15) - ca. 200 (Lc. 3:18-18:18; 22:4-24:52; In. 1:1-15:8); P64 - ca. 200 (Mt. 27); P45 (Chester Beatty 1) - ca. 200 (mare parte din evanghelii şi din Faptele Apostolilor); P46 (Chester Beatty 2) - ca. 220 (86 foi - aproape toate epistolele Pauline); P47 (Chester Beatty 3) - ca. 220 (Apocalipsa 9:10-17:2); P37 (Michigan 1570) - ca. 250 (Mt. 26:19-52).</w:t>
      </w:r>
    </w:p>
    <w:p w:rsidR="00754EBA" w:rsidRPr="008C74FB" w:rsidRDefault="007A0868">
      <w:pPr>
        <w:rPr>
          <w:lang w:val="ro-RO"/>
        </w:rPr>
      </w:pPr>
      <w:r>
        <w:rPr>
          <w:noProof/>
          <w:lang w:val="ro-RO" w:bidi="he-IL"/>
        </w:rPr>
        <w:pict>
          <v:shape id="_x0000_s1085" type="#_x0000_t75" style="position:absolute;left:0;text-align:left;margin-left:.65pt;margin-top:6.45pt;width:110.6pt;height:144.2pt;z-index:251651584;visibility:visible;mso-wrap-edited:f">
            <v:imagedata r:id="rId28" o:title="" gain="86232f" blacklevel="1966f" grayscale="t"/>
            <w10:wrap type="square" side="right"/>
          </v:shape>
          <o:OLEObject Type="Embed" ProgID="Word.Picture.8" ShapeID="_x0000_s1085" DrawAspect="Content" ObjectID="_1537354584" r:id="rId29"/>
        </w:pict>
      </w:r>
      <w:r w:rsidR="00754EBA" w:rsidRPr="008C74FB">
        <w:rPr>
          <w:lang w:val="ro-RO"/>
        </w:rPr>
        <w:t>Foile de papirus şi de pergament se puteau lipi ca să formeze suluri - şi aceasta este forma obişnuită în care au circulat iniţial scrierile NT. Ele au fost înlocuite de codex, formatul apropiat de cartea modernă cu pagini (Pavel a scris de la început în această formă).</w:t>
      </w:r>
      <w:r w:rsidR="00754EBA" w:rsidRPr="008C74FB">
        <w:rPr>
          <w:rStyle w:val="FootnoteReference"/>
          <w:lang w:val="ro-RO"/>
        </w:rPr>
        <w:footnoteReference w:id="71"/>
      </w:r>
      <w:r w:rsidR="00754EBA" w:rsidRPr="008C74FB">
        <w:rPr>
          <w:lang w:val="ro-RO"/>
        </w:rPr>
        <w:t xml:space="preserve"> Creştinii au trecut cu mult entuziasm la formatul</w:t>
      </w:r>
      <w:r w:rsidR="00D841AE" w:rsidRPr="008C74FB">
        <w:rPr>
          <w:lang w:val="ro-RO"/>
        </w:rPr>
        <w:t xml:space="preserve"> „</w:t>
      </w:r>
      <w:r w:rsidR="00754EBA" w:rsidRPr="008C74FB">
        <w:rPr>
          <w:lang w:val="ro-RO"/>
        </w:rPr>
        <w:t>codex</w:t>
      </w:r>
      <w:r w:rsidR="00D841AE" w:rsidRPr="008C74FB">
        <w:rPr>
          <w:lang w:val="ro-RO"/>
        </w:rPr>
        <w:t xml:space="preserve">”, </w:t>
      </w:r>
      <w:r w:rsidR="00754EBA" w:rsidRPr="008C74FB">
        <w:rPr>
          <w:lang w:val="ro-RO"/>
        </w:rPr>
        <w:t>pentru că era acceptabil ca preţ şi calitate, se putea scrie pe ambele feţe ale paginii iar textul era mai uşor de corectat, pentru că le permitea să lege împreună scrierile NT. Papirusul tip codex se găsea uşor graţie manufacturilor eficiente din Roma şi era un mijloc comun de comunicare utilizat de comercianţi, tehnicieni, militari.</w:t>
      </w:r>
      <w:r w:rsidR="00754EBA" w:rsidRPr="008C74FB">
        <w:rPr>
          <w:rStyle w:val="FootnoteReference"/>
          <w:lang w:val="ro-RO"/>
        </w:rPr>
        <w:footnoteReference w:id="72"/>
      </w:r>
      <w:r w:rsidR="00754EBA" w:rsidRPr="008C74FB">
        <w:rPr>
          <w:lang w:val="ro-RO"/>
        </w:rPr>
        <w:t xml:space="preserve"> Această opţiune permitea creştinilor, de asemeni, să facă diferenţa mai bine între NT şi sulurile Legii folosite în sinagogi.</w:t>
      </w:r>
      <w:r w:rsidR="00754EBA" w:rsidRPr="008C74FB">
        <w:rPr>
          <w:rStyle w:val="FootnoteReference"/>
          <w:lang w:val="ro-RO"/>
        </w:rPr>
        <w:footnoteReference w:id="73"/>
      </w:r>
    </w:p>
    <w:p w:rsidR="00754EBA" w:rsidRPr="008C74FB" w:rsidRDefault="00754EBA" w:rsidP="00736305">
      <w:pPr>
        <w:rPr>
          <w:lang w:val="ro-RO"/>
        </w:rPr>
      </w:pPr>
      <w:r w:rsidRPr="008C74FB">
        <w:rPr>
          <w:lang w:val="ro-RO"/>
        </w:rPr>
        <w:t>Scrierea folosită până în secolul 9 a fost scrierea uncială (cu majuscule) continuă (</w:t>
      </w:r>
      <w:r w:rsidRPr="008C74FB">
        <w:rPr>
          <w:i/>
          <w:iCs/>
          <w:lang w:val="ro-RO"/>
        </w:rPr>
        <w:t>scriptio continua</w:t>
      </w:r>
      <w:r w:rsidRPr="008C74FB">
        <w:rPr>
          <w:lang w:val="ro-RO"/>
        </w:rPr>
        <w:t>), adică fără spaţii între cuvinte şi cu un set redus de semne de punctuaţie (ceea ce creează şi astăzi dificultăţi de citire şi interpretare). Prin convenţie se num</w:t>
      </w:r>
      <w:r w:rsidR="00AA2F81">
        <w:rPr>
          <w:lang w:val="ro-RO"/>
        </w:rPr>
        <w:t xml:space="preserve">esc papirusuri (şi se notează P </w:t>
      </w:r>
      <w:r w:rsidRPr="008C74FB">
        <w:rPr>
          <w:lang w:val="ro-RO"/>
        </w:rPr>
        <w:t>-</w:t>
      </w:r>
      <w:r w:rsidR="00AA2F81">
        <w:rPr>
          <w:lang w:val="ro-RO"/>
        </w:rPr>
        <w:t xml:space="preserve"> </w:t>
      </w:r>
      <w:r w:rsidRPr="008C74FB">
        <w:rPr>
          <w:lang w:val="ro-RO"/>
        </w:rPr>
        <w:t xml:space="preserve">nr; ex.: P52, P47), documentele unciale care au fost consemnate pe hârtie de papirus. În mod specific se numesc unciale documentele cu majuscule care au fost consemnate pe pergament (şi se notează cu litere mari, A, B, C, D; sau cifre precedate de 0: 01, 02, 038, etc.; </w:t>
      </w:r>
      <w:r w:rsidR="003D5CE0" w:rsidRPr="008C74FB">
        <w:rPr>
          <w:lang w:val="ro-RO"/>
        </w:rPr>
        <w:t xml:space="preserve">vezi mai sus </w:t>
      </w:r>
      <w:r w:rsidRPr="008C74FB">
        <w:rPr>
          <w:lang w:val="ro-RO"/>
        </w:rPr>
        <w:t xml:space="preserve">prima pagină din P66 – ca. 150, In.1:1ff).  </w:t>
      </w:r>
    </w:p>
    <w:p w:rsidR="00754EBA" w:rsidRPr="008C74FB" w:rsidRDefault="00754EBA">
      <w:pPr>
        <w:rPr>
          <w:lang w:val="ro-RO"/>
        </w:rPr>
      </w:pPr>
      <w:r w:rsidRPr="008C74FB">
        <w:rPr>
          <w:lang w:val="ro-RO"/>
        </w:rPr>
        <w:t xml:space="preserve">Printre uncialele cele mai cunoscute, putem enumera: Codex Sinaiticus, </w:t>
      </w:r>
      <w:r w:rsidR="001F7F77" w:rsidRPr="008C74FB">
        <w:rPr>
          <w:rFonts w:ascii="Hebrew" w:hAnsi="Hebrew"/>
          <w:lang w:val="ro-RO"/>
        </w:rPr>
        <w:t></w:t>
      </w:r>
      <w:r w:rsidRPr="008C74FB">
        <w:rPr>
          <w:lang w:val="ro-RO"/>
        </w:rPr>
        <w:t>, 01, care conţine aproape tot VT şi întregul  NT, sec. 4, Londra: British Museum; Codex Alexandrinus, A, 02, sec. 5, Londra: British Museum; Codex Vaticanus, B, 03, sec. 4, Roma: Biblioteca Vatican; Codex Ephraemi, C, 04 - sec. 5, Paris, Bibliotheque Nationale; Codex Bezae (Cantabrigiensis</w:t>
      </w:r>
      <w:r w:rsidR="0071385A" w:rsidRPr="008C74FB">
        <w:rPr>
          <w:lang w:val="ro-RO"/>
        </w:rPr>
        <w:t>; cf. figura următoare</w:t>
      </w:r>
      <w:r w:rsidRPr="008C74FB">
        <w:rPr>
          <w:lang w:val="ro-RO"/>
        </w:rPr>
        <w:t xml:space="preserve">), D, 05, sec. 5, Cambridge: Biblioteca Universităţii; Codex Claromontanus, Dp (p - conţine epistolele lui Pavel), 06, sec. 6, Paris: Biblioteca Naţională a Franţei; Codex Freer, W, 032, sec. 4-5, conţine cele patru epistole), Washington, DC: Smithsonian Institution, Freer Museum; Codex Koridethi, </w:t>
      </w:r>
      <w:r w:rsidRPr="008C74FB">
        <w:rPr>
          <w:rFonts w:ascii="GraecaII" w:hAnsi="GraecaII"/>
          <w:lang w:val="ro-RO"/>
        </w:rPr>
        <w:t>Q</w:t>
      </w:r>
      <w:r w:rsidRPr="008C74FB">
        <w:rPr>
          <w:lang w:val="ro-RO"/>
        </w:rPr>
        <w:t>, 038, sec. 9 (reprezintă o copie a unei versiuni foarte timpurii), Tbilisi: Inst. Rukop., Georgia.</w:t>
      </w:r>
    </w:p>
    <w:p w:rsidR="00754EBA" w:rsidRPr="008C74FB" w:rsidRDefault="00754EBA">
      <w:pPr>
        <w:rPr>
          <w:lang w:val="ro-RO"/>
        </w:rPr>
      </w:pPr>
      <w:r w:rsidRPr="008C74FB">
        <w:rPr>
          <w:lang w:val="ro-RO"/>
        </w:rPr>
        <w:t>Odată cu deteriorarea scrierii unciale, apare scrierea cursivă cu litere mici, iar codexurile scrise astfel se numesc minuscule. Ele sunt împărţite pe familii (f), şi apar uneori ca parte din lecţiona</w:t>
      </w:r>
      <w:r w:rsidR="00F02BF1">
        <w:rPr>
          <w:lang w:val="ro-RO"/>
        </w:rPr>
        <w:t>rii (l), calendare de citire a B</w:t>
      </w:r>
      <w:r w:rsidRPr="008C74FB">
        <w:rPr>
          <w:lang w:val="ro-RO"/>
        </w:rPr>
        <w:t>ibliei. Unele din aceste copii târzii sunt importante pentru că reprezintă versiuni foarte timpurii ale textului NT. De exemplu, grupul</w:t>
      </w:r>
      <w:r w:rsidR="00D841AE" w:rsidRPr="008C74FB">
        <w:rPr>
          <w:lang w:val="ro-RO"/>
        </w:rPr>
        <w:t xml:space="preserve"> „</w:t>
      </w:r>
      <w:r w:rsidRPr="008C74FB">
        <w:rPr>
          <w:lang w:val="ro-RO"/>
        </w:rPr>
        <w:t>Lake</w:t>
      </w:r>
      <w:r w:rsidR="00D841AE" w:rsidRPr="008C74FB">
        <w:rPr>
          <w:lang w:val="ro-RO"/>
        </w:rPr>
        <w:t xml:space="preserve">”, </w:t>
      </w:r>
      <w:r w:rsidRPr="008C74FB">
        <w:rPr>
          <w:lang w:val="ro-RO"/>
        </w:rPr>
        <w:t xml:space="preserve">f1, sunt manuscrise din sec. 12-14 dar reprezintă o versiune veche, la fel ca şi codexul </w:t>
      </w:r>
      <w:r w:rsidRPr="008C74FB">
        <w:rPr>
          <w:rFonts w:ascii="GraecaII" w:hAnsi="GraecaII"/>
          <w:lang w:val="ro-RO"/>
        </w:rPr>
        <w:t>Q</w:t>
      </w:r>
      <w:r w:rsidRPr="008C74FB">
        <w:rPr>
          <w:lang w:val="ro-RO"/>
        </w:rPr>
        <w:t xml:space="preserve"> Koridethi; grupul</w:t>
      </w:r>
      <w:r w:rsidR="00D841AE" w:rsidRPr="008C74FB">
        <w:rPr>
          <w:lang w:val="ro-RO"/>
        </w:rPr>
        <w:t xml:space="preserve"> „</w:t>
      </w:r>
      <w:r w:rsidRPr="008C74FB">
        <w:rPr>
          <w:lang w:val="ro-RO"/>
        </w:rPr>
        <w:t>Ferrar</w:t>
      </w:r>
      <w:r w:rsidR="00D841AE" w:rsidRPr="008C74FB">
        <w:rPr>
          <w:lang w:val="ro-RO"/>
        </w:rPr>
        <w:t xml:space="preserve">”, </w:t>
      </w:r>
      <w:r w:rsidRPr="008C74FB">
        <w:rPr>
          <w:lang w:val="ro-RO"/>
        </w:rPr>
        <w:t xml:space="preserve">f13, sunt manuscrise din sec. 11-15. </w:t>
      </w:r>
    </w:p>
    <w:p w:rsidR="00754EBA" w:rsidRPr="008C74FB" w:rsidRDefault="00754EBA">
      <w:pPr>
        <w:rPr>
          <w:lang w:val="ro-RO"/>
        </w:rPr>
      </w:pPr>
      <w:r w:rsidRPr="008C74FB">
        <w:rPr>
          <w:lang w:val="ro-RO"/>
        </w:rPr>
        <w:t xml:space="preserve">La aceste aproximativ 5000 de manuscrise greceşti se adaugă traducerile timpurii în latină, </w:t>
      </w:r>
      <w:r w:rsidRPr="008C74FB">
        <w:rPr>
          <w:i/>
          <w:iCs/>
          <w:lang w:val="ro-RO"/>
        </w:rPr>
        <w:t>vetus latina</w:t>
      </w:r>
      <w:r w:rsidRPr="008C74FB">
        <w:rPr>
          <w:lang w:val="ro-RO"/>
        </w:rPr>
        <w:t xml:space="preserve"> (</w:t>
      </w:r>
      <w:r w:rsidRPr="008C74FB">
        <w:rPr>
          <w:i/>
          <w:iCs/>
          <w:lang w:val="ro-RO"/>
        </w:rPr>
        <w:t>Itala</w:t>
      </w:r>
      <w:r w:rsidRPr="008C74FB">
        <w:rPr>
          <w:lang w:val="ro-RO"/>
        </w:rPr>
        <w:t xml:space="preserve">, it: aprox. 40 manuscrise, datând din sec. 4 în sus, şi </w:t>
      </w:r>
      <w:r w:rsidRPr="008C74FB">
        <w:rPr>
          <w:i/>
          <w:iCs/>
          <w:lang w:val="ro-RO"/>
        </w:rPr>
        <w:t>Vulgata</w:t>
      </w:r>
      <w:r w:rsidRPr="008C74FB">
        <w:rPr>
          <w:lang w:val="ro-RO"/>
        </w:rPr>
        <w:t xml:space="preserve">, vg, traducerea lui Ieronim, sec. 4, în aproape 8000 de manuscrise); cele în aramaica siriană (traducerea veche: în două manuscrise, sinaitic - syrs, sec. 4, şi curetonian, syrc, sec. 5; traducerea </w:t>
      </w:r>
      <w:r w:rsidRPr="008C74FB">
        <w:rPr>
          <w:i/>
          <w:iCs/>
          <w:lang w:val="ro-RO"/>
        </w:rPr>
        <w:t>Peshitta</w:t>
      </w:r>
      <w:r w:rsidRPr="008C74FB">
        <w:rPr>
          <w:lang w:val="ro-RO"/>
        </w:rPr>
        <w:t xml:space="preserve"> este din sec. 5, iar versiunile Filoxenus şi Harkel sunt din sec. 6-7); şi în coptă (versiuni egiptene: sahidică, </w:t>
      </w:r>
      <w:r w:rsidRPr="008C74FB">
        <w:rPr>
          <w:i/>
          <w:iCs/>
          <w:lang w:val="ro-RO"/>
        </w:rPr>
        <w:t>sah</w:t>
      </w:r>
      <w:r w:rsidRPr="008C74FB">
        <w:rPr>
          <w:lang w:val="ro-RO"/>
        </w:rPr>
        <w:t xml:space="preserve">, din Egiptul de sus, sec. 3, şi bohairică, </w:t>
      </w:r>
      <w:r w:rsidRPr="008C74FB">
        <w:rPr>
          <w:i/>
          <w:iCs/>
          <w:lang w:val="ro-RO"/>
        </w:rPr>
        <w:t>boh</w:t>
      </w:r>
      <w:r w:rsidRPr="008C74FB">
        <w:rPr>
          <w:lang w:val="ro-RO"/>
        </w:rPr>
        <w:t xml:space="preserve">, din Egiptul de jos, Delta Nilului, mai târziu); şi în alte limbi secundare (georgiană, armeană, gotică, etiopiană). </w:t>
      </w:r>
    </w:p>
    <w:p w:rsidR="00754EBA" w:rsidRPr="008C74FB" w:rsidRDefault="0021215B">
      <w:pPr>
        <w:rPr>
          <w:lang w:val="ro-RO"/>
        </w:rPr>
      </w:pPr>
      <w:r>
        <w:rPr>
          <w:noProof/>
          <w:lang w:val="en-US"/>
        </w:rPr>
        <w:drawing>
          <wp:anchor distT="0" distB="0" distL="114300" distR="114300" simplePos="0" relativeHeight="251664896" behindDoc="1" locked="0" layoutInCell="1" allowOverlap="1">
            <wp:simplePos x="0" y="0"/>
            <wp:positionH relativeFrom="column">
              <wp:posOffset>-635</wp:posOffset>
            </wp:positionH>
            <wp:positionV relativeFrom="paragraph">
              <wp:posOffset>1058545</wp:posOffset>
            </wp:positionV>
            <wp:extent cx="1739900" cy="2097405"/>
            <wp:effectExtent l="19050" t="0" r="0" b="0"/>
            <wp:wrapTight wrapText="bothSides">
              <wp:wrapPolygon edited="0">
                <wp:start x="-236" y="0"/>
                <wp:lineTo x="-236" y="21384"/>
                <wp:lineTo x="21521" y="21384"/>
                <wp:lineTo x="21521" y="0"/>
                <wp:lineTo x="-236"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grayscl/>
                    </a:blip>
                    <a:srcRect/>
                    <a:stretch>
                      <a:fillRect/>
                    </a:stretch>
                  </pic:blipFill>
                  <pic:spPr bwMode="auto">
                    <a:xfrm>
                      <a:off x="0" y="0"/>
                      <a:ext cx="1739900" cy="2097405"/>
                    </a:xfrm>
                    <a:prstGeom prst="rect">
                      <a:avLst/>
                    </a:prstGeom>
                    <a:noFill/>
                    <a:ln w="9525">
                      <a:noFill/>
                      <a:miter lim="800000"/>
                      <a:headEnd/>
                      <a:tailEnd/>
                    </a:ln>
                  </pic:spPr>
                </pic:pic>
              </a:graphicData>
            </a:graphic>
          </wp:anchor>
        </w:drawing>
      </w:r>
      <w:r w:rsidR="00754EBA" w:rsidRPr="008C74FB">
        <w:rPr>
          <w:lang w:val="ro-RO"/>
        </w:rPr>
        <w:t>Munca de multiplicare a manuscriselor era minuţioasă. De obicei, o persoană dicta şi alţi 5-10 scribi tahigrafi scriau, după cum auzeau (de aici variaţii de text, din motive de polisemantism sau paralelism fonetic). Mai târziu, se lucra în schimburi, în mânăstiri, munca fiind realizată de călugări copişti. Scribii introduceau adesea prescurtări ale numelor divine, nomina sacra (</w:t>
      </w:r>
      <w:r w:rsidR="00754EBA" w:rsidRPr="008C74FB">
        <w:rPr>
          <w:rFonts w:ascii="GraecaII" w:hAnsi="GraecaII"/>
          <w:lang w:val="ro-RO"/>
        </w:rPr>
        <w:t>k~</w:t>
      </w:r>
      <w:r w:rsidR="00754EBA" w:rsidRPr="008C74FB">
        <w:rPr>
          <w:lang w:val="ro-RO"/>
        </w:rPr>
        <w:t xml:space="preserve"> - pentru </w:t>
      </w:r>
      <w:r w:rsidR="00754EBA" w:rsidRPr="008C74FB">
        <w:rPr>
          <w:i/>
          <w:iCs/>
          <w:lang w:val="ro-RO"/>
        </w:rPr>
        <w:t>kurios</w:t>
      </w:r>
      <w:r w:rsidR="00754EBA" w:rsidRPr="008C74FB">
        <w:rPr>
          <w:lang w:val="ro-RO"/>
        </w:rPr>
        <w:t>,</w:t>
      </w:r>
      <w:r w:rsidR="00D841AE" w:rsidRPr="008C74FB">
        <w:rPr>
          <w:lang w:val="ro-RO"/>
        </w:rPr>
        <w:t xml:space="preserve"> „</w:t>
      </w:r>
      <w:r w:rsidR="00754EBA" w:rsidRPr="008C74FB">
        <w:rPr>
          <w:lang w:val="ro-RO"/>
        </w:rPr>
        <w:t>domn</w:t>
      </w:r>
      <w:r w:rsidR="0066118B" w:rsidRPr="008C74FB">
        <w:rPr>
          <w:lang w:val="ro-RO"/>
        </w:rPr>
        <w:t>”;</w:t>
      </w:r>
      <w:r w:rsidR="00754EBA" w:rsidRPr="008C74FB">
        <w:rPr>
          <w:lang w:val="ro-RO"/>
        </w:rPr>
        <w:t xml:space="preserve"> </w:t>
      </w:r>
      <w:r w:rsidR="00754EBA" w:rsidRPr="008C74FB">
        <w:rPr>
          <w:rFonts w:ascii="GraecaII" w:hAnsi="GraecaII"/>
          <w:lang w:val="ro-RO"/>
        </w:rPr>
        <w:t>q~</w:t>
      </w:r>
      <w:r w:rsidR="00754EBA" w:rsidRPr="008C74FB">
        <w:rPr>
          <w:lang w:val="ro-RO"/>
        </w:rPr>
        <w:t xml:space="preserve"> - pentru </w:t>
      </w:r>
      <w:r w:rsidR="00754EBA" w:rsidRPr="008C74FB">
        <w:rPr>
          <w:i/>
          <w:iCs/>
          <w:lang w:val="ro-RO"/>
        </w:rPr>
        <w:t>theos</w:t>
      </w:r>
      <w:r w:rsidR="00754EBA" w:rsidRPr="008C74FB">
        <w:rPr>
          <w:lang w:val="ro-RO"/>
        </w:rPr>
        <w:t>,</w:t>
      </w:r>
      <w:r w:rsidR="00D841AE" w:rsidRPr="008C74FB">
        <w:rPr>
          <w:lang w:val="ro-RO"/>
        </w:rPr>
        <w:t xml:space="preserve"> „</w:t>
      </w:r>
      <w:r w:rsidR="00754EBA" w:rsidRPr="008C74FB">
        <w:rPr>
          <w:lang w:val="ro-RO"/>
        </w:rPr>
        <w:t>Dumnezeu</w:t>
      </w:r>
      <w:r w:rsidR="0066118B" w:rsidRPr="008C74FB">
        <w:rPr>
          <w:lang w:val="ro-RO"/>
        </w:rPr>
        <w:t>”)</w:t>
      </w:r>
      <w:r w:rsidR="00754EBA" w:rsidRPr="008C74FB">
        <w:rPr>
          <w:lang w:val="ro-RO"/>
        </w:rPr>
        <w:t xml:space="preserve">, şi, uneori, glose marginale. </w:t>
      </w:r>
    </w:p>
    <w:p w:rsidR="00754EBA" w:rsidRPr="008C74FB" w:rsidRDefault="00754EBA">
      <w:pPr>
        <w:rPr>
          <w:lang w:val="ro-RO"/>
        </w:rPr>
      </w:pPr>
      <w:r w:rsidRPr="008C74FB">
        <w:rPr>
          <w:lang w:val="ro-RO"/>
        </w:rPr>
        <w:t>Tot în ediţiile ulterioare apar şi primele diviziuni ale textului (</w:t>
      </w:r>
      <w:r w:rsidRPr="008C74FB">
        <w:rPr>
          <w:i/>
          <w:iCs/>
          <w:lang w:val="ro-RO"/>
        </w:rPr>
        <w:t>kefalai, titloi</w:t>
      </w:r>
      <w:r w:rsidRPr="008C74FB">
        <w:rPr>
          <w:lang w:val="ro-RO"/>
        </w:rPr>
        <w:t xml:space="preserve">). Pentru evanghelii ele apar în codexurile Alexandrinus şi Ephraemi (sec. 5). Pentru Faptele Apostolilor şi epistole s-au folosit diviziunile lui Euthalius, sau cele ale lui Evagrius (sec. 4-7); sau cele ale lui Pamfilius, iar pentru Apocalipsa cele ale lui Andreas din Cezareea (sec. 6). Împărţirea modernă a Bibliei în capitole se datorează unor versiuni latine târzii şi a fost folosită extensiv de S. Langton, arhiepiscop de Canterbury (1207-1228). Împărţirea în versete este mai recentă şi a fost propusă de R. Estienne, cunoscut ca Stephanus, pentru ediţia din 1550 a textului NT în greacă al lui Erasmus, </w:t>
      </w:r>
      <w:r w:rsidRPr="008C74FB">
        <w:rPr>
          <w:i/>
          <w:iCs/>
          <w:lang w:val="ro-RO"/>
        </w:rPr>
        <w:t>Textus Receptus</w:t>
      </w:r>
      <w:r w:rsidRPr="008C74FB">
        <w:rPr>
          <w:lang w:val="ro-RO"/>
        </w:rPr>
        <w:t xml:space="preserve"> (ediţia din 1516 a purtat numele </w:t>
      </w:r>
      <w:r w:rsidRPr="008C74FB">
        <w:rPr>
          <w:i/>
          <w:iCs/>
          <w:lang w:val="ro-RO"/>
        </w:rPr>
        <w:t>Novum Testamentum</w:t>
      </w:r>
      <w:r w:rsidRPr="008C74FB">
        <w:rPr>
          <w:lang w:val="ro-RO"/>
        </w:rPr>
        <w:t>).</w:t>
      </w:r>
      <w:r w:rsidRPr="008C74FB">
        <w:rPr>
          <w:rStyle w:val="FootnoteReference"/>
          <w:lang w:val="ro-RO"/>
        </w:rPr>
        <w:footnoteReference w:id="74"/>
      </w:r>
      <w:r w:rsidRPr="008C74FB">
        <w:rPr>
          <w:lang w:val="ro-RO"/>
        </w:rPr>
        <w:t xml:space="preserve"> </w:t>
      </w:r>
    </w:p>
    <w:p w:rsidR="00754EBA" w:rsidRPr="008C74FB" w:rsidRDefault="00754EBA">
      <w:pPr>
        <w:pStyle w:val="BodyTextIndent2"/>
        <w:rPr>
          <w:lang w:val="ro-RO"/>
        </w:rPr>
      </w:pPr>
      <w:r w:rsidRPr="008C74FB">
        <w:rPr>
          <w:lang w:val="ro-RO"/>
        </w:rPr>
        <w:t>Ordinea succesiunii cărţilor NT reflectă criterii teologice-istorice: evangheliile prezintă viaţa lui Isus (Matei a fost cea mai folosită evanghelie, în sec 2-3), Faptele Apostolilor reprezintă istoria timpurie a bisericii primare (iniţial, probabil că Luca-Fapte reprezenta o singură carte în două volume), secţiunea epistolelor reprezintă organizarea ulterioară a bisericii (colecţia epistolelor pauline sau epistola lui Iacov, pot fi anterioare faţă de unele evanghelii NT), Apocalipsa este ultima viziune apostolică cu privire la Isus cel înviat.</w:t>
      </w:r>
    </w:p>
    <w:p w:rsidR="00754EBA" w:rsidRPr="008C74FB" w:rsidRDefault="00754EBA">
      <w:pPr>
        <w:rPr>
          <w:lang w:val="ro-RO"/>
        </w:rPr>
      </w:pPr>
      <w:r w:rsidRPr="008C74FB">
        <w:rPr>
          <w:lang w:val="ro-RO"/>
        </w:rPr>
        <w:t>Manuscrisele NT conţin tot  felul de remarci despre dificultatea muncii de copist:</w:t>
      </w:r>
      <w:r w:rsidR="00D841AE" w:rsidRPr="008C74FB">
        <w:rPr>
          <w:lang w:val="ro-RO"/>
        </w:rPr>
        <w:t xml:space="preserve"> „</w:t>
      </w:r>
      <w:r w:rsidRPr="008C74FB">
        <w:rPr>
          <w:lang w:val="ro-RO"/>
        </w:rPr>
        <w:t>cine nu ştie să scrie, nu crede că e muncă adevărată: trei degete scriu, dar tot corpul oboseşte</w:t>
      </w:r>
      <w:r w:rsidR="0066118B" w:rsidRPr="008C74FB">
        <w:rPr>
          <w:lang w:val="ro-RO"/>
        </w:rPr>
        <w:t>”;</w:t>
      </w:r>
      <w:r w:rsidRPr="008C74FB">
        <w:rPr>
          <w:lang w:val="ro-RO"/>
        </w:rPr>
        <w:t xml:space="preserve"> sau</w:t>
      </w:r>
      <w:r w:rsidR="00D841AE" w:rsidRPr="008C74FB">
        <w:rPr>
          <w:lang w:val="ro-RO"/>
        </w:rPr>
        <w:t xml:space="preserve"> „</w:t>
      </w:r>
      <w:r w:rsidRPr="008C74FB">
        <w:rPr>
          <w:lang w:val="ro-RO"/>
        </w:rPr>
        <w:t>cum se bucură călătorii când îşi văd patria, la fel este şi cu sfârşitul unei cărţi pentru cei ce scriu</w:t>
      </w:r>
      <w:r w:rsidR="0004255D" w:rsidRPr="008C74FB">
        <w:rPr>
          <w:lang w:val="ro-RO"/>
        </w:rPr>
        <w:t>”.</w:t>
      </w:r>
      <w:r w:rsidRPr="008C74FB">
        <w:rPr>
          <w:rStyle w:val="FootnoteReference"/>
          <w:lang w:val="ro-RO"/>
        </w:rPr>
        <w:footnoteReference w:id="75"/>
      </w:r>
      <w:r w:rsidRPr="008C74FB">
        <w:rPr>
          <w:lang w:val="ro-RO"/>
        </w:rPr>
        <w:t xml:space="preserve"> Uneori sunt consemnate binecuvântări sau rugăciuni:</w:t>
      </w:r>
      <w:r w:rsidR="00D841AE" w:rsidRPr="008C74FB">
        <w:rPr>
          <w:lang w:val="ro-RO"/>
        </w:rPr>
        <w:t xml:space="preserve"> „</w:t>
      </w:r>
      <w:r w:rsidRPr="008C74FB">
        <w:rPr>
          <w:lang w:val="ro-RO"/>
        </w:rPr>
        <w:t>oricine zice</w:t>
      </w:r>
      <w:r w:rsidR="008C74FB">
        <w:rPr>
          <w:lang w:val="ro-RO"/>
        </w:rPr>
        <w:t xml:space="preserve"> „</w:t>
      </w:r>
      <w:r w:rsidRPr="008C74FB">
        <w:rPr>
          <w:lang w:val="ro-RO"/>
        </w:rPr>
        <w:t>Dumnezeu să binecuvânteze sufletul scribului”, şi Dumnezeu îi va binecuvânta lui sufletul</w:t>
      </w:r>
      <w:r w:rsidR="0066118B" w:rsidRPr="008C74FB">
        <w:rPr>
          <w:lang w:val="ro-RO"/>
        </w:rPr>
        <w:t>”;</w:t>
      </w:r>
      <w:r w:rsidRPr="008C74FB">
        <w:rPr>
          <w:lang w:val="ro-RO"/>
        </w:rPr>
        <w:t xml:space="preserve"> sau:</w:t>
      </w:r>
      <w:r w:rsidR="00D841AE" w:rsidRPr="008C74FB">
        <w:rPr>
          <w:lang w:val="ro-RO"/>
        </w:rPr>
        <w:t xml:space="preserve"> „</w:t>
      </w:r>
      <w:r w:rsidRPr="008C74FB">
        <w:rPr>
          <w:lang w:val="ro-RO"/>
        </w:rPr>
        <w:t>ai milă, Doamne, de cel ce-a scris; dă înţelepciune celor ce vor citi, har celor ce aud, şi mântuire proprietarului acestui codex</w:t>
      </w:r>
      <w:r w:rsidR="00D841AE" w:rsidRPr="008C74FB">
        <w:rPr>
          <w:lang w:val="ro-RO"/>
        </w:rPr>
        <w:t xml:space="preserve">” </w:t>
      </w:r>
      <w:r w:rsidRPr="008C74FB">
        <w:rPr>
          <w:lang w:val="ro-RO"/>
        </w:rPr>
        <w:t>(862). Unii scribi au consemnat chiar blesteme:</w:t>
      </w:r>
      <w:r w:rsidR="00D841AE" w:rsidRPr="008C74FB">
        <w:rPr>
          <w:lang w:val="ro-RO"/>
        </w:rPr>
        <w:t xml:space="preserve"> „</w:t>
      </w:r>
      <w:r w:rsidRPr="008C74FB">
        <w:rPr>
          <w:lang w:val="ro-RO"/>
        </w:rPr>
        <w:t>nimeni nu are permisiunea lui Dumnezeu să înstrăineze acest volum; oricine păcătuieşte în felul acesta va rămâne sub mânia Cuvântului veşnic al lui Dumnezeu, Atotputernicul</w:t>
      </w:r>
      <w:r w:rsidR="00AD3321" w:rsidRPr="008C74FB">
        <w:rPr>
          <w:lang w:val="ro-RO"/>
        </w:rPr>
        <w:t xml:space="preserve">”. </w:t>
      </w:r>
      <w:r w:rsidRPr="008C74FB">
        <w:rPr>
          <w:lang w:val="ro-RO"/>
        </w:rPr>
        <w:t>În manuscrisele călugăreşti târzii copiştii se confesează că le este frig, că manuscrisele sunt grele, că lumânările dau o lumină prea slabă, că nu le mai vine să scrie, pur şi simplu, etc.</w:t>
      </w:r>
    </w:p>
    <w:p w:rsidR="00754EBA" w:rsidRPr="008C74FB" w:rsidRDefault="00754EBA">
      <w:pPr>
        <w:rPr>
          <w:lang w:val="ro-RO"/>
        </w:rPr>
      </w:pPr>
      <w:r w:rsidRPr="008C74FB">
        <w:rPr>
          <w:lang w:val="ro-RO"/>
        </w:rPr>
        <w:t xml:space="preserve">Valoarea papirusurilor şi codexurilor este dată de vechimea şi fidelitatea exemplarului de la originea seriei respective, precum şi de conştiinciozitatea tradiţională a respectivei şcoli de copişti. Şcolile cu o tradiţie de copiere atentă au transmis texte cu puţine erori (de exemplu, Cezareea, Antiohia, traducerile siriene). Un text de dată târzie dintr-o şcoală cu tradiţie excelentă, de exemplu, poate fi mai preţios decât un text timpuriu, dar copiat neglijent. </w:t>
      </w:r>
    </w:p>
    <w:p w:rsidR="00754EBA" w:rsidRPr="008C74FB" w:rsidRDefault="00754EBA">
      <w:pPr>
        <w:rPr>
          <w:lang w:val="ro-RO"/>
        </w:rPr>
      </w:pPr>
      <w:r w:rsidRPr="008C74FB">
        <w:rPr>
          <w:lang w:val="ro-RO"/>
        </w:rPr>
        <w:t xml:space="preserve">B. Metzger şi B.H. Streeter împart manuscrisele NT în 3 familii majore de texte: grupul </w:t>
      </w:r>
      <w:r w:rsidRPr="008C74FB">
        <w:rPr>
          <w:i/>
          <w:iCs/>
          <w:lang w:val="ro-RO"/>
        </w:rPr>
        <w:t>estic</w:t>
      </w:r>
      <w:r w:rsidRPr="008C74FB">
        <w:rPr>
          <w:lang w:val="ro-RO"/>
        </w:rPr>
        <w:t xml:space="preserve"> (Cezareea, Antiohia, Constantinopol), grupul </w:t>
      </w:r>
      <w:r w:rsidRPr="008C74FB">
        <w:rPr>
          <w:i/>
          <w:iCs/>
          <w:lang w:val="ro-RO"/>
        </w:rPr>
        <w:t>vestic</w:t>
      </w:r>
      <w:r w:rsidRPr="008C74FB">
        <w:rPr>
          <w:lang w:val="ro-RO"/>
        </w:rPr>
        <w:t xml:space="preserve"> (Cartagina, Roma), grupul </w:t>
      </w:r>
      <w:r w:rsidRPr="008C74FB">
        <w:rPr>
          <w:i/>
          <w:iCs/>
          <w:lang w:val="ro-RO"/>
        </w:rPr>
        <w:t>neutru</w:t>
      </w:r>
      <w:r w:rsidRPr="008C74FB">
        <w:rPr>
          <w:lang w:val="ro-RO"/>
        </w:rPr>
        <w:t xml:space="preserve"> (Alexandria), în timp ce B.F. Westcott, F.J.A. Hort, şi R.P. Martin văd două grupe principale, vestic şi neutru-alexandrian (cu subgrupele </w:t>
      </w:r>
      <w:r w:rsidRPr="008C74FB">
        <w:rPr>
          <w:rFonts w:ascii="GraecaII" w:hAnsi="GraecaII"/>
          <w:lang w:val="ro-RO"/>
        </w:rPr>
        <w:t>d, b, g</w:t>
      </w:r>
      <w:r w:rsidRPr="008C74FB">
        <w:rPr>
          <w:lang w:val="ro-RO"/>
        </w:rPr>
        <w:t xml:space="preserve">, care conduc spre un text comun, majoritar, </w:t>
      </w:r>
      <w:r w:rsidRPr="008C74FB">
        <w:rPr>
          <w:rFonts w:ascii="GraecaII" w:hAnsi="GraecaII"/>
          <w:lang w:val="ro-RO"/>
        </w:rPr>
        <w:t>a</w:t>
      </w:r>
      <w:r w:rsidRPr="008C74FB">
        <w:rPr>
          <w:lang w:val="ro-RO"/>
        </w:rPr>
        <w:t>).</w:t>
      </w:r>
      <w:r w:rsidRPr="008C74FB">
        <w:rPr>
          <w:rStyle w:val="FootnoteReference"/>
          <w:lang w:val="ro-RO"/>
        </w:rPr>
        <w:footnoteReference w:id="76"/>
      </w:r>
    </w:p>
    <w:p w:rsidR="00E458CD" w:rsidRPr="008C74FB" w:rsidRDefault="00E458CD" w:rsidP="00E458CD">
      <w:pPr>
        <w:rPr>
          <w:lang w:val="ro-RO" w:bidi="he-IL"/>
        </w:rPr>
      </w:pPr>
      <w:r w:rsidRPr="008C74FB">
        <w:rPr>
          <w:lang w:val="ro-RO" w:bidi="he-IL"/>
        </w:rPr>
        <w:t xml:space="preserve">Textul bizantin sau „textul majorităţii” (cuprinzând textul sirian şi cel grecesc koine), este reprezentat de un număr mare de manuscrise care aparţin însă unei perioade mai târzii, aproximativ secolul 3 (ulterior perioadei textelor pe papirus). De cele mai multe ori, el este textul cel mai lung şi cel mai inteligibil (curgător, cu anumite adăugiri scribale; uneori este numit şi „recenzia bizantină”; el cuprinde în principal codexul A, Alexandrinus, cca 450 - evangheliile, şi codexul W, Washingtonian, cca. 400, etc.). Textul „alexandrin” (numit şi textul egiptean sau textul neutru) este reprezentat de manuscrise timpurii importante, papiruşi şi codexuri (papirusul Chester Beatty 2, p46, cca. 200; </w:t>
      </w:r>
      <w:r w:rsidRPr="008C74FB">
        <w:rPr>
          <w:rFonts w:ascii="Hebrew" w:hAnsi="Hebrew"/>
          <w:sz w:val="28"/>
          <w:szCs w:val="28"/>
          <w:lang w:val="ro-RO" w:bidi="he-IL"/>
        </w:rPr>
        <w:t></w:t>
      </w:r>
      <w:r w:rsidRPr="008C74FB">
        <w:rPr>
          <w:lang w:val="ro-RO" w:bidi="he-IL"/>
        </w:rPr>
        <w:t xml:space="preserve"> codex Sinaiticus, cca. 350; A, codex Alexandrinus – fără evanghelii; B, codex Vaticanus, cca. 350). Este un text cu variante scurte, concise. Textul vestic reprezintă o variantă de text care include atât manuscrise timpurii, de bază, cât şi texte ce cuprind şi comentarii sau citate din Părinţii Bisericii (Codexul D, Claromontanus, cca. 500 – doar epistolele; traduceri latine vechi, dinainte de 400; citate găsite la Părinţii Bisericii). Textul cezareean este citat de Părinţii Bisericii din jurul Alexandriei şi se aseamănă şi cu textul vestic (</w:t>
      </w:r>
      <w:r w:rsidRPr="008C74FB">
        <w:rPr>
          <w:rFonts w:ascii="Sgreek" w:hAnsi="Sgreek"/>
          <w:lang w:val="ro-RO" w:bidi="he-IL"/>
        </w:rPr>
        <w:t xml:space="preserve">Q </w:t>
      </w:r>
      <w:r w:rsidRPr="008C74FB">
        <w:rPr>
          <w:lang w:val="ro-RO" w:bidi="he-IL"/>
        </w:rPr>
        <w:t>– codexul Coridethi, cca. 850 – doar Marcu; f1, f13, două familii importante de texte medievale, citatele din unele scrieri ale Părinţilor Bisericii). Există şi alte texte de tip mixt, care nu pot fi integrate într-una din categoriile de mai sus. De exemplu, p45 (papirusul Chester Beatty 2, cca. 225), cezareean în evanghelii şi alexandrin în Faptele Apostolilor; codexul D, Bezae Cantabrigiensis, cca. 500, un text de sin</w:t>
      </w:r>
      <w:r w:rsidR="00445A0F" w:rsidRPr="008C74FB">
        <w:rPr>
          <w:lang w:val="ro-RO" w:bidi="he-IL"/>
        </w:rPr>
        <w:t>e</w:t>
      </w:r>
      <w:r w:rsidRPr="008C74FB">
        <w:rPr>
          <w:lang w:val="ro-RO" w:bidi="he-IL"/>
        </w:rPr>
        <w:t xml:space="preserve"> stătător (are un variantă de text lungă pentru Faptele Apostolilor), textul Vulgatei – tradus de Ieronim cca. 400, etc. </w:t>
      </w:r>
    </w:p>
    <w:p w:rsidR="00E458CD" w:rsidRPr="008C74FB" w:rsidRDefault="00E458CD" w:rsidP="00E458CD">
      <w:pPr>
        <w:rPr>
          <w:sz w:val="20"/>
          <w:lang w:val="ro-RO" w:bidi="he-IL"/>
        </w:rPr>
      </w:pPr>
      <w:r w:rsidRPr="008C74FB">
        <w:rPr>
          <w:lang w:val="ro-RO" w:bidi="he-IL"/>
        </w:rPr>
        <w:t>Până la sfârşitul secolului 19 textul bizantin reprezenta textul de referinţă pentru ediţiile NT în greacă. Savanţii secolului 20 preferă în ediţiile critice şi pentru traduceri textul alexandrin (cf. UBS4 şi Nestle-Aland 27</w:t>
      </w:r>
      <w:r w:rsidR="004030EB" w:rsidRPr="008C74FB">
        <w:rPr>
          <w:lang w:val="ro-RO" w:bidi="he-IL"/>
        </w:rPr>
        <w:t>; mai recent, a apărut textul NA28,</w:t>
      </w:r>
      <w:r w:rsidR="00436395" w:rsidRPr="008C74FB">
        <w:rPr>
          <w:lang w:val="ro-RO" w:bidi="he-IL"/>
        </w:rPr>
        <w:t xml:space="preserve"> care are doar puţine difere</w:t>
      </w:r>
      <w:r w:rsidR="004030EB" w:rsidRPr="008C74FB">
        <w:rPr>
          <w:lang w:val="ro-RO" w:bidi="he-IL"/>
        </w:rPr>
        <w:t xml:space="preserve">nţe faţă de NA27 şi se remarcă prin prezentarea unui număr mai mare de variante </w:t>
      </w:r>
      <w:r w:rsidR="00350A96" w:rsidRPr="008C74FB">
        <w:rPr>
          <w:lang w:val="ro-RO" w:bidi="he-IL"/>
        </w:rPr>
        <w:t>şi</w:t>
      </w:r>
      <w:r w:rsidR="00D23899" w:rsidRPr="008C74FB">
        <w:rPr>
          <w:lang w:val="ro-RO" w:bidi="he-IL"/>
        </w:rPr>
        <w:t xml:space="preserve"> manuscris</w:t>
      </w:r>
      <w:r w:rsidR="00350A96" w:rsidRPr="008C74FB">
        <w:rPr>
          <w:lang w:val="ro-RO" w:bidi="he-IL"/>
        </w:rPr>
        <w:t>e</w:t>
      </w:r>
      <w:r w:rsidR="00D23899" w:rsidRPr="008C74FB">
        <w:rPr>
          <w:lang w:val="ro-RO" w:bidi="he-IL"/>
        </w:rPr>
        <w:t xml:space="preserve"> </w:t>
      </w:r>
      <w:r w:rsidR="00436395" w:rsidRPr="008C74FB">
        <w:rPr>
          <w:lang w:val="ro-RO" w:bidi="he-IL"/>
        </w:rPr>
        <w:t>în notele critice de subsol</w:t>
      </w:r>
      <w:r w:rsidRPr="008C74FB">
        <w:rPr>
          <w:lang w:val="ro-RO" w:bidi="he-IL"/>
        </w:rPr>
        <w:t xml:space="preserve">). Discuţiile privitoare la valoarea acestor două versiuni continuă cu </w:t>
      </w:r>
      <w:r w:rsidR="004B1472" w:rsidRPr="008C74FB">
        <w:rPr>
          <w:lang w:val="ro-RO" w:bidi="he-IL"/>
        </w:rPr>
        <w:t xml:space="preserve">multe </w:t>
      </w:r>
      <w:r w:rsidRPr="008C74FB">
        <w:rPr>
          <w:lang w:val="ro-RO" w:bidi="he-IL"/>
        </w:rPr>
        <w:t>dezbateri, deoarece textul bizantin este, printre altele, textul tradiţional al Bisericilor ortodoxe răsăritene</w:t>
      </w:r>
      <w:r w:rsidR="00F32DFD" w:rsidRPr="008C74FB">
        <w:rPr>
          <w:lang w:val="ro-RO" w:bidi="he-IL"/>
        </w:rPr>
        <w:t>, precum</w:t>
      </w:r>
      <w:r w:rsidRPr="008C74FB">
        <w:rPr>
          <w:lang w:val="ro-RO" w:bidi="he-IL"/>
        </w:rPr>
        <w:t xml:space="preserve"> şi textul care a stat la baza unor traduceri protestante vestite (</w:t>
      </w:r>
      <w:r w:rsidRPr="008C74FB">
        <w:rPr>
          <w:i/>
          <w:iCs/>
          <w:lang w:val="ro-RO" w:bidi="he-IL"/>
        </w:rPr>
        <w:t>Textul receptus</w:t>
      </w:r>
      <w:r w:rsidRPr="008C74FB">
        <w:rPr>
          <w:lang w:val="ro-RO" w:bidi="he-IL"/>
        </w:rPr>
        <w:t>, traducerea King James, etc.).</w:t>
      </w:r>
      <w:r w:rsidRPr="008C74FB">
        <w:rPr>
          <w:rStyle w:val="FootnoteReference"/>
          <w:lang w:val="ro-RO" w:bidi="he-IL"/>
        </w:rPr>
        <w:footnoteReference w:id="77"/>
      </w:r>
    </w:p>
    <w:p w:rsidR="00DC4C59" w:rsidRDefault="00DC4C59" w:rsidP="00E458CD">
      <w:pPr>
        <w:rPr>
          <w:lang w:val="ro-RO"/>
        </w:rPr>
      </w:pPr>
    </w:p>
    <w:p w:rsidR="006B50EC" w:rsidRPr="008C74FB" w:rsidRDefault="003D6745" w:rsidP="00E458CD">
      <w:pPr>
        <w:rPr>
          <w:lang w:val="ro-RO"/>
        </w:rPr>
      </w:pPr>
      <w:r>
        <w:rPr>
          <w:lang w:val="ro-RO"/>
        </w:rPr>
        <w:br w:type="page"/>
      </w:r>
    </w:p>
    <w:p w:rsidR="00C4795F" w:rsidRPr="008C74FB" w:rsidRDefault="00F94403" w:rsidP="002360BA">
      <w:pPr>
        <w:pStyle w:val="Heading3"/>
        <w:rPr>
          <w:lang w:val="ro-RO"/>
        </w:rPr>
      </w:pPr>
      <w:bookmarkStart w:id="147" w:name="_Toc245029894"/>
      <w:bookmarkStart w:id="148" w:name="_Toc248039726"/>
      <w:r>
        <w:rPr>
          <w:lang w:val="ro-RO"/>
        </w:rPr>
        <w:t>3.</w:t>
      </w:r>
      <w:r w:rsidR="00D65C78">
        <w:rPr>
          <w:lang w:val="ro-RO"/>
        </w:rPr>
        <w:t>3.</w:t>
      </w:r>
      <w:r w:rsidR="00B70642" w:rsidRPr="008C74FB">
        <w:rPr>
          <w:lang w:val="ro-RO"/>
        </w:rPr>
        <w:t>4</w:t>
      </w:r>
      <w:r w:rsidR="00C4795F" w:rsidRPr="008C74FB">
        <w:rPr>
          <w:lang w:val="ro-RO"/>
        </w:rPr>
        <w:t xml:space="preserve"> Teme şi teste</w:t>
      </w:r>
      <w:bookmarkEnd w:id="147"/>
      <w:bookmarkEnd w:id="148"/>
    </w:p>
    <w:p w:rsidR="00C4795F" w:rsidRPr="008C74FB" w:rsidRDefault="00C4795F" w:rsidP="00C4795F">
      <w:pPr>
        <w:rPr>
          <w:lang w:val="ro-RO"/>
        </w:rPr>
      </w:pPr>
    </w:p>
    <w:p w:rsidR="00FA15D5" w:rsidRPr="008C74FB" w:rsidRDefault="00FA15D5" w:rsidP="00FA15D5">
      <w:pPr>
        <w:numPr>
          <w:ilvl w:val="0"/>
          <w:numId w:val="44"/>
        </w:numPr>
        <w:rPr>
          <w:lang w:val="ro-RO"/>
        </w:rPr>
      </w:pPr>
      <w:r w:rsidRPr="008C74FB">
        <w:rPr>
          <w:lang w:val="ro-RO"/>
        </w:rPr>
        <w:t>Discutaţi caracterul comple</w:t>
      </w:r>
      <w:r w:rsidR="000C2BEC">
        <w:rPr>
          <w:lang w:val="ro-RO"/>
        </w:rPr>
        <w:t>me</w:t>
      </w:r>
      <w:r w:rsidRPr="008C74FB">
        <w:rPr>
          <w:lang w:val="ro-RO"/>
        </w:rPr>
        <w:t>ntar al metodelor de studiere a NT.</w:t>
      </w:r>
    </w:p>
    <w:p w:rsidR="00FA15D5" w:rsidRPr="008C74FB" w:rsidRDefault="00FA15D5" w:rsidP="00FA15D5">
      <w:pPr>
        <w:rPr>
          <w:lang w:val="ro-RO"/>
        </w:rPr>
      </w:pPr>
    </w:p>
    <w:p w:rsidR="00FA15D5" w:rsidRPr="008C74FB" w:rsidRDefault="00FA15D5" w:rsidP="00FA15D5">
      <w:pPr>
        <w:numPr>
          <w:ilvl w:val="0"/>
          <w:numId w:val="44"/>
        </w:numPr>
        <w:rPr>
          <w:lang w:val="ro-RO"/>
        </w:rPr>
      </w:pPr>
      <w:r w:rsidRPr="008C74FB">
        <w:rPr>
          <w:lang w:val="ro-RO"/>
        </w:rPr>
        <w:t xml:space="preserve">Prezentaţi </w:t>
      </w:r>
      <w:r w:rsidR="000C2BEC">
        <w:rPr>
          <w:lang w:val="ro-RO"/>
        </w:rPr>
        <w:t>liniile de continuitate și discontinuitate</w:t>
      </w:r>
      <w:r w:rsidRPr="008C74FB">
        <w:rPr>
          <w:lang w:val="ro-RO"/>
        </w:rPr>
        <w:t xml:space="preserve"> teologică dintre perioada intertestamentală şi perioada NT.</w:t>
      </w:r>
    </w:p>
    <w:p w:rsidR="00FA15D5" w:rsidRPr="008C74FB" w:rsidRDefault="00FA15D5" w:rsidP="00FA15D5">
      <w:pPr>
        <w:rPr>
          <w:lang w:val="ro-RO"/>
        </w:rPr>
      </w:pPr>
    </w:p>
    <w:p w:rsidR="00FA15D5" w:rsidRPr="008C74FB" w:rsidRDefault="00FA15D5" w:rsidP="00FA15D5">
      <w:pPr>
        <w:numPr>
          <w:ilvl w:val="0"/>
          <w:numId w:val="44"/>
        </w:numPr>
        <w:rPr>
          <w:lang w:val="ro-RO"/>
        </w:rPr>
      </w:pPr>
      <w:r w:rsidRPr="008C74FB">
        <w:rPr>
          <w:lang w:val="ro-RO"/>
        </w:rPr>
        <w:t>Prezentaţi mesajul despre împărăţia lui Dumnezeu şi despre Mesia din perspectiva principalelor partide politice-religioase din timpul NT.</w:t>
      </w:r>
    </w:p>
    <w:p w:rsidR="00FA15D5" w:rsidRPr="008C74FB" w:rsidRDefault="00FA15D5" w:rsidP="00FA15D5">
      <w:pPr>
        <w:rPr>
          <w:lang w:val="ro-RO"/>
        </w:rPr>
      </w:pPr>
    </w:p>
    <w:p w:rsidR="00FA15D5" w:rsidRPr="008C74FB" w:rsidRDefault="00FA15D5" w:rsidP="00FA15D5">
      <w:pPr>
        <w:numPr>
          <w:ilvl w:val="0"/>
          <w:numId w:val="44"/>
        </w:numPr>
        <w:rPr>
          <w:lang w:val="ro-RO"/>
        </w:rPr>
      </w:pPr>
      <w:r w:rsidRPr="008C74FB">
        <w:rPr>
          <w:lang w:val="ro-RO"/>
        </w:rPr>
        <w:t>Discu</w:t>
      </w:r>
      <w:r w:rsidRPr="008C74FB">
        <w:rPr>
          <w:lang w:val="ro-RO" w:bidi="he-IL"/>
        </w:rPr>
        <w:t>taţi importanţa Septuagintei pentru predicarea apostolică şi înţelegerea mesajului lui Isus.</w:t>
      </w:r>
    </w:p>
    <w:p w:rsidR="00FA15D5" w:rsidRPr="008C74FB" w:rsidRDefault="00FA15D5" w:rsidP="00FA15D5">
      <w:pPr>
        <w:ind w:left="502" w:firstLine="0"/>
        <w:rPr>
          <w:lang w:val="ro-RO"/>
        </w:rPr>
      </w:pPr>
    </w:p>
    <w:p w:rsidR="00FA15D5" w:rsidRPr="008C74FB" w:rsidRDefault="00FA15D5" w:rsidP="00FA15D5">
      <w:pPr>
        <w:numPr>
          <w:ilvl w:val="0"/>
          <w:numId w:val="44"/>
        </w:numPr>
        <w:rPr>
          <w:lang w:val="ro-RO"/>
        </w:rPr>
      </w:pPr>
      <w:r w:rsidRPr="008C74FB">
        <w:rPr>
          <w:lang w:val="ro-RO"/>
        </w:rPr>
        <w:t>Discutaţi asemănările şi deosebirile dintre scrierea NT şi scrierea Talmudului.</w:t>
      </w:r>
    </w:p>
    <w:p w:rsidR="00FA15D5" w:rsidRPr="008C74FB" w:rsidRDefault="00FA15D5" w:rsidP="00FA15D5">
      <w:pPr>
        <w:rPr>
          <w:lang w:val="ro-RO"/>
        </w:rPr>
      </w:pPr>
    </w:p>
    <w:p w:rsidR="00FA15D5" w:rsidRPr="008C74FB" w:rsidRDefault="00FA15D5" w:rsidP="00FA15D5">
      <w:pPr>
        <w:numPr>
          <w:ilvl w:val="0"/>
          <w:numId w:val="44"/>
        </w:numPr>
        <w:rPr>
          <w:lang w:val="ro-RO"/>
        </w:rPr>
      </w:pPr>
      <w:r w:rsidRPr="008C74FB">
        <w:rPr>
          <w:lang w:val="ro-RO"/>
        </w:rPr>
        <w:t>Ce dileme sau preocupări asemănătoare găsiţi între montanism şi marcionism?</w:t>
      </w:r>
    </w:p>
    <w:p w:rsidR="00FA15D5" w:rsidRPr="008C74FB" w:rsidRDefault="00FA15D5" w:rsidP="00FA15D5">
      <w:pPr>
        <w:rPr>
          <w:lang w:val="ro-RO"/>
        </w:rPr>
      </w:pPr>
    </w:p>
    <w:p w:rsidR="00FA15D5" w:rsidRPr="008C74FB" w:rsidRDefault="00FA15D5" w:rsidP="00FA15D5">
      <w:pPr>
        <w:numPr>
          <w:ilvl w:val="0"/>
          <w:numId w:val="44"/>
        </w:numPr>
        <w:rPr>
          <w:lang w:val="ro-RO"/>
        </w:rPr>
      </w:pPr>
      <w:r w:rsidRPr="008C74FB">
        <w:rPr>
          <w:lang w:val="ro-RO"/>
        </w:rPr>
        <w:t>Caracterizaţi procesul canonizării şi încercaţi să puneţi în evidenţă calităţile dovedite de creştini în stabilirea canonul NT.</w:t>
      </w:r>
    </w:p>
    <w:p w:rsidR="00FA15D5" w:rsidRPr="008C74FB" w:rsidRDefault="00FA15D5" w:rsidP="00FA15D5">
      <w:pPr>
        <w:rPr>
          <w:lang w:val="ro-RO"/>
        </w:rPr>
      </w:pPr>
    </w:p>
    <w:p w:rsidR="00FA15D5" w:rsidRPr="008C74FB" w:rsidRDefault="00FA15D5" w:rsidP="00FA15D5">
      <w:pPr>
        <w:numPr>
          <w:ilvl w:val="0"/>
          <w:numId w:val="44"/>
        </w:numPr>
        <w:rPr>
          <w:lang w:val="ro-RO"/>
        </w:rPr>
      </w:pPr>
      <w:r w:rsidRPr="008C74FB">
        <w:rPr>
          <w:lang w:val="ro-RO"/>
        </w:rPr>
        <w:t>Prezentaţi şi discutaţi natura cărţilor apropiate de canonul NT, dar care nu au fost acceptate în această colecţie.</w:t>
      </w:r>
    </w:p>
    <w:p w:rsidR="00C4795F" w:rsidRPr="008C74FB" w:rsidRDefault="00C4795F" w:rsidP="00FA15D5">
      <w:pPr>
        <w:rPr>
          <w:lang w:val="ro-RO"/>
        </w:rPr>
      </w:pPr>
    </w:p>
    <w:p w:rsidR="009A1439" w:rsidRPr="008C74FB" w:rsidRDefault="009A1439" w:rsidP="00FA15D5">
      <w:pPr>
        <w:rPr>
          <w:lang w:val="ro-RO"/>
        </w:rPr>
      </w:pPr>
    </w:p>
    <w:p w:rsidR="009A1439" w:rsidRDefault="009A1439" w:rsidP="00FA15D5">
      <w:pPr>
        <w:rPr>
          <w:lang w:val="ro-RO"/>
        </w:rPr>
      </w:pPr>
    </w:p>
    <w:p w:rsidR="00B6714B" w:rsidRPr="008C74FB" w:rsidRDefault="00B6714B" w:rsidP="00FA15D5">
      <w:pPr>
        <w:rPr>
          <w:lang w:val="ro-RO"/>
        </w:rPr>
      </w:pPr>
    </w:p>
    <w:p w:rsidR="009A1439" w:rsidRPr="008C74FB" w:rsidRDefault="009A1439" w:rsidP="00FA15D5">
      <w:pPr>
        <w:rPr>
          <w:lang w:val="ro-RO"/>
        </w:rPr>
      </w:pPr>
    </w:p>
    <w:p w:rsidR="009A1439" w:rsidRPr="008C74FB" w:rsidRDefault="009A1439" w:rsidP="00FA15D5">
      <w:pPr>
        <w:rPr>
          <w:lang w:val="ro-RO"/>
        </w:rPr>
      </w:pPr>
    </w:p>
    <w:p w:rsidR="009A1439" w:rsidRPr="008C74FB" w:rsidRDefault="009A1439" w:rsidP="00FA15D5">
      <w:pPr>
        <w:rPr>
          <w:lang w:val="ro-RO"/>
        </w:rPr>
      </w:pPr>
    </w:p>
    <w:p w:rsidR="009A1439" w:rsidRPr="008C74FB" w:rsidRDefault="009A1439" w:rsidP="00FA15D5">
      <w:pPr>
        <w:rPr>
          <w:lang w:val="ro-RO"/>
        </w:rPr>
      </w:pPr>
    </w:p>
    <w:p w:rsidR="00E458CD" w:rsidRPr="000C2BEC" w:rsidRDefault="000C2BEC" w:rsidP="000C2BEC">
      <w:pPr>
        <w:jc w:val="center"/>
        <w:rPr>
          <w:b/>
          <w:lang w:val="ro-RO"/>
        </w:rPr>
      </w:pPr>
      <w:r w:rsidRPr="000C2BEC">
        <w:rPr>
          <w:b/>
          <w:lang w:val="ro-RO"/>
        </w:rPr>
        <w:t>Schema copierii și transmiterii textului Noului Testament</w:t>
      </w:r>
    </w:p>
    <w:p w:rsidR="00E458CD" w:rsidRPr="008C74FB" w:rsidRDefault="00E458CD" w:rsidP="00E458CD">
      <w:pPr>
        <w:rPr>
          <w:sz w:val="22"/>
          <w:szCs w:val="22"/>
          <w:lang w:val="ro-RO"/>
        </w:rPr>
      </w:pPr>
    </w:p>
    <w:p w:rsidR="00E458CD" w:rsidRPr="008C74FB" w:rsidRDefault="00E458CD" w:rsidP="00E458CD">
      <w:pPr>
        <w:ind w:left="720" w:firstLine="720"/>
        <w:rPr>
          <w:sz w:val="22"/>
          <w:szCs w:val="22"/>
          <w:lang w:val="ro-RO"/>
        </w:rPr>
      </w:pPr>
      <w:r w:rsidRPr="008C74FB">
        <w:rPr>
          <w:sz w:val="22"/>
          <w:szCs w:val="22"/>
          <w:lang w:val="ro-RO"/>
        </w:rPr>
        <w:t xml:space="preserve">    Manuscrisele autografe (originale)</w:t>
      </w:r>
    </w:p>
    <w:p w:rsidR="00E458CD" w:rsidRPr="008C74FB" w:rsidRDefault="00E458CD" w:rsidP="00E458CD">
      <w:pPr>
        <w:rPr>
          <w:sz w:val="22"/>
          <w:szCs w:val="22"/>
          <w:lang w:val="ro-RO"/>
        </w:rPr>
      </w:pPr>
      <w:r w:rsidRPr="008C74FB">
        <w:rPr>
          <w:sz w:val="22"/>
          <w:szCs w:val="22"/>
          <w:lang w:val="ro-RO"/>
        </w:rPr>
        <w:t xml:space="preserve"> </w:t>
      </w:r>
      <w:r w:rsidRPr="008C74FB">
        <w:rPr>
          <w:sz w:val="22"/>
          <w:szCs w:val="22"/>
          <w:lang w:val="ro-RO"/>
        </w:rPr>
        <w:tab/>
      </w:r>
    </w:p>
    <w:p w:rsidR="00E458CD" w:rsidRPr="008C74FB" w:rsidRDefault="00E458CD" w:rsidP="00E458CD">
      <w:pPr>
        <w:rPr>
          <w:sz w:val="22"/>
          <w:szCs w:val="22"/>
          <w:lang w:val="ro-RO"/>
        </w:rPr>
      </w:pPr>
      <w:r w:rsidRPr="008C74FB">
        <w:rPr>
          <w:sz w:val="22"/>
          <w:szCs w:val="22"/>
          <w:lang w:val="ro-RO"/>
        </w:rPr>
        <w:tab/>
      </w:r>
      <w:r w:rsidRPr="008C74FB">
        <w:rPr>
          <w:sz w:val="22"/>
          <w:szCs w:val="22"/>
          <w:lang w:val="ro-RO"/>
        </w:rPr>
        <w:tab/>
        <w:t xml:space="preserve">              </w:t>
      </w:r>
      <w:r w:rsidRPr="008C74FB">
        <w:rPr>
          <w:sz w:val="22"/>
          <w:szCs w:val="22"/>
          <w:lang w:val="ro-RO"/>
        </w:rPr>
        <w:tab/>
        <w:t xml:space="preserve">   |</w:t>
      </w:r>
    </w:p>
    <w:p w:rsidR="00E458CD" w:rsidRPr="008C74FB" w:rsidRDefault="00E458CD" w:rsidP="00E458CD">
      <w:pPr>
        <w:rPr>
          <w:sz w:val="22"/>
          <w:szCs w:val="22"/>
          <w:lang w:val="ro-RO"/>
        </w:rPr>
      </w:pPr>
    </w:p>
    <w:p w:rsidR="00E458CD" w:rsidRPr="008C74FB" w:rsidRDefault="00E458CD" w:rsidP="00E458CD">
      <w:pPr>
        <w:rPr>
          <w:sz w:val="22"/>
          <w:szCs w:val="22"/>
          <w:lang w:val="ro-RO"/>
        </w:rPr>
      </w:pPr>
      <w:r w:rsidRPr="008C74FB">
        <w:rPr>
          <w:sz w:val="22"/>
          <w:szCs w:val="22"/>
          <w:lang w:val="ro-RO"/>
        </w:rPr>
        <w:t>grupul estic [</w:t>
      </w:r>
      <w:r w:rsidRPr="008C74FB">
        <w:rPr>
          <w:rFonts w:ascii="GraecaII" w:hAnsi="GraecaII"/>
          <w:sz w:val="22"/>
          <w:szCs w:val="22"/>
          <w:lang w:val="ro-RO"/>
        </w:rPr>
        <w:t>d-a</w:t>
      </w:r>
      <w:r w:rsidRPr="008C74FB">
        <w:rPr>
          <w:sz w:val="22"/>
          <w:szCs w:val="22"/>
          <w:lang w:val="ro-RO"/>
        </w:rPr>
        <w:t>]              grupul vestic [</w:t>
      </w:r>
      <w:r w:rsidRPr="008C74FB">
        <w:rPr>
          <w:rFonts w:ascii="GraecaII" w:hAnsi="GraecaII"/>
          <w:sz w:val="22"/>
          <w:szCs w:val="22"/>
          <w:lang w:val="ro-RO"/>
        </w:rPr>
        <w:t>d</w:t>
      </w:r>
      <w:r w:rsidRPr="008C74FB">
        <w:rPr>
          <w:sz w:val="22"/>
          <w:szCs w:val="22"/>
          <w:lang w:val="ro-RO"/>
        </w:rPr>
        <w:t>]               grupul neutru</w:t>
      </w:r>
    </w:p>
    <w:p w:rsidR="00E458CD" w:rsidRPr="008C74FB" w:rsidRDefault="00E458CD" w:rsidP="00E458CD">
      <w:pPr>
        <w:rPr>
          <w:sz w:val="22"/>
          <w:szCs w:val="22"/>
          <w:lang w:val="ro-RO"/>
        </w:rPr>
      </w:pPr>
    </w:p>
    <w:p w:rsidR="00E458CD" w:rsidRPr="008C74FB" w:rsidRDefault="00E458CD" w:rsidP="00E458CD">
      <w:pPr>
        <w:rPr>
          <w:sz w:val="22"/>
          <w:szCs w:val="22"/>
          <w:lang w:val="ro-RO"/>
        </w:rPr>
      </w:pPr>
      <w:r w:rsidRPr="008C74FB">
        <w:rPr>
          <w:sz w:val="22"/>
          <w:szCs w:val="22"/>
          <w:lang w:val="ro-RO"/>
        </w:rPr>
        <w:t xml:space="preserve">   |                     |                 |                   |                             | </w:t>
      </w:r>
    </w:p>
    <w:p w:rsidR="00E458CD" w:rsidRPr="008C74FB" w:rsidRDefault="00E458CD" w:rsidP="00E458CD">
      <w:pPr>
        <w:rPr>
          <w:sz w:val="22"/>
          <w:szCs w:val="22"/>
          <w:lang w:val="ro-RO"/>
        </w:rPr>
      </w:pPr>
    </w:p>
    <w:p w:rsidR="00E458CD" w:rsidRPr="008C74FB" w:rsidRDefault="00E458CD" w:rsidP="00E458CD">
      <w:pPr>
        <w:rPr>
          <w:sz w:val="22"/>
          <w:szCs w:val="22"/>
          <w:lang w:val="ro-RO"/>
        </w:rPr>
      </w:pPr>
      <w:r w:rsidRPr="008C74FB">
        <w:rPr>
          <w:sz w:val="22"/>
          <w:szCs w:val="22"/>
          <w:lang w:val="ro-RO"/>
        </w:rPr>
        <w:t>Cezareea      Antiohia       Italia          Africa              Alexandria [</w:t>
      </w:r>
      <w:r w:rsidRPr="008C74FB">
        <w:rPr>
          <w:rFonts w:ascii="GraecaII" w:hAnsi="GraecaII"/>
          <w:sz w:val="22"/>
          <w:szCs w:val="22"/>
          <w:lang w:val="ro-RO"/>
        </w:rPr>
        <w:t>g</w:t>
      </w:r>
      <w:r w:rsidRPr="008C74FB">
        <w:rPr>
          <w:sz w:val="22"/>
          <w:szCs w:val="22"/>
          <w:lang w:val="ro-RO"/>
        </w:rPr>
        <w:t>]</w:t>
      </w:r>
    </w:p>
    <w:p w:rsidR="00E458CD" w:rsidRPr="008C74FB" w:rsidRDefault="00E458CD" w:rsidP="00E458CD">
      <w:pPr>
        <w:rPr>
          <w:sz w:val="22"/>
          <w:szCs w:val="22"/>
          <w:lang w:val="ro-RO"/>
        </w:rPr>
      </w:pPr>
    </w:p>
    <w:p w:rsidR="00E458CD" w:rsidRPr="008C74FB" w:rsidRDefault="00E458CD" w:rsidP="00E458CD">
      <w:pPr>
        <w:rPr>
          <w:sz w:val="22"/>
          <w:szCs w:val="22"/>
          <w:lang w:val="ro-RO"/>
        </w:rPr>
      </w:pPr>
      <w:r w:rsidRPr="008C74FB">
        <w:rPr>
          <w:sz w:val="22"/>
          <w:szCs w:val="22"/>
          <w:lang w:val="ro-RO"/>
        </w:rPr>
        <w:t xml:space="preserve">   |                     |                 |                   |                   |                    |  </w:t>
      </w:r>
    </w:p>
    <w:p w:rsidR="00E458CD" w:rsidRPr="008C74FB" w:rsidRDefault="00E458CD" w:rsidP="00E458CD">
      <w:pPr>
        <w:rPr>
          <w:sz w:val="22"/>
          <w:szCs w:val="22"/>
          <w:lang w:val="ro-RO"/>
        </w:rPr>
      </w:pPr>
    </w:p>
    <w:p w:rsidR="00E458CD" w:rsidRPr="008C74FB" w:rsidRDefault="00E458CD" w:rsidP="00E458CD">
      <w:pPr>
        <w:rPr>
          <w:sz w:val="22"/>
          <w:szCs w:val="22"/>
          <w:lang w:val="ro-RO"/>
        </w:rPr>
      </w:pPr>
      <w:r w:rsidRPr="008C74FB">
        <w:rPr>
          <w:sz w:val="22"/>
          <w:szCs w:val="22"/>
          <w:lang w:val="ro-RO"/>
        </w:rPr>
        <w:t xml:space="preserve">familia </w:t>
      </w:r>
      <w:r w:rsidRPr="008C74FB">
        <w:rPr>
          <w:rFonts w:ascii="GraecaII" w:hAnsi="GraecaII"/>
          <w:sz w:val="22"/>
          <w:szCs w:val="22"/>
          <w:lang w:val="ro-RO"/>
        </w:rPr>
        <w:t>Q</w:t>
      </w:r>
      <w:r w:rsidRPr="008C74FB">
        <w:rPr>
          <w:sz w:val="22"/>
          <w:szCs w:val="22"/>
          <w:lang w:val="ro-RO"/>
        </w:rPr>
        <w:t xml:space="preserve">       syr.S,C.    D a,b          W, k, e     C L 33 </w:t>
      </w:r>
      <w:r w:rsidRPr="008C74FB">
        <w:rPr>
          <w:i/>
          <w:iCs/>
          <w:sz w:val="22"/>
          <w:szCs w:val="22"/>
          <w:lang w:val="ro-RO"/>
        </w:rPr>
        <w:t>boh</w:t>
      </w:r>
      <w:r w:rsidRPr="008C74FB">
        <w:rPr>
          <w:sz w:val="22"/>
          <w:szCs w:val="22"/>
          <w:lang w:val="ro-RO"/>
        </w:rPr>
        <w:t xml:space="preserve">;   B, </w:t>
      </w:r>
      <w:r w:rsidRPr="008C74FB">
        <w:rPr>
          <w:rFonts w:ascii="Hebrew" w:hAnsi="Hebrew" w:cs="David Transparent"/>
          <w:sz w:val="22"/>
          <w:szCs w:val="22"/>
          <w:lang w:val="ro-RO"/>
        </w:rPr>
        <w:t></w:t>
      </w:r>
      <w:r w:rsidRPr="008C74FB">
        <w:rPr>
          <w:sz w:val="22"/>
          <w:szCs w:val="22"/>
          <w:lang w:val="ro-RO"/>
        </w:rPr>
        <w:t xml:space="preserve">, </w:t>
      </w:r>
      <w:r w:rsidRPr="008C74FB">
        <w:rPr>
          <w:i/>
          <w:iCs/>
          <w:sz w:val="22"/>
          <w:szCs w:val="22"/>
          <w:lang w:val="ro-RO"/>
        </w:rPr>
        <w:t>sah</w:t>
      </w:r>
      <w:r w:rsidRPr="008C74FB">
        <w:rPr>
          <w:sz w:val="22"/>
          <w:szCs w:val="22"/>
          <w:lang w:val="ro-RO"/>
        </w:rPr>
        <w:t xml:space="preserve"> [</w:t>
      </w:r>
      <w:r w:rsidRPr="008C74FB">
        <w:rPr>
          <w:rFonts w:ascii="GraecaII" w:hAnsi="GraecaII"/>
          <w:sz w:val="22"/>
          <w:szCs w:val="22"/>
          <w:lang w:val="ro-RO"/>
        </w:rPr>
        <w:t>b</w:t>
      </w:r>
      <w:r w:rsidRPr="008C74FB">
        <w:rPr>
          <w:sz w:val="22"/>
          <w:szCs w:val="22"/>
          <w:lang w:val="ro-RO"/>
        </w:rPr>
        <w:t>]</w:t>
      </w:r>
    </w:p>
    <w:p w:rsidR="00E458CD" w:rsidRPr="008C74FB" w:rsidRDefault="00E458CD" w:rsidP="00E458CD">
      <w:pPr>
        <w:pStyle w:val="Header"/>
        <w:tabs>
          <w:tab w:val="clear" w:pos="4320"/>
          <w:tab w:val="clear" w:pos="8640"/>
        </w:tabs>
        <w:rPr>
          <w:sz w:val="22"/>
          <w:szCs w:val="22"/>
          <w:lang w:val="ro-RO"/>
        </w:rPr>
      </w:pPr>
      <w:r w:rsidRPr="008C74FB">
        <w:rPr>
          <w:sz w:val="22"/>
          <w:szCs w:val="22"/>
          <w:lang w:val="ro-RO"/>
        </w:rPr>
        <w:t>Koridethi   mss.siriace  D-Bezae     W-Freer    C-Efraemi;    B- Vaticanus,</w:t>
      </w:r>
    </w:p>
    <w:p w:rsidR="00E458CD" w:rsidRPr="008C74FB" w:rsidRDefault="00E458CD" w:rsidP="00E458CD">
      <w:pPr>
        <w:rPr>
          <w:sz w:val="22"/>
          <w:szCs w:val="22"/>
          <w:lang w:val="ro-RO"/>
        </w:rPr>
      </w:pPr>
      <w:r w:rsidRPr="008C74FB">
        <w:rPr>
          <w:sz w:val="22"/>
          <w:szCs w:val="22"/>
          <w:lang w:val="ro-RO"/>
        </w:rPr>
        <w:t xml:space="preserve">          \</w:t>
      </w:r>
      <w:r w:rsidRPr="008C74FB">
        <w:rPr>
          <w:sz w:val="22"/>
          <w:szCs w:val="22"/>
          <w:lang w:val="ro-RO"/>
        </w:rPr>
        <w:tab/>
      </w:r>
      <w:r w:rsidRPr="008C74FB">
        <w:rPr>
          <w:sz w:val="22"/>
          <w:szCs w:val="22"/>
          <w:lang w:val="ro-RO"/>
        </w:rPr>
        <w:tab/>
        <w:t xml:space="preserve">      |</w:t>
      </w:r>
      <w:r w:rsidRPr="008C74FB">
        <w:rPr>
          <w:sz w:val="22"/>
          <w:szCs w:val="22"/>
          <w:lang w:val="ro-RO"/>
        </w:rPr>
        <w:tab/>
        <w:t xml:space="preserve">             |           L - Regius      </w:t>
      </w:r>
      <w:r w:rsidRPr="008C74FB">
        <w:rPr>
          <w:rFonts w:ascii="Hebrew" w:hAnsi="Hebrew" w:cs="David Transparent"/>
          <w:sz w:val="22"/>
          <w:szCs w:val="22"/>
          <w:lang w:val="ro-RO"/>
        </w:rPr>
        <w:t></w:t>
      </w:r>
      <w:r w:rsidRPr="008C74FB">
        <w:rPr>
          <w:sz w:val="22"/>
          <w:szCs w:val="22"/>
          <w:lang w:val="ro-RO"/>
        </w:rPr>
        <w:t>- Sinaiticus</w:t>
      </w:r>
    </w:p>
    <w:p w:rsidR="00E458CD" w:rsidRPr="008C74FB" w:rsidRDefault="00E458CD" w:rsidP="00E458CD">
      <w:pPr>
        <w:rPr>
          <w:sz w:val="22"/>
          <w:szCs w:val="22"/>
          <w:lang w:val="ro-RO"/>
        </w:rPr>
      </w:pPr>
      <w:r w:rsidRPr="008C74FB">
        <w:rPr>
          <w:sz w:val="22"/>
          <w:szCs w:val="22"/>
          <w:lang w:val="ro-RO"/>
        </w:rPr>
        <w:t xml:space="preserve"> </w:t>
      </w:r>
      <w:r w:rsidRPr="008C74FB">
        <w:rPr>
          <w:sz w:val="22"/>
          <w:szCs w:val="22"/>
          <w:lang w:val="ro-RO"/>
        </w:rPr>
        <w:tab/>
        <w:t xml:space="preserve">   \</w:t>
      </w:r>
      <w:r w:rsidRPr="008C74FB">
        <w:rPr>
          <w:sz w:val="22"/>
          <w:szCs w:val="22"/>
          <w:lang w:val="ro-RO"/>
        </w:rPr>
        <w:tab/>
      </w:r>
      <w:r w:rsidRPr="008C74FB">
        <w:rPr>
          <w:sz w:val="22"/>
          <w:szCs w:val="22"/>
          <w:lang w:val="ro-RO"/>
        </w:rPr>
        <w:tab/>
        <w:t xml:space="preserve">            </w:t>
      </w:r>
      <w:r w:rsidRPr="008C74FB">
        <w:rPr>
          <w:sz w:val="22"/>
          <w:szCs w:val="22"/>
          <w:lang w:val="ro-RO"/>
        </w:rPr>
        <w:tab/>
      </w:r>
      <w:r w:rsidRPr="008C74FB">
        <w:rPr>
          <w:sz w:val="22"/>
          <w:szCs w:val="22"/>
          <w:lang w:val="ro-RO"/>
        </w:rPr>
        <w:tab/>
      </w:r>
      <w:r w:rsidRPr="008C74FB">
        <w:rPr>
          <w:sz w:val="22"/>
          <w:szCs w:val="22"/>
          <w:lang w:val="ro-RO"/>
        </w:rPr>
        <w:tab/>
        <w:t xml:space="preserve">          /          mss. copte.  </w:t>
      </w:r>
    </w:p>
    <w:p w:rsidR="00E458CD" w:rsidRPr="008C74FB" w:rsidRDefault="00E458CD" w:rsidP="00E04CDF">
      <w:pPr>
        <w:rPr>
          <w:sz w:val="22"/>
          <w:szCs w:val="22"/>
          <w:lang w:val="ro-RO"/>
        </w:rPr>
      </w:pPr>
      <w:r w:rsidRPr="008C74FB">
        <w:rPr>
          <w:sz w:val="22"/>
          <w:szCs w:val="22"/>
          <w:lang w:val="ro-RO"/>
        </w:rPr>
        <w:t xml:space="preserve">                  \                              |                            /     </w:t>
      </w:r>
    </w:p>
    <w:p w:rsidR="00E458CD" w:rsidRPr="008C74FB" w:rsidRDefault="00E458CD" w:rsidP="00E458CD">
      <w:pPr>
        <w:rPr>
          <w:sz w:val="22"/>
          <w:szCs w:val="22"/>
          <w:lang w:val="ro-RO"/>
        </w:rPr>
      </w:pPr>
    </w:p>
    <w:p w:rsidR="00E458CD" w:rsidRPr="008C74FB" w:rsidRDefault="00E458CD" w:rsidP="00E458CD">
      <w:pPr>
        <w:rPr>
          <w:sz w:val="22"/>
          <w:szCs w:val="22"/>
          <w:lang w:val="ro-RO"/>
        </w:rPr>
      </w:pPr>
      <w:r w:rsidRPr="008C74FB">
        <w:rPr>
          <w:sz w:val="22"/>
          <w:szCs w:val="22"/>
          <w:lang w:val="ro-RO"/>
        </w:rPr>
        <w:t xml:space="preserve">                       textul revizuit al lui Lucian (310) [</w:t>
      </w:r>
      <w:r w:rsidRPr="008C74FB">
        <w:rPr>
          <w:rFonts w:ascii="GraecaII" w:hAnsi="GraecaII"/>
          <w:sz w:val="22"/>
          <w:szCs w:val="22"/>
          <w:lang w:val="ro-RO"/>
        </w:rPr>
        <w:t>a</w:t>
      </w:r>
      <w:r w:rsidRPr="008C74FB">
        <w:rPr>
          <w:sz w:val="22"/>
          <w:szCs w:val="22"/>
          <w:lang w:val="ro-RO"/>
        </w:rPr>
        <w:t>]</w:t>
      </w:r>
    </w:p>
    <w:p w:rsidR="00E458CD" w:rsidRPr="008C74FB" w:rsidRDefault="00E458CD" w:rsidP="00E458CD">
      <w:pPr>
        <w:rPr>
          <w:sz w:val="22"/>
          <w:szCs w:val="22"/>
          <w:lang w:val="ro-RO"/>
        </w:rPr>
      </w:pPr>
    </w:p>
    <w:p w:rsidR="00E458CD" w:rsidRPr="008C74FB" w:rsidRDefault="00E458CD" w:rsidP="00E458CD">
      <w:pPr>
        <w:rPr>
          <w:sz w:val="22"/>
          <w:szCs w:val="22"/>
          <w:lang w:val="ro-RO"/>
        </w:rPr>
      </w:pPr>
      <w:r w:rsidRPr="008C74FB">
        <w:rPr>
          <w:sz w:val="22"/>
          <w:szCs w:val="22"/>
          <w:lang w:val="ro-RO"/>
        </w:rPr>
        <w:tab/>
        <w:t xml:space="preserve">           </w:t>
      </w:r>
      <w:r w:rsidRPr="008C74FB">
        <w:rPr>
          <w:sz w:val="22"/>
          <w:szCs w:val="22"/>
          <w:lang w:val="ro-RO"/>
        </w:rPr>
        <w:tab/>
      </w:r>
      <w:r w:rsidRPr="008C74FB">
        <w:rPr>
          <w:sz w:val="22"/>
          <w:szCs w:val="22"/>
          <w:lang w:val="ro-RO"/>
        </w:rPr>
        <w:tab/>
        <w:t xml:space="preserve">            </w:t>
      </w:r>
      <w:r w:rsidRPr="008C74FB">
        <w:rPr>
          <w:sz w:val="22"/>
          <w:szCs w:val="22"/>
          <w:lang w:val="ro-RO"/>
        </w:rPr>
        <w:tab/>
        <w:t xml:space="preserve">   |</w:t>
      </w:r>
    </w:p>
    <w:p w:rsidR="00E458CD" w:rsidRPr="008C74FB" w:rsidRDefault="00E458CD" w:rsidP="00E458CD">
      <w:pPr>
        <w:rPr>
          <w:sz w:val="22"/>
          <w:szCs w:val="22"/>
          <w:lang w:val="ro-RO"/>
        </w:rPr>
      </w:pPr>
    </w:p>
    <w:p w:rsidR="00E458CD" w:rsidRPr="008C74FB" w:rsidRDefault="00E458CD" w:rsidP="00E458CD">
      <w:pPr>
        <w:rPr>
          <w:sz w:val="22"/>
          <w:szCs w:val="22"/>
          <w:lang w:val="ro-RO"/>
        </w:rPr>
      </w:pPr>
      <w:r w:rsidRPr="008C74FB">
        <w:rPr>
          <w:sz w:val="22"/>
          <w:szCs w:val="22"/>
          <w:lang w:val="ro-RO"/>
        </w:rPr>
        <w:t xml:space="preserve">          </w:t>
      </w:r>
      <w:r w:rsidRPr="008C74FB">
        <w:rPr>
          <w:sz w:val="22"/>
          <w:szCs w:val="22"/>
          <w:lang w:val="ro-RO"/>
        </w:rPr>
        <w:tab/>
        <w:t xml:space="preserve">                textul bizantin (textul standard)</w:t>
      </w:r>
    </w:p>
    <w:p w:rsidR="00E458CD" w:rsidRPr="008C74FB" w:rsidRDefault="00E458CD" w:rsidP="00E458CD">
      <w:pPr>
        <w:rPr>
          <w:sz w:val="22"/>
          <w:szCs w:val="22"/>
          <w:lang w:val="ro-RO"/>
        </w:rPr>
      </w:pPr>
      <w:r w:rsidRPr="008C74FB">
        <w:rPr>
          <w:sz w:val="22"/>
          <w:szCs w:val="22"/>
          <w:lang w:val="ro-RO"/>
        </w:rPr>
        <w:tab/>
      </w:r>
      <w:r w:rsidRPr="008C74FB">
        <w:rPr>
          <w:sz w:val="22"/>
          <w:szCs w:val="22"/>
          <w:lang w:val="ro-RO"/>
        </w:rPr>
        <w:tab/>
        <w:t xml:space="preserve">   </w:t>
      </w:r>
    </w:p>
    <w:p w:rsidR="00E458CD" w:rsidRPr="008C74FB" w:rsidRDefault="00E458CD" w:rsidP="00E458CD">
      <w:pPr>
        <w:ind w:left="720" w:firstLine="720"/>
        <w:rPr>
          <w:sz w:val="22"/>
          <w:szCs w:val="22"/>
          <w:lang w:val="ro-RO"/>
        </w:rPr>
      </w:pPr>
      <w:r w:rsidRPr="008C74FB">
        <w:rPr>
          <w:sz w:val="22"/>
          <w:szCs w:val="22"/>
          <w:lang w:val="ro-RO"/>
        </w:rPr>
        <w:t xml:space="preserve">         </w:t>
      </w:r>
      <w:r w:rsidRPr="008C74FB">
        <w:rPr>
          <w:sz w:val="22"/>
          <w:szCs w:val="22"/>
          <w:lang w:val="ro-RO"/>
        </w:rPr>
        <w:tab/>
        <w:t xml:space="preserve">            </w:t>
      </w:r>
      <w:r w:rsidRPr="008C74FB">
        <w:rPr>
          <w:sz w:val="22"/>
          <w:szCs w:val="22"/>
          <w:lang w:val="ro-RO"/>
        </w:rPr>
        <w:tab/>
        <w:t xml:space="preserve">   |</w:t>
      </w:r>
    </w:p>
    <w:p w:rsidR="00E458CD" w:rsidRPr="008C74FB" w:rsidRDefault="00E458CD" w:rsidP="00E458CD">
      <w:pPr>
        <w:rPr>
          <w:sz w:val="22"/>
          <w:szCs w:val="22"/>
          <w:lang w:val="ro-RO"/>
        </w:rPr>
      </w:pPr>
    </w:p>
    <w:p w:rsidR="00E458CD" w:rsidRPr="008C74FB" w:rsidRDefault="00E458CD" w:rsidP="00E458CD">
      <w:pPr>
        <w:rPr>
          <w:sz w:val="22"/>
          <w:szCs w:val="22"/>
          <w:lang w:val="ro-RO"/>
        </w:rPr>
      </w:pPr>
      <w:r w:rsidRPr="008C74FB">
        <w:rPr>
          <w:sz w:val="22"/>
          <w:szCs w:val="22"/>
          <w:lang w:val="ro-RO"/>
        </w:rPr>
        <w:t xml:space="preserve">    </w:t>
      </w:r>
      <w:r w:rsidRPr="008C74FB">
        <w:rPr>
          <w:sz w:val="22"/>
          <w:szCs w:val="22"/>
          <w:lang w:val="ro-RO"/>
        </w:rPr>
        <w:tab/>
        <w:t xml:space="preserve">          </w:t>
      </w:r>
      <w:r w:rsidRPr="008C74FB">
        <w:rPr>
          <w:sz w:val="22"/>
          <w:szCs w:val="22"/>
          <w:lang w:val="ro-RO"/>
        </w:rPr>
        <w:tab/>
        <w:t xml:space="preserve">        Textus Receptus (1550)</w:t>
      </w:r>
    </w:p>
    <w:p w:rsidR="00E458CD" w:rsidRPr="008C74FB" w:rsidRDefault="00E458CD" w:rsidP="00E458CD">
      <w:pPr>
        <w:rPr>
          <w:sz w:val="22"/>
          <w:szCs w:val="22"/>
          <w:lang w:val="ro-RO"/>
        </w:rPr>
      </w:pPr>
    </w:p>
    <w:p w:rsidR="00E458CD" w:rsidRPr="008C74FB" w:rsidRDefault="00E458CD" w:rsidP="00E458CD">
      <w:pPr>
        <w:ind w:left="720" w:firstLine="720"/>
        <w:rPr>
          <w:sz w:val="22"/>
          <w:szCs w:val="22"/>
          <w:lang w:val="ro-RO"/>
        </w:rPr>
      </w:pPr>
      <w:r w:rsidRPr="008C74FB">
        <w:rPr>
          <w:sz w:val="22"/>
          <w:szCs w:val="22"/>
          <w:lang w:val="ro-RO"/>
        </w:rPr>
        <w:t xml:space="preserve">                   / </w:t>
      </w:r>
      <w:r w:rsidRPr="008C74FB">
        <w:rPr>
          <w:sz w:val="22"/>
          <w:szCs w:val="22"/>
          <w:lang w:val="ro-RO"/>
        </w:rPr>
        <w:tab/>
      </w:r>
      <w:r w:rsidRPr="008C74FB">
        <w:rPr>
          <w:sz w:val="22"/>
          <w:szCs w:val="22"/>
          <w:lang w:val="ro-RO"/>
        </w:rPr>
        <w:tab/>
        <w:t>\</w:t>
      </w:r>
    </w:p>
    <w:p w:rsidR="00E458CD" w:rsidRPr="008C74FB" w:rsidRDefault="00E458CD" w:rsidP="00E458CD">
      <w:pPr>
        <w:rPr>
          <w:lang w:val="ro-RO"/>
        </w:rPr>
      </w:pPr>
      <w:r w:rsidRPr="008C74FB">
        <w:rPr>
          <w:lang w:val="ro-RO"/>
        </w:rPr>
        <w:tab/>
      </w:r>
      <w:r w:rsidRPr="008C74FB">
        <w:rPr>
          <w:lang w:val="ro-RO"/>
        </w:rPr>
        <w:tab/>
      </w:r>
      <w:r w:rsidRPr="008C74FB">
        <w:rPr>
          <w:lang w:val="ro-RO"/>
        </w:rPr>
        <w:tab/>
        <w:t xml:space="preserve">        </w:t>
      </w:r>
    </w:p>
    <w:p w:rsidR="00782EF7" w:rsidRDefault="00E458CD" w:rsidP="00E458CD">
      <w:pPr>
        <w:rPr>
          <w:sz w:val="22"/>
          <w:szCs w:val="22"/>
          <w:lang w:val="ro-RO"/>
        </w:rPr>
      </w:pPr>
      <w:r w:rsidRPr="008C74FB">
        <w:rPr>
          <w:lang w:val="ro-RO"/>
        </w:rPr>
        <w:t xml:space="preserve">          </w:t>
      </w:r>
      <w:r w:rsidRPr="008C74FB">
        <w:rPr>
          <w:sz w:val="22"/>
          <w:szCs w:val="22"/>
          <w:lang w:val="ro-RO"/>
        </w:rPr>
        <w:t xml:space="preserve">Traducerile Reformei        </w:t>
      </w:r>
      <w:r w:rsidR="00782EF7">
        <w:rPr>
          <w:sz w:val="22"/>
          <w:szCs w:val="22"/>
          <w:lang w:val="ro-RO"/>
        </w:rPr>
        <w:t>Descoperiri de noi manuscrise</w:t>
      </w:r>
    </w:p>
    <w:p w:rsidR="00782EF7" w:rsidRDefault="00782EF7" w:rsidP="00E458CD">
      <w:pPr>
        <w:rPr>
          <w:sz w:val="22"/>
          <w:szCs w:val="22"/>
          <w:lang w:val="ro-RO"/>
        </w:rPr>
      </w:pPr>
      <w:r>
        <w:rPr>
          <w:sz w:val="22"/>
          <w:szCs w:val="22"/>
          <w:lang w:val="ro-RO"/>
        </w:rPr>
        <w:t xml:space="preserve">              </w:t>
      </w:r>
    </w:p>
    <w:p w:rsidR="00782EF7" w:rsidRPr="008C74FB" w:rsidRDefault="00782EF7" w:rsidP="00782EF7">
      <w:pPr>
        <w:rPr>
          <w:sz w:val="22"/>
          <w:szCs w:val="22"/>
          <w:lang w:val="ro-RO"/>
        </w:rPr>
      </w:pPr>
      <w:r w:rsidRPr="008C74FB">
        <w:rPr>
          <w:sz w:val="22"/>
          <w:szCs w:val="22"/>
          <w:lang w:val="ro-RO"/>
        </w:rPr>
        <w:t xml:space="preserve"> </w:t>
      </w:r>
      <w:r>
        <w:rPr>
          <w:sz w:val="22"/>
          <w:szCs w:val="22"/>
          <w:lang w:val="ro-RO"/>
        </w:rPr>
        <w:tab/>
      </w:r>
      <w:r>
        <w:rPr>
          <w:sz w:val="22"/>
          <w:szCs w:val="22"/>
          <w:lang w:val="ro-RO"/>
        </w:rPr>
        <w:tab/>
      </w:r>
      <w:r>
        <w:rPr>
          <w:sz w:val="22"/>
          <w:szCs w:val="22"/>
          <w:lang w:val="ro-RO"/>
        </w:rPr>
        <w:tab/>
      </w:r>
      <w:r>
        <w:rPr>
          <w:sz w:val="22"/>
          <w:szCs w:val="22"/>
          <w:lang w:val="ro-RO"/>
        </w:rPr>
        <w:tab/>
      </w:r>
      <w:r>
        <w:rPr>
          <w:sz w:val="22"/>
          <w:szCs w:val="22"/>
          <w:lang w:val="ro-RO"/>
        </w:rPr>
        <w:tab/>
      </w:r>
      <w:r>
        <w:rPr>
          <w:sz w:val="22"/>
          <w:szCs w:val="22"/>
          <w:lang w:val="ro-RO"/>
        </w:rPr>
        <w:tab/>
      </w:r>
      <w:r w:rsidRPr="008C74FB">
        <w:rPr>
          <w:sz w:val="22"/>
          <w:szCs w:val="22"/>
          <w:lang w:val="ro-RO"/>
        </w:rPr>
        <w:t xml:space="preserve">  |</w:t>
      </w:r>
    </w:p>
    <w:p w:rsidR="00782EF7" w:rsidRDefault="00782EF7" w:rsidP="00E458CD">
      <w:pPr>
        <w:rPr>
          <w:sz w:val="22"/>
          <w:szCs w:val="22"/>
          <w:lang w:val="ro-RO"/>
        </w:rPr>
      </w:pPr>
    </w:p>
    <w:p w:rsidR="00E458CD" w:rsidRPr="008C74FB" w:rsidRDefault="00782EF7" w:rsidP="00E458CD">
      <w:pPr>
        <w:rPr>
          <w:sz w:val="22"/>
          <w:szCs w:val="22"/>
          <w:lang w:val="ro-RO"/>
        </w:rPr>
      </w:pPr>
      <w:r>
        <w:rPr>
          <w:sz w:val="22"/>
          <w:szCs w:val="22"/>
          <w:lang w:val="ro-RO"/>
        </w:rPr>
        <w:t xml:space="preserve">                                                          </w:t>
      </w:r>
      <w:r w:rsidR="00E458CD" w:rsidRPr="008C74FB">
        <w:rPr>
          <w:sz w:val="22"/>
          <w:szCs w:val="22"/>
          <w:lang w:val="ro-RO"/>
        </w:rPr>
        <w:t>Ediţiile critice moderne</w:t>
      </w:r>
    </w:p>
    <w:p w:rsidR="00E458CD" w:rsidRPr="008C74FB" w:rsidRDefault="00E458CD" w:rsidP="00E458CD">
      <w:pPr>
        <w:rPr>
          <w:lang w:val="ro-RO"/>
        </w:rPr>
      </w:pPr>
    </w:p>
    <w:p w:rsidR="00E458CD" w:rsidRPr="008C74FB" w:rsidRDefault="00E458CD" w:rsidP="00E458CD">
      <w:pPr>
        <w:rPr>
          <w:lang w:val="ro-RO"/>
        </w:rPr>
      </w:pPr>
      <w:r w:rsidRPr="008C74FB">
        <w:rPr>
          <w:lang w:val="ro-RO"/>
        </w:rPr>
        <w:tab/>
      </w:r>
      <w:r w:rsidRPr="008C74FB">
        <w:rPr>
          <w:lang w:val="ro-RO"/>
        </w:rPr>
        <w:tab/>
      </w:r>
    </w:p>
    <w:p w:rsidR="002B100F" w:rsidRPr="008C74FB" w:rsidRDefault="002B100F" w:rsidP="00E458CD">
      <w:pPr>
        <w:rPr>
          <w:lang w:val="ro-RO"/>
        </w:rPr>
      </w:pPr>
    </w:p>
    <w:p w:rsidR="0042031D" w:rsidRDefault="00BA0085" w:rsidP="00DC0BAD">
      <w:pPr>
        <w:rPr>
          <w:lang w:val="ro-RO"/>
        </w:rPr>
      </w:pPr>
      <w:bookmarkStart w:id="149" w:name="_Toc248039727"/>
      <w:r>
        <w:rPr>
          <w:lang w:val="ro-RO"/>
        </w:rPr>
        <w:br w:type="page"/>
      </w:r>
    </w:p>
    <w:p w:rsidR="002B100F" w:rsidRPr="008C74FB" w:rsidRDefault="00DB393C" w:rsidP="00DC0BAD">
      <w:pPr>
        <w:pStyle w:val="StyleHeading111ptFirstline0"/>
        <w:rPr>
          <w:lang w:val="ro-RO"/>
        </w:rPr>
      </w:pPr>
      <w:r w:rsidRPr="008C74FB">
        <w:rPr>
          <w:lang w:val="ro-RO"/>
        </w:rPr>
        <w:t>4</w:t>
      </w:r>
      <w:r w:rsidR="002B100F" w:rsidRPr="008C74FB">
        <w:rPr>
          <w:lang w:val="ro-RO"/>
        </w:rPr>
        <w:t>. Evangheliile sinoptice</w:t>
      </w:r>
      <w:bookmarkEnd w:id="149"/>
      <w:r w:rsidR="00DC0BAD">
        <w:rPr>
          <w:lang w:val="ro-RO"/>
        </w:rPr>
        <w:t xml:space="preserve"> și paralelismul lor</w:t>
      </w:r>
    </w:p>
    <w:p w:rsidR="002B100F" w:rsidRPr="0021215B" w:rsidRDefault="002B100F" w:rsidP="00FB7F66">
      <w:pPr>
        <w:pStyle w:val="StyleFootnoteText11pt"/>
        <w:rPr>
          <w:lang w:val="ro-RO"/>
        </w:rPr>
      </w:pPr>
    </w:p>
    <w:p w:rsidR="00947C2E" w:rsidRPr="008C74FB" w:rsidRDefault="00947C2E" w:rsidP="006C702E">
      <w:pPr>
        <w:pStyle w:val="Style11ptFirstline0mm"/>
        <w:ind w:left="0"/>
      </w:pPr>
    </w:p>
    <w:p w:rsidR="002B100F" w:rsidRPr="008C74FB" w:rsidRDefault="002B100F" w:rsidP="006C702E">
      <w:pPr>
        <w:pStyle w:val="Style11ptFirstline0mm"/>
        <w:ind w:left="0"/>
      </w:pPr>
      <w:r w:rsidRPr="008C74FB">
        <w:t xml:space="preserve">Evangheliile sinoptice </w:t>
      </w:r>
      <w:r w:rsidR="001C32A0">
        <w:t xml:space="preserve">sunt evangheliile </w:t>
      </w:r>
      <w:r w:rsidRPr="008C74FB">
        <w:t>după Matei, Marcu, şi Luca,</w:t>
      </w:r>
      <w:r w:rsidR="001C32A0">
        <w:t>și sunt numite așa pentru că</w:t>
      </w:r>
      <w:r w:rsidRPr="008C74FB">
        <w:t xml:space="preserve"> folosesc în comun mult material narativ, predici şi comentarii scurte ale lui Isus, pilde, minuni, iar structura lor indică o concepţie asemănătoare, evidenţe clare ale unei tradiţii creştine comune. </w:t>
      </w:r>
      <w:r w:rsidR="001C32A0">
        <w:t>Trebuie spus însă că, î</w:t>
      </w:r>
      <w:r w:rsidRPr="008C74FB">
        <w:t>n acelaşi timp, fiecare are şi material specific, detalii şi accente proprii, prin care comunică un mesaj distinct. Ordinea în care ele apar în NT, numită şi ordinea canonică, le grupează în succesiunea amintită mai sus şi le plasează în corpusul comun al celor patru evanghelii canonice, împreună cu evanghelia după Ioan.</w:t>
      </w:r>
      <w:r w:rsidR="001C32A0">
        <w:t xml:space="preserve"> </w:t>
      </w:r>
      <w:r w:rsidRPr="008C74FB">
        <w:t xml:space="preserve"> </w:t>
      </w:r>
    </w:p>
    <w:p w:rsidR="002B100F" w:rsidRPr="008C74FB" w:rsidRDefault="002B100F" w:rsidP="002B100F">
      <w:pPr>
        <w:rPr>
          <w:lang w:val="ro-RO"/>
        </w:rPr>
      </w:pPr>
      <w:r w:rsidRPr="008C74FB">
        <w:rPr>
          <w:lang w:val="ro-RO"/>
        </w:rPr>
        <w:t>De ce sunt doar patru evanghelii şi nu mai multe? Pentru că, deşi s-au scris nenumărate evanghelii în primul şi al doilea secol, majoritatea sunt pseudoepigrafe (semnate în mod fals ca venind din partea unor apostoli) şi apocrife (cărţi „ascunse”, cu învăţătură neclară, neistorică, eretică), adică doar acestea patru au rezistat testelor de autenticitate apostolică şi au fost recunoscute şi folosite de Biserică de la început. Ordinea canonică spune ceva despre valoarea lor şi modul în care au fost folosite în Biserică, nu neapărat despre cronologia scrierii lor: evanghelia după Matei realizează o bună legătură cu Vechiul Testament şi, în primul secol, era cea mai folosită evanghelie, cea după Marcu este a doua în importanţă fiind scrisă într-o anumită legătură cu marele apostol Petru, cea după Luca vine pe poziţia a treia, fiind scrisă din dorinţa de a urma modelul altor evanghelii şi de a prezenta mai ordonat evenimentele majore din viaţa şi învăţătura lui Isus, iar evanghelia după Ioan este privită în unanimitate ca fiind cea mai târzie, scrisă în mod intenţionat ca un complement la primele trei. În mod interesant, dar nereflectând procesul istoric de scriere şi de păstrare a lor în canon, Sf. Ieronim oferă generos câteva raţiuni simbolice cu privire la cifra patru, pe care o consideră o cifră fundamentală pentru lumea în care trăim: sunt patru evanghelii deoarece sunt patru puncte cardinale, patru elemente principale (foc, apă, pământ, aer), patru anotimpuri, şi, în Biblie se întâlneşte adesea numărul patru ca mărturie a prezenţei divine în lume (în viziunea din Ezechiel 1:1-16 sunt amintite patru animale fantastice, şi în mod asemănător, în Apocalipsa lui Ioan 4-7, sunt amintite patru creaturi vii stând în jurul tronului lui Dumnezeu).</w:t>
      </w:r>
      <w:r w:rsidRPr="008C74FB">
        <w:rPr>
          <w:rStyle w:val="FootnoteReference"/>
          <w:lang w:val="ro-RO"/>
        </w:rPr>
        <w:footnoteReference w:id="78"/>
      </w:r>
      <w:r w:rsidRPr="008C74FB">
        <w:rPr>
          <w:lang w:val="ro-RO"/>
        </w:rPr>
        <w:t xml:space="preserve"> </w:t>
      </w:r>
    </w:p>
    <w:p w:rsidR="002B100F" w:rsidRPr="008C74FB" w:rsidRDefault="002B100F" w:rsidP="002B100F">
      <w:pPr>
        <w:rPr>
          <w:lang w:val="ro-RO"/>
        </w:rPr>
      </w:pPr>
      <w:r w:rsidRPr="008C74FB">
        <w:rPr>
          <w:lang w:val="ro-RO"/>
        </w:rPr>
        <w:t xml:space="preserve">Constatând situaţia istorică, părinţii Bisericii au înţeles destul de timpuriu, nevoia de a păstra ceea ce Dumnezeu a lăsat, în ce priveşte mărturia despre Hristos, în forma în care a lăsat-o El. Astfel, Ireneus consideră încă din secolul doi (aprox. 110-200 dH), iar Augustin va confirma acest raţionament că numărul de patru evanghelii este un număr stabil, reprezentativ, iar mărturia lor o mărturie unică, coerentă, care nu suportă nici diminuări nici adăugiri (aluzie atât la evangheliile eretice, care vin cu tot felul de informaţii fals biografice despre viaţa lui Isus, sau cu citate false din învăţătura lui, cât şi la încercarea lui Tatian din 170 de a contopi toate evangheliile într-una singură, </w:t>
      </w:r>
      <w:r w:rsidRPr="008C74FB">
        <w:rPr>
          <w:i/>
          <w:iCs/>
          <w:lang w:val="ro-RO"/>
        </w:rPr>
        <w:t>Diatessaronul</w:t>
      </w:r>
      <w:r w:rsidRPr="008C74FB">
        <w:rPr>
          <w:lang w:val="ro-RO"/>
        </w:rPr>
        <w:t>).</w:t>
      </w:r>
      <w:r w:rsidRPr="008C74FB">
        <w:rPr>
          <w:rStyle w:val="FootnoteReference"/>
          <w:lang w:val="ro-RO"/>
        </w:rPr>
        <w:footnoteReference w:id="79"/>
      </w:r>
    </w:p>
    <w:p w:rsidR="00D16A5F" w:rsidRDefault="002B100F" w:rsidP="002B100F">
      <w:pPr>
        <w:rPr>
          <w:lang w:val="ro-RO"/>
        </w:rPr>
      </w:pPr>
      <w:r w:rsidRPr="008C74FB">
        <w:rPr>
          <w:lang w:val="ro-RO"/>
        </w:rPr>
        <w:t>Ordinea în care vor fi studiate aceste evanghelii în prezentul volum este o ordine pedagogică, însă, de la simplu la complex, conform cercetărilor moderne şi are de a face cu o aranjare a acestor evanghelii pe bază de asemănare şi contrast în mesaj, lungime narativă, stil şi structură: Marcu, Luca şi Matei. Nici ordinea aceasta nu reflectă neapărat datarea lor (deşi se bazează pe ipoteza priorităţii lui Marcu), şi nici nu ignoră succesiunea lor canonică, ci reprezintă doar o altă opţiune metodologică de prezentare a lor.</w:t>
      </w:r>
    </w:p>
    <w:p w:rsidR="006B116F" w:rsidRDefault="00D16A5F" w:rsidP="002B100F">
      <w:pPr>
        <w:rPr>
          <w:lang w:val="ro-RO"/>
        </w:rPr>
      </w:pPr>
      <w:r>
        <w:rPr>
          <w:lang w:val="ro-RO"/>
        </w:rPr>
        <w:t xml:space="preserve">O asemenea </w:t>
      </w:r>
      <w:r>
        <w:rPr>
          <w:lang w:val="ro-RO" w:bidi="he-IL"/>
        </w:rPr>
        <w:t xml:space="preserve">împărţire are şi o altă justificare teologică, anume faptul că primele trei evanghelii din NT sunt cunoscute sub numele de „evanghelii sinoptice” şi au o structură asemănătoare. </w:t>
      </w:r>
      <w:r w:rsidR="00DB7DF7">
        <w:rPr>
          <w:lang w:val="ro-RO" w:bidi="he-IL"/>
        </w:rPr>
        <w:t>Există o structură asemănătoare, material asemănător şi relaţii literare evidente (vocabular asemănător, corecturi gramaticale, dezvoltări sau comprimări narative, adăugiri, tăieri).</w:t>
      </w:r>
      <w:r w:rsidR="0087360E">
        <w:rPr>
          <w:lang w:val="ro-RO" w:bidi="he-IL"/>
        </w:rPr>
        <w:t xml:space="preserve"> </w:t>
      </w:r>
      <w:r w:rsidR="00F63F59">
        <w:rPr>
          <w:lang w:val="ro-RO" w:bidi="he-IL"/>
        </w:rPr>
        <w:t xml:space="preserve">Structura comună are multe cauze posibile (transmiterea standardizată a materialelor scrise sau a predicării orale despre viaţa lui Isus, uniformizarea predicării apostolice în grupul celor 12 apostoli, </w:t>
      </w:r>
      <w:r w:rsidR="00307773">
        <w:rPr>
          <w:lang w:val="ro-RO" w:bidi="he-IL"/>
        </w:rPr>
        <w:t>împrumutul de structuri plecând de la stilul succint al lui Petru – respectiv, Marcu, etc.).</w:t>
      </w:r>
      <w:r w:rsidR="0064233F">
        <w:rPr>
          <w:lang w:val="ro-RO" w:bidi="he-IL"/>
        </w:rPr>
        <w:t xml:space="preserve"> Are sens, astfel, să fie discutate mai întâi evangheliile sinoptice, iar în cadrul acestora, ca termen comun (ori median), evanghelia după Marcu.</w:t>
      </w:r>
      <w:r w:rsidR="002B100F" w:rsidRPr="008C74FB">
        <w:rPr>
          <w:lang w:val="ro-RO"/>
        </w:rPr>
        <w:t xml:space="preserve"> </w:t>
      </w:r>
    </w:p>
    <w:p w:rsidR="002B100F" w:rsidRPr="008C74FB" w:rsidRDefault="0064233F" w:rsidP="002B100F">
      <w:pPr>
        <w:rPr>
          <w:lang w:val="ro-RO"/>
        </w:rPr>
      </w:pPr>
      <w:r>
        <w:rPr>
          <w:lang w:val="ro-RO"/>
        </w:rPr>
        <w:t xml:space="preserve">În mod specific, </w:t>
      </w:r>
      <w:r w:rsidR="00C22094">
        <w:rPr>
          <w:lang w:val="ro-RO"/>
        </w:rPr>
        <w:t>u</w:t>
      </w:r>
      <w:r w:rsidR="002B100F" w:rsidRPr="008C74FB">
        <w:rPr>
          <w:lang w:val="ro-RO"/>
        </w:rPr>
        <w:t>rmătoarele introduceri se vor concentra pe istoria scrieri</w:t>
      </w:r>
      <w:r w:rsidR="00E5628D">
        <w:rPr>
          <w:lang w:val="ro-RO"/>
        </w:rPr>
        <w:t>i fiecărei evanghelii în parte (pe mărturia Bisericii primare despre ele), precum şi pe dovezile şi caracteristicile interne ale fiecărei evanghelii (</w:t>
      </w:r>
      <w:r w:rsidR="002B100F" w:rsidRPr="008C74FB">
        <w:rPr>
          <w:lang w:val="ro-RO"/>
        </w:rPr>
        <w:t>pe descrie</w:t>
      </w:r>
      <w:r w:rsidR="00E5628D">
        <w:rPr>
          <w:lang w:val="ro-RO"/>
        </w:rPr>
        <w:t>rea conţinutului şi a temelor</w:t>
      </w:r>
      <w:r w:rsidR="002B100F" w:rsidRPr="008C74FB">
        <w:rPr>
          <w:lang w:val="ro-RO"/>
        </w:rPr>
        <w:t xml:space="preserve"> caracteristice</w:t>
      </w:r>
      <w:r w:rsidR="00E5628D">
        <w:rPr>
          <w:lang w:val="ro-RO"/>
        </w:rPr>
        <w:t>), iar</w:t>
      </w:r>
      <w:r w:rsidR="002B100F" w:rsidRPr="008C74FB">
        <w:rPr>
          <w:lang w:val="ro-RO"/>
        </w:rPr>
        <w:t xml:space="preserve"> în final, pe prezentarea succintă a relaţiei </w:t>
      </w:r>
      <w:r w:rsidR="00332086">
        <w:rPr>
          <w:lang w:val="ro-RO"/>
        </w:rPr>
        <w:t>literare şi teologice dintre aceste evanghelii</w:t>
      </w:r>
      <w:r w:rsidR="002B100F" w:rsidRPr="008C74FB">
        <w:rPr>
          <w:lang w:val="ro-RO"/>
        </w:rPr>
        <w:t xml:space="preserve"> (discutarea problemei sinoptice şi a relaţiei dintre evanghelia după Ioan şi evangheliile sinoptice). </w:t>
      </w:r>
    </w:p>
    <w:p w:rsidR="00FB70B1" w:rsidRPr="008C74FB" w:rsidRDefault="00FB70B1" w:rsidP="002B100F">
      <w:pPr>
        <w:rPr>
          <w:lang w:val="ro-RO"/>
        </w:rPr>
      </w:pPr>
    </w:p>
    <w:p w:rsidR="002B100F" w:rsidRPr="008C74FB" w:rsidRDefault="00DB393C" w:rsidP="002B100F">
      <w:pPr>
        <w:pStyle w:val="Heading2"/>
        <w:rPr>
          <w:lang w:val="ro-RO"/>
        </w:rPr>
      </w:pPr>
      <w:bookmarkStart w:id="150" w:name="_Toc248039728"/>
      <w:r w:rsidRPr="008C74FB">
        <w:rPr>
          <w:lang w:val="ro-RO"/>
        </w:rPr>
        <w:t>4</w:t>
      </w:r>
      <w:r w:rsidR="002B100F" w:rsidRPr="008C74FB">
        <w:rPr>
          <w:lang w:val="ro-RO"/>
        </w:rPr>
        <w:t>.1. Evanghelia după Marcu</w:t>
      </w:r>
      <w:bookmarkEnd w:id="150"/>
      <w:r w:rsidR="002B100F" w:rsidRPr="008C74FB">
        <w:rPr>
          <w:lang w:val="ro-RO"/>
        </w:rPr>
        <w:t xml:space="preserve"> </w:t>
      </w:r>
    </w:p>
    <w:p w:rsidR="002B100F" w:rsidRPr="008C74FB" w:rsidRDefault="002B100F" w:rsidP="002B100F">
      <w:pPr>
        <w:rPr>
          <w:lang w:val="ro-RO"/>
        </w:rPr>
      </w:pPr>
    </w:p>
    <w:p w:rsidR="002B100F" w:rsidRPr="008C74FB" w:rsidRDefault="00DB393C" w:rsidP="002B100F">
      <w:pPr>
        <w:pStyle w:val="Heading3"/>
        <w:rPr>
          <w:lang w:val="ro-RO"/>
        </w:rPr>
      </w:pPr>
      <w:bookmarkStart w:id="151" w:name="_Toc245021173"/>
      <w:bookmarkStart w:id="152" w:name="_Toc245025105"/>
      <w:bookmarkStart w:id="153" w:name="_Toc245029897"/>
      <w:bookmarkStart w:id="154" w:name="_Toc248039729"/>
      <w:r w:rsidRPr="008C74FB">
        <w:rPr>
          <w:lang w:val="ro-RO"/>
        </w:rPr>
        <w:t>4</w:t>
      </w:r>
      <w:r w:rsidR="002B100F" w:rsidRPr="008C74FB">
        <w:rPr>
          <w:lang w:val="ro-RO"/>
        </w:rPr>
        <w:t>.1.1 Atestare documentară şi autor</w:t>
      </w:r>
      <w:bookmarkEnd w:id="151"/>
      <w:bookmarkEnd w:id="152"/>
      <w:bookmarkEnd w:id="153"/>
      <w:bookmarkEnd w:id="154"/>
    </w:p>
    <w:p w:rsidR="00947C2E" w:rsidRPr="008C74FB" w:rsidRDefault="00947C2E" w:rsidP="00947C2E">
      <w:pPr>
        <w:ind w:firstLine="0"/>
        <w:rPr>
          <w:lang w:val="ro-RO"/>
        </w:rPr>
      </w:pPr>
    </w:p>
    <w:p w:rsidR="002B100F" w:rsidRPr="008C74FB" w:rsidRDefault="002B100F" w:rsidP="00EA2E43">
      <w:pPr>
        <w:ind w:firstLine="0"/>
        <w:rPr>
          <w:lang w:val="ro-RO"/>
        </w:rPr>
      </w:pPr>
      <w:r w:rsidRPr="008C74FB">
        <w:rPr>
          <w:lang w:val="ro-RO"/>
        </w:rPr>
        <w:t xml:space="preserve">Numele autorului nu este menţionat în cuprinsul evangheliei, dar este prezent în titlul ei tradiţional, </w:t>
      </w:r>
      <w:r w:rsidR="00EA2E43">
        <w:rPr>
          <w:rFonts w:ascii="SPIonic" w:hAnsi="SPIonic"/>
          <w:lang w:val="ro-RO"/>
        </w:rPr>
        <w:t>kata Markon</w:t>
      </w:r>
      <w:r w:rsidRPr="008C74FB">
        <w:rPr>
          <w:lang w:val="ro-RO"/>
        </w:rPr>
        <w:t>, „după Marcu”. Este interesant de observat că expresia din titlu nu foloseşte genitivul, adică nu este „evanghelia lui Marcu” ci „evanghelia după (sau conform cu, potrivit cu) Marcu”.</w:t>
      </w:r>
      <w:r w:rsidRPr="008C74FB">
        <w:rPr>
          <w:rStyle w:val="FootnoteReference"/>
          <w:lang w:val="ro-RO"/>
        </w:rPr>
        <w:footnoteReference w:id="80"/>
      </w:r>
      <w:r w:rsidRPr="008C74FB">
        <w:rPr>
          <w:lang w:val="ro-RO"/>
        </w:rPr>
        <w:t xml:space="preserve"> Evanghelia în sine, vestea bună, nu este omenească ci este a lui Dumnezeu, a Fiului său Isus Hristos. Autorul uman – şi la fel, Biserica - nu îşi arogă paternitatea ci numai proclamarea evangheliei.</w:t>
      </w:r>
    </w:p>
    <w:p w:rsidR="002B100F" w:rsidRPr="008C74FB" w:rsidRDefault="002B100F" w:rsidP="002B100F">
      <w:pPr>
        <w:rPr>
          <w:lang w:val="ro-RO"/>
        </w:rPr>
      </w:pPr>
      <w:r w:rsidRPr="008C74FB">
        <w:rPr>
          <w:lang w:val="ro-RO"/>
        </w:rPr>
        <w:t xml:space="preserve">Mărturia părinţilor Bisericii îl confirmă în unanimitate pe Marcu ca autor care a scris evanghelia aşa cum a auzit-o predicată de Petru. Astfel, istoricul creştin Eusebius din Cezareea (ca. 260-340), citează o mărturie mai timpurie a lui Papias din Hierapolis (ca. 60-125), care la rândul său îl citează pe un anume „Ioan, prezbiterul”: </w:t>
      </w:r>
    </w:p>
    <w:p w:rsidR="002B100F" w:rsidRPr="008C74FB" w:rsidRDefault="002B100F" w:rsidP="002B100F">
      <w:pPr>
        <w:rPr>
          <w:lang w:val="ro-RO"/>
        </w:rPr>
      </w:pPr>
    </w:p>
    <w:p w:rsidR="002B100F" w:rsidRPr="008C74FB" w:rsidRDefault="002B100F" w:rsidP="002B100F">
      <w:pPr>
        <w:pStyle w:val="BodyText"/>
        <w:rPr>
          <w:lang w:val="ro-RO"/>
        </w:rPr>
      </w:pPr>
      <w:r w:rsidRPr="008C74FB">
        <w:rPr>
          <w:lang w:val="ro-RO"/>
        </w:rPr>
        <w:t>Iar Ioan prezbiterul a spus aşa: Marcu, fiind interpretul lui Petru, a scris cu exactitate, dar nu chiar în ordine, ceea ce el şi-a amintit despre cele spuse şi făcute de Domnul. Căci el nu l-a auzit pe Domnul, nici nu l-a urmat îndeaproape, ci a venit mai târziu, după cum a zis când a arătat că el a scris ce spunea Petru după cum era nevoie, şi nu după ordinea în care vorbise Domnul. Aşa că Marcu nu a greşit când a scris aşa cum şi-a adus aminte. El a planificat totul, din timp, ca să nu lase deoparte nimic din ceea ce auzise, şi nici să nu reprezinte fals vreunul din cuvintele lui Petru.</w:t>
      </w:r>
      <w:r w:rsidRPr="008C74FB">
        <w:rPr>
          <w:rStyle w:val="FootnoteReference"/>
          <w:lang w:val="ro-RO"/>
        </w:rPr>
        <w:footnoteReference w:id="81"/>
      </w:r>
    </w:p>
    <w:p w:rsidR="002B100F" w:rsidRPr="008C74FB" w:rsidRDefault="002B100F" w:rsidP="002B100F">
      <w:pPr>
        <w:rPr>
          <w:lang w:val="ro-RO"/>
        </w:rPr>
      </w:pPr>
    </w:p>
    <w:p w:rsidR="002B100F" w:rsidRPr="008C74FB" w:rsidRDefault="002B100F" w:rsidP="002B100F">
      <w:pPr>
        <w:rPr>
          <w:lang w:val="ro-RO"/>
        </w:rPr>
      </w:pPr>
      <w:r w:rsidRPr="008C74FB">
        <w:rPr>
          <w:lang w:val="ro-RO"/>
        </w:rPr>
        <w:t>Păreri similare au şi Clement din Alexandria (ca. 150-215), potrivit căruia Marcu a fost însoţitorul lui Petru şi a scris în timpul vieţii acestuia, la cererea unor credincioşi din Roma, unde păstorea Petru),</w:t>
      </w:r>
      <w:r w:rsidRPr="008C74FB">
        <w:rPr>
          <w:rStyle w:val="FootnoteReference"/>
          <w:sz w:val="22"/>
          <w:lang w:val="ro-RO"/>
        </w:rPr>
        <w:footnoteReference w:id="82"/>
      </w:r>
      <w:r w:rsidRPr="008C74FB">
        <w:rPr>
          <w:lang w:val="ro-RO"/>
        </w:rPr>
        <w:t xml:space="preserve"> şi Origen (ca. 185-254; succesorul lui Clement).</w:t>
      </w:r>
      <w:r w:rsidRPr="008C74FB">
        <w:rPr>
          <w:rStyle w:val="FootnoteReference"/>
          <w:sz w:val="22"/>
          <w:lang w:val="ro-RO"/>
        </w:rPr>
        <w:footnoteReference w:id="83"/>
      </w:r>
      <w:r w:rsidRPr="008C74FB">
        <w:rPr>
          <w:lang w:val="ro-RO"/>
        </w:rPr>
        <w:t xml:space="preserve"> Ireneus confirmă aceste tradiţii (ca. 130-205),</w:t>
      </w:r>
      <w:r w:rsidRPr="008C74FB">
        <w:rPr>
          <w:rStyle w:val="FootnoteReference"/>
          <w:sz w:val="22"/>
          <w:lang w:val="ro-RO"/>
        </w:rPr>
        <w:footnoteReference w:id="84"/>
      </w:r>
      <w:r w:rsidRPr="008C74FB">
        <w:rPr>
          <w:lang w:val="ro-RO"/>
        </w:rPr>
        <w:t xml:space="preserve"> iar Iustin Martirul (m. 165) aminteşte de „memoriile lui Petru”, o expresie în care mulţi văd o referinţă la evanghelia lui Marcu.</w:t>
      </w:r>
      <w:r w:rsidRPr="008C74FB">
        <w:rPr>
          <w:rStyle w:val="FootnoteReference"/>
          <w:sz w:val="22"/>
          <w:lang w:val="ro-RO"/>
        </w:rPr>
        <w:footnoteReference w:id="85"/>
      </w:r>
      <w:r w:rsidRPr="008C74FB">
        <w:rPr>
          <w:lang w:val="ro-RO"/>
        </w:rPr>
        <w:t xml:space="preserve"> Ieronim (ca. 340-420) scrie următoarele: </w:t>
      </w:r>
    </w:p>
    <w:p w:rsidR="002B100F" w:rsidRPr="008C74FB" w:rsidRDefault="002B100F" w:rsidP="002B100F">
      <w:pPr>
        <w:rPr>
          <w:lang w:val="ro-RO"/>
        </w:rPr>
      </w:pPr>
    </w:p>
    <w:p w:rsidR="002B100F" w:rsidRPr="008C74FB" w:rsidRDefault="002B100F" w:rsidP="002B100F">
      <w:pPr>
        <w:pStyle w:val="BodyText"/>
        <w:rPr>
          <w:lang w:val="ro-RO"/>
        </w:rPr>
      </w:pPr>
      <w:r w:rsidRPr="008C74FB">
        <w:rPr>
          <w:lang w:val="ro-RO"/>
        </w:rPr>
        <w:t>Marcu, discipol şi tâlcuitor al lui Petru, rugat de fraţii din Roma, a scris pe scurt Evanghelia, potrivit cu ceea ce-l auzise pe învăţătorul său împărtăşind. Când Petru a aflat despre aceasta, a recunoscut-o ca bună şi le-a vestit-o bisericilor spre a fi citită cu autoritatea cuvenită... [...] astfel, luând cu sine Evanghelia ce însuşi o alcătuise, s-a îndreptat către Egipt şi vestindu-l el, cel dintâi, în Alexandria pe Hristos, I-a întemeiat Biserica cu o asemenea plinătate a învăţăturii şi cumpătare a vieţii, încât toţi cei însoţiţi în Hristos, s-au silit să-i urmeze pilda.</w:t>
      </w:r>
      <w:r w:rsidRPr="008C74FB">
        <w:rPr>
          <w:rStyle w:val="FootnoteReference"/>
          <w:lang w:val="ro-RO"/>
        </w:rPr>
        <w:footnoteReference w:id="86"/>
      </w:r>
    </w:p>
    <w:p w:rsidR="002B100F" w:rsidRPr="008C74FB" w:rsidRDefault="002B100F" w:rsidP="002B100F">
      <w:pPr>
        <w:rPr>
          <w:lang w:val="ro-RO"/>
        </w:rPr>
      </w:pPr>
    </w:p>
    <w:p w:rsidR="002B100F" w:rsidRPr="008C74FB" w:rsidRDefault="002B100F" w:rsidP="0066414B">
      <w:pPr>
        <w:rPr>
          <w:lang w:val="ro-RO"/>
        </w:rPr>
      </w:pPr>
      <w:r w:rsidRPr="008C74FB">
        <w:rPr>
          <w:lang w:val="ro-RO"/>
        </w:rPr>
        <w:t>Conform 1 Petru 5:13, înţelegem că Marcu se află cu Petru în Roma („Babilon”), în jurul anului 65 (expresia „fiul meu” denotă o relaţie apropiată şi îndelungată).</w:t>
      </w:r>
      <w:r w:rsidRPr="008C74FB">
        <w:rPr>
          <w:rStyle w:val="FootnoteReference"/>
          <w:sz w:val="22"/>
          <w:lang w:val="ro-RO"/>
        </w:rPr>
        <w:footnoteReference w:id="87"/>
      </w:r>
      <w:r w:rsidRPr="008C74FB">
        <w:rPr>
          <w:lang w:val="ro-RO"/>
        </w:rPr>
        <w:t xml:space="preserve"> Marcu, sau Ioan Marcu, era fiul Mariei (Fapte 12:12) şi vărul lui Barnaba (Fapte 15:37-39, Col. 4:10, 2 Tim. 4:11; Filimon 24; şi 1 Pt. 5:13); s-a sugerat că el este tânărul din Mc. 14:51-52. Isus a celebrat ultimul Paşte în casa lui Ioan Marcu (Marcu 14:13). Tot acesta a fost însoţitorul lui Barnaba şi Pavel în prima lor călătorie misionară, în calitate de secretar şi „jurnalist”, iar mai târziu a fost secretarul („interpretul”) apostolului Petru.</w:t>
      </w:r>
      <w:r w:rsidRPr="008C74FB">
        <w:rPr>
          <w:rStyle w:val="FootnoteReference"/>
          <w:sz w:val="22"/>
          <w:lang w:val="ro-RO"/>
        </w:rPr>
        <w:footnoteReference w:id="88"/>
      </w:r>
      <w:r w:rsidR="0043127A" w:rsidRPr="008C74FB">
        <w:rPr>
          <w:lang w:val="ro-RO"/>
        </w:rPr>
        <w:fldChar w:fldCharType="begin"/>
      </w:r>
      <w:r w:rsidRPr="008C74FB">
        <w:rPr>
          <w:lang w:val="ro-RO"/>
        </w:rPr>
        <w:instrText>XE "Lane, W.L.:1974:The Gospel of Mark:1048"</w:instrText>
      </w:r>
      <w:r w:rsidR="0043127A" w:rsidRPr="008C74FB">
        <w:rPr>
          <w:lang w:val="ro-RO"/>
        </w:rPr>
        <w:fldChar w:fldCharType="end"/>
      </w:r>
      <w:r w:rsidRPr="008C74FB">
        <w:rPr>
          <w:lang w:val="ro-RO"/>
        </w:rPr>
        <w:t xml:space="preserve"> </w:t>
      </w:r>
      <w:r w:rsidRPr="008C74FB">
        <w:rPr>
          <w:rFonts w:eastAsia="MS Mincho"/>
          <w:szCs w:val="24"/>
          <w:lang w:val="ro-RO" w:eastAsia="ja-JP" w:bidi="he-IL"/>
        </w:rPr>
        <w:t>Tertullian scrie că „referitor la evanghelia pe care a editat-o Marcu, se spune că aparţine lui Petru, al cărui interpret a fost Marcu.”</w:t>
      </w:r>
      <w:r w:rsidRPr="008C74FB">
        <w:rPr>
          <w:rStyle w:val="FootnoteReference"/>
          <w:rFonts w:eastAsia="MS Mincho"/>
          <w:szCs w:val="24"/>
          <w:lang w:val="ro-RO" w:eastAsia="ja-JP" w:bidi="he-IL"/>
        </w:rPr>
        <w:footnoteReference w:id="89"/>
      </w:r>
      <w:r w:rsidRPr="008C74FB">
        <w:rPr>
          <w:rFonts w:eastAsia="MS Mincho"/>
          <w:szCs w:val="24"/>
          <w:lang w:val="ro-RO" w:eastAsia="ja-JP" w:bidi="he-IL"/>
        </w:rPr>
        <w:t xml:space="preserve"> I</w:t>
      </w:r>
      <w:r w:rsidRPr="008C74FB">
        <w:rPr>
          <w:lang w:val="ro-RO"/>
        </w:rPr>
        <w:t>mplicaţiile acestei slujiri în calitate de „interpret” (</w:t>
      </w:r>
      <w:r w:rsidR="0098058F">
        <w:rPr>
          <w:rFonts w:ascii="SPIonic" w:hAnsi="SPIonic"/>
          <w:lang w:val="ro-RO"/>
        </w:rPr>
        <w:t>e</w:t>
      </w:r>
      <w:r w:rsidR="0066414B">
        <w:rPr>
          <w:rFonts w:ascii="SPIonic" w:hAnsi="SPIonic"/>
          <w:lang w:val="ro-RO"/>
        </w:rPr>
        <w:t>9</w:t>
      </w:r>
      <w:r w:rsidR="0098058F">
        <w:rPr>
          <w:rFonts w:ascii="SPIonic" w:hAnsi="SPIonic"/>
          <w:lang w:val="ro-RO"/>
        </w:rPr>
        <w:t>rmhneuthv</w:t>
      </w:r>
      <w:r w:rsidRPr="008C74FB">
        <w:rPr>
          <w:lang w:val="ro-RO"/>
        </w:rPr>
        <w:t xml:space="preserve">), se pot deduce din mărturiile lui Clement din Alexandria şi ale lui Ireneus, care ne lasă să înţelegem că interpretarea a însemnat o reprezentare mai complexă, nu neapărat o redare cuvânt cu cuvânt a predicării lui Petru: </w:t>
      </w:r>
    </w:p>
    <w:p w:rsidR="002B100F" w:rsidRPr="008C74FB" w:rsidRDefault="002B100F" w:rsidP="002B100F">
      <w:pPr>
        <w:rPr>
          <w:lang w:val="ro-RO"/>
        </w:rPr>
      </w:pPr>
    </w:p>
    <w:p w:rsidR="002B100F" w:rsidRPr="008C74FB" w:rsidRDefault="002B100F" w:rsidP="002B100F">
      <w:pPr>
        <w:pStyle w:val="BodyText"/>
        <w:rPr>
          <w:lang w:val="ro-RO"/>
        </w:rPr>
      </w:pPr>
      <w:r w:rsidRPr="008C74FB">
        <w:rPr>
          <w:lang w:val="ro-RO"/>
        </w:rPr>
        <w:t>Când, la Roma, Petru predica deschis cuvântul şi prin Duhul vestea evanghelia, mulţimea de ascultători i-a cerut lui Marcu, cel care îl urmase de multă vreme şi îşi aducea aminte tot ce s-a zis, să o aştearnă în scris. Ceea ce el a şi făcut, dând evanghelia sa oricui dorea. Când Petru a auzit despre aceasta, el n-a avut nimic împotrivă, nici nu a recomandat-o în mod deosebit.</w:t>
      </w:r>
      <w:r w:rsidRPr="008C74FB">
        <w:rPr>
          <w:rStyle w:val="FootnoteReference"/>
          <w:lang w:val="ro-RO"/>
        </w:rPr>
        <w:footnoteReference w:id="90"/>
      </w:r>
    </w:p>
    <w:p w:rsidR="002B100F" w:rsidRPr="008C74FB" w:rsidRDefault="002B100F" w:rsidP="002B100F">
      <w:pPr>
        <w:pStyle w:val="NormalIndent"/>
      </w:pPr>
    </w:p>
    <w:p w:rsidR="002B100F" w:rsidRPr="008C74FB" w:rsidRDefault="002B100F" w:rsidP="00EB2896">
      <w:pPr>
        <w:pStyle w:val="NormalIndent"/>
        <w:ind w:left="0" w:firstLine="0"/>
      </w:pPr>
      <w:r w:rsidRPr="008C74FB">
        <w:t>În concluzie, autorul reprezentat este Petru, care este responsabil şi de cele mai multe din detaliile evangheliei, iar Marcu este responsabil de forma finală a evangheliei, fiind cel care a structurat şi a redat mesajul de ansamblu, într-o ordine care respectă predicarea apostolică</w:t>
      </w:r>
      <w:r w:rsidR="00D019E9">
        <w:t>, dar</w:t>
      </w:r>
      <w:r w:rsidRPr="008C74FB">
        <w:t xml:space="preserve"> care reflectă şi accente caracteristice lui Marcu.</w:t>
      </w:r>
    </w:p>
    <w:p w:rsidR="002B100F" w:rsidRPr="008C74FB" w:rsidRDefault="002B100F" w:rsidP="002B100F">
      <w:pPr>
        <w:pStyle w:val="NormalIndent"/>
      </w:pPr>
    </w:p>
    <w:p w:rsidR="002B100F" w:rsidRPr="008C74FB" w:rsidRDefault="00DB393C" w:rsidP="002B100F">
      <w:pPr>
        <w:pStyle w:val="Heading3"/>
        <w:rPr>
          <w:lang w:val="ro-RO"/>
        </w:rPr>
      </w:pPr>
      <w:bookmarkStart w:id="155" w:name="_Toc245021174"/>
      <w:bookmarkStart w:id="156" w:name="_Toc245025106"/>
      <w:bookmarkStart w:id="157" w:name="_Toc245029898"/>
      <w:bookmarkStart w:id="158" w:name="_Toc248039730"/>
      <w:r w:rsidRPr="008C74FB">
        <w:rPr>
          <w:lang w:val="ro-RO"/>
        </w:rPr>
        <w:t>4</w:t>
      </w:r>
      <w:r w:rsidR="002B100F" w:rsidRPr="008C74FB">
        <w:rPr>
          <w:lang w:val="ro-RO"/>
        </w:rPr>
        <w:t>.1.2 Locul şi data scrierii</w:t>
      </w:r>
      <w:bookmarkEnd w:id="155"/>
      <w:bookmarkEnd w:id="156"/>
      <w:bookmarkEnd w:id="157"/>
      <w:bookmarkEnd w:id="158"/>
    </w:p>
    <w:p w:rsidR="002B100F" w:rsidRPr="008C74FB" w:rsidRDefault="002B100F" w:rsidP="002B100F">
      <w:pPr>
        <w:rPr>
          <w:lang w:val="ro-RO"/>
        </w:rPr>
      </w:pPr>
    </w:p>
    <w:p w:rsidR="002B100F" w:rsidRPr="008C74FB" w:rsidRDefault="002B100F" w:rsidP="00EB2896">
      <w:pPr>
        <w:ind w:firstLine="0"/>
        <w:rPr>
          <w:lang w:val="ro-RO"/>
        </w:rPr>
      </w:pPr>
      <w:r w:rsidRPr="008C74FB">
        <w:rPr>
          <w:lang w:val="ro-RO"/>
        </w:rPr>
        <w:t xml:space="preserve">Clement din Alexandria indică Roma drept loc al scrierii evangheliei, iar data este cândva, spre sfârşitul vieţii lui Petru, în perioada 55-65. Conform altor autori, Marcu ar fi scris câţiva ani mai târziu, în jurul datei de 70, la scurt timp după moartea lui Petru, dar înainte de căderea Ierusalimului. Locul scrierii ar putea fi atunci </w:t>
      </w:r>
      <w:r w:rsidR="00B56383">
        <w:rPr>
          <w:lang w:val="ro-RO"/>
        </w:rPr>
        <w:t>Galileea</w:t>
      </w:r>
      <w:r w:rsidRPr="008C74FB">
        <w:rPr>
          <w:lang w:val="ro-RO"/>
        </w:rPr>
        <w:t xml:space="preserve">, chiar Siria - adică Antiohia Siriei (evanghelia lui Marcu are foarte multe detalii despre </w:t>
      </w:r>
      <w:r w:rsidR="00B56383">
        <w:rPr>
          <w:lang w:val="ro-RO"/>
        </w:rPr>
        <w:t>Galileea</w:t>
      </w:r>
      <w:r w:rsidRPr="008C74FB">
        <w:rPr>
          <w:lang w:val="ro-RO"/>
        </w:rPr>
        <w:t xml:space="preserve">: de exemplu acţiunea din Mc. 1:14-10:1 este plasată în </w:t>
      </w:r>
      <w:r w:rsidR="00B56383">
        <w:rPr>
          <w:lang w:val="ro-RO"/>
        </w:rPr>
        <w:t>Galileea</w:t>
      </w:r>
      <w:r w:rsidRPr="008C74FB">
        <w:rPr>
          <w:lang w:val="ro-RO"/>
        </w:rPr>
        <w:t xml:space="preserve">, iar după înviere Isus îi anunţă pe ucenici că se vor întâlni în </w:t>
      </w:r>
      <w:r w:rsidR="00B56383">
        <w:rPr>
          <w:lang w:val="ro-RO"/>
        </w:rPr>
        <w:t>Galileea</w:t>
      </w:r>
      <w:r w:rsidRPr="008C74FB">
        <w:rPr>
          <w:lang w:val="ro-RO"/>
        </w:rPr>
        <w:t>, cf. Mc. 16:7, 14:28, etc.). Ioan Gură-de-aur menţionează Egiptul ca loc al compunerii, dar ipoteza aceasta nu are mulţi aderenţi; ea este, probabil, un ecou al faptului că Marcu a predicat în Egipt.</w:t>
      </w:r>
      <w:r w:rsidRPr="008C74FB">
        <w:rPr>
          <w:rStyle w:val="FootnoteReference"/>
          <w:sz w:val="22"/>
          <w:lang w:val="ro-RO"/>
        </w:rPr>
        <w:footnoteReference w:id="91"/>
      </w:r>
      <w:r w:rsidRPr="008C74FB">
        <w:rPr>
          <w:lang w:val="ro-RO"/>
        </w:rPr>
        <w:t xml:space="preserve"> Biserica egipteană îl consideră în mod oficial pe Marcu drept fondatorul ei, cel puţin începând cu sec. 4, iar scaunul episcopal din Alexandria se numeşte </w:t>
      </w:r>
      <w:r w:rsidRPr="008C74FB">
        <w:rPr>
          <w:i/>
          <w:iCs/>
          <w:lang w:val="ro-RO"/>
        </w:rPr>
        <w:t>cathedra Marci</w:t>
      </w:r>
      <w:r w:rsidRPr="008C74FB">
        <w:rPr>
          <w:lang w:val="ro-RO"/>
        </w:rPr>
        <w:t>.</w:t>
      </w:r>
      <w:r w:rsidRPr="008C74FB">
        <w:rPr>
          <w:rStyle w:val="FootnoteReference"/>
          <w:sz w:val="22"/>
          <w:lang w:val="ro-RO"/>
        </w:rPr>
        <w:footnoteReference w:id="92"/>
      </w:r>
    </w:p>
    <w:p w:rsidR="002B100F" w:rsidRPr="008C74FB" w:rsidRDefault="002B100F" w:rsidP="00090F8C">
      <w:pPr>
        <w:rPr>
          <w:lang w:val="ro-RO"/>
        </w:rPr>
      </w:pPr>
      <w:r w:rsidRPr="008C74FB">
        <w:rPr>
          <w:lang w:val="ro-RO"/>
        </w:rPr>
        <w:t>Comparaţia cu Matei este importantă, pentru că se reflectă şi asupra datării lui Marcu. Astfel, deşi este contestată, merită amintită, totuşi, reinterpretarea recentă a codexului P17 / P64 (codex egiptean cu porţiuni din Matei, posibil şi din Luca),</w:t>
      </w:r>
      <w:r w:rsidRPr="008C74FB">
        <w:rPr>
          <w:rStyle w:val="FootnoteReference"/>
          <w:sz w:val="22"/>
          <w:lang w:val="ro-RO"/>
        </w:rPr>
        <w:footnoteReference w:id="93"/>
      </w:r>
      <w:r w:rsidRPr="008C74FB">
        <w:rPr>
          <w:lang w:val="ro-RO"/>
        </w:rPr>
        <w:t xml:space="preserve"> pe care C.P. Thiede îl datează ca aparţinând perioadei 70-100,</w:t>
      </w:r>
      <w:r w:rsidRPr="008C74FB">
        <w:rPr>
          <w:rStyle w:val="FootnoteReference"/>
          <w:sz w:val="22"/>
          <w:lang w:val="ro-RO"/>
        </w:rPr>
        <w:footnoteReference w:id="94"/>
      </w:r>
      <w:r w:rsidRPr="008C74FB">
        <w:rPr>
          <w:lang w:val="ro-RO"/>
        </w:rPr>
        <w:t xml:space="preserve"> considerabil mai recent faţă de dat</w:t>
      </w:r>
      <w:r w:rsidRPr="008C74FB">
        <w:rPr>
          <w:lang w:val="ro-RO" w:bidi="he-IL"/>
        </w:rPr>
        <w:t>ările anterioare (</w:t>
      </w:r>
      <w:r w:rsidRPr="008C74FB">
        <w:rPr>
          <w:i/>
          <w:iCs/>
          <w:lang w:val="ro-RO" w:bidi="he-IL"/>
        </w:rPr>
        <w:t>cf.</w:t>
      </w:r>
      <w:r w:rsidRPr="008C74FB">
        <w:rPr>
          <w:lang w:val="ro-RO" w:bidi="he-IL"/>
        </w:rPr>
        <w:t xml:space="preserve"> </w:t>
      </w:r>
      <w:r w:rsidRPr="008C74FB">
        <w:rPr>
          <w:lang w:val="ro-RO"/>
        </w:rPr>
        <w:t xml:space="preserve">C.H. Roberts, sec. 2-3). S-a atras, astfel, atenţia asupra grafiei folosite şi asupra prescurtărilor consacrate (Mt. 26:14-15, frag. 3 </w:t>
      </w:r>
      <w:r w:rsidRPr="008C74FB">
        <w:rPr>
          <w:i/>
          <w:iCs/>
          <w:lang w:val="ro-RO"/>
        </w:rPr>
        <w:t>verso</w:t>
      </w:r>
      <w:r w:rsidRPr="008C74FB">
        <w:rPr>
          <w:lang w:val="ro-RO"/>
        </w:rPr>
        <w:t xml:space="preserve">, linia 2, în „Iuda, unul din cei doisprezece”, copistul a prescurtat „doisprezece”, </w:t>
      </w:r>
      <w:r w:rsidR="00090F8C">
        <w:rPr>
          <w:rFonts w:ascii="SPIonic" w:hAnsi="SPIonic"/>
          <w:lang w:val="ro-RO"/>
        </w:rPr>
        <w:t>dwdeka</w:t>
      </w:r>
      <w:r w:rsidRPr="008C74FB">
        <w:rPr>
          <w:rFonts w:ascii="GraecaII" w:hAnsi="GraecaII"/>
          <w:lang w:val="ro-RO"/>
        </w:rPr>
        <w:t>,</w:t>
      </w:r>
      <w:r w:rsidRPr="008C74FB">
        <w:rPr>
          <w:lang w:val="ro-RO"/>
        </w:rPr>
        <w:t xml:space="preserve"> prin </w:t>
      </w:r>
      <w:r w:rsidR="00090F8C">
        <w:rPr>
          <w:rFonts w:ascii="SPIonic" w:hAnsi="SPIonic"/>
          <w:lang w:val="ro-RO"/>
        </w:rPr>
        <w:t>ib</w:t>
      </w:r>
      <w:r w:rsidRPr="008C74FB">
        <w:rPr>
          <w:rFonts w:ascii="GraecaII" w:hAnsi="GraecaII"/>
          <w:lang w:val="ro-RO"/>
        </w:rPr>
        <w:t xml:space="preserve">, </w:t>
      </w:r>
      <w:r w:rsidRPr="008C74FB">
        <w:rPr>
          <w:lang w:val="ro-RO"/>
        </w:rPr>
        <w:t xml:space="preserve">în frag. 3, linia 2, „Doamne”, </w:t>
      </w:r>
      <w:r w:rsidRPr="008C74FB">
        <w:rPr>
          <w:i/>
          <w:iCs/>
          <w:lang w:val="ro-RO"/>
        </w:rPr>
        <w:t>kurie</w:t>
      </w:r>
      <w:r w:rsidRPr="008C74FB">
        <w:rPr>
          <w:lang w:val="ro-RO"/>
        </w:rPr>
        <w:t xml:space="preserve">, este scris </w:t>
      </w:r>
      <w:r w:rsidR="00090F8C">
        <w:rPr>
          <w:rFonts w:ascii="SPIonic" w:hAnsi="SPIonic"/>
          <w:lang w:val="ro-RO"/>
        </w:rPr>
        <w:t>ke</w:t>
      </w:r>
      <w:r w:rsidRPr="008C74FB">
        <w:rPr>
          <w:lang w:val="ro-RO"/>
        </w:rPr>
        <w:t xml:space="preserve"> (v. 22), iar numele lui Isus este scris </w:t>
      </w:r>
      <w:r w:rsidR="00090F8C">
        <w:rPr>
          <w:rFonts w:ascii="SPIonic" w:hAnsi="SPIonic"/>
          <w:lang w:val="ro-RO"/>
        </w:rPr>
        <w:t>iv</w:t>
      </w:r>
      <w:r w:rsidRPr="008C74FB">
        <w:rPr>
          <w:lang w:val="ro-RO"/>
        </w:rPr>
        <w:t>).</w:t>
      </w:r>
      <w:r w:rsidRPr="008C74FB">
        <w:rPr>
          <w:rStyle w:val="FootnoteReference"/>
          <w:sz w:val="22"/>
          <w:lang w:val="ro-RO"/>
        </w:rPr>
        <w:footnoteReference w:id="95"/>
      </w:r>
      <w:r w:rsidRPr="008C74FB">
        <w:rPr>
          <w:lang w:val="ro-RO"/>
        </w:rPr>
        <w:t xml:space="preserve"> Prescurtările numelor divine au fost folosite pe scară largă mai târziu (</w:t>
      </w:r>
      <w:r w:rsidR="00090F8C">
        <w:rPr>
          <w:rFonts w:ascii="SPIonic" w:hAnsi="SPIonic"/>
          <w:lang w:val="ro-RO"/>
        </w:rPr>
        <w:t>kv</w:t>
      </w:r>
      <w:r w:rsidRPr="008C74FB">
        <w:rPr>
          <w:lang w:val="ro-RO"/>
        </w:rPr>
        <w:t xml:space="preserve"> - kurios, </w:t>
      </w:r>
      <w:r w:rsidRPr="008C74FB">
        <w:rPr>
          <w:i/>
          <w:iCs/>
          <w:lang w:val="ro-RO"/>
        </w:rPr>
        <w:t>domn</w:t>
      </w:r>
      <w:r w:rsidRPr="008C74FB">
        <w:rPr>
          <w:lang w:val="ro-RO"/>
        </w:rPr>
        <w:t xml:space="preserve">; </w:t>
      </w:r>
      <w:r w:rsidR="00090F8C">
        <w:rPr>
          <w:rFonts w:ascii="SPIonic" w:hAnsi="SPIonic"/>
          <w:lang w:val="ro-RO"/>
        </w:rPr>
        <w:t>qv</w:t>
      </w:r>
      <w:r w:rsidRPr="008C74FB">
        <w:rPr>
          <w:lang w:val="ro-RO"/>
        </w:rPr>
        <w:t xml:space="preserve"> - </w:t>
      </w:r>
      <w:r w:rsidRPr="008C74FB">
        <w:rPr>
          <w:i/>
          <w:iCs/>
          <w:lang w:val="ro-RO"/>
        </w:rPr>
        <w:t>theos</w:t>
      </w:r>
      <w:r w:rsidRPr="008C74FB">
        <w:rPr>
          <w:lang w:val="ro-RO"/>
        </w:rPr>
        <w:t xml:space="preserve">, </w:t>
      </w:r>
      <w:r w:rsidR="00090F8C">
        <w:rPr>
          <w:rFonts w:ascii="SPIonic" w:hAnsi="SPIonic"/>
          <w:lang w:val="ro-RO"/>
        </w:rPr>
        <w:t>pa</w:t>
      </w:r>
      <w:r w:rsidRPr="008C74FB">
        <w:rPr>
          <w:rFonts w:ascii="GraecaII" w:hAnsi="GraecaII"/>
          <w:lang w:val="ro-RO"/>
        </w:rPr>
        <w:t xml:space="preserve"> </w:t>
      </w:r>
      <w:r w:rsidRPr="008C74FB">
        <w:rPr>
          <w:lang w:val="ro-RO"/>
        </w:rPr>
        <w:t xml:space="preserve">- </w:t>
      </w:r>
      <w:r w:rsidRPr="008C74FB">
        <w:rPr>
          <w:i/>
          <w:iCs/>
          <w:lang w:val="ro-RO"/>
        </w:rPr>
        <w:t>pneuma</w:t>
      </w:r>
      <w:r w:rsidRPr="008C74FB">
        <w:rPr>
          <w:lang w:val="ro-RO"/>
        </w:rPr>
        <w:t>, duh, etc.).</w:t>
      </w:r>
      <w:r w:rsidRPr="008C74FB">
        <w:rPr>
          <w:rStyle w:val="FootnoteReference"/>
          <w:sz w:val="22"/>
          <w:lang w:val="ro-RO"/>
        </w:rPr>
        <w:footnoteReference w:id="96"/>
      </w:r>
      <w:r w:rsidRPr="008C74FB">
        <w:rPr>
          <w:lang w:val="ro-RO"/>
        </w:rPr>
        <w:t xml:space="preserve"> Thiede a sugerat că un sistemul complex de prescurtări folosit în P17 este inventat la Ierusalim sau Antiohia, sub autoritate apostolică.</w:t>
      </w:r>
      <w:r w:rsidRPr="008C74FB">
        <w:rPr>
          <w:rStyle w:val="FootnoteReference"/>
          <w:sz w:val="22"/>
          <w:lang w:val="ro-RO"/>
        </w:rPr>
        <w:footnoteReference w:id="97"/>
      </w:r>
      <w:r w:rsidRPr="008C74FB">
        <w:rPr>
          <w:lang w:val="ro-RO"/>
        </w:rPr>
        <w:t xml:space="preserve"> De aici, concluzia sa că, dacă papirusul aparţine perioadei 70-100, evanghelia lui Matei era deja scrisă pe la anul 55,</w:t>
      </w:r>
      <w:r w:rsidRPr="008C74FB">
        <w:rPr>
          <w:rStyle w:val="FootnoteReference"/>
          <w:sz w:val="22"/>
          <w:lang w:val="ro-RO"/>
        </w:rPr>
        <w:footnoteReference w:id="98"/>
      </w:r>
      <w:r w:rsidRPr="008C74FB">
        <w:rPr>
          <w:lang w:val="ro-RO"/>
        </w:rPr>
        <w:t xml:space="preserve"> iar evanghelia lui Marcu începuse să circule deja pe la anii 40-45.</w:t>
      </w:r>
      <w:r w:rsidRPr="008C74FB">
        <w:rPr>
          <w:rStyle w:val="FootnoteReference"/>
          <w:sz w:val="22"/>
          <w:lang w:val="ro-RO"/>
        </w:rPr>
        <w:footnoteReference w:id="99"/>
      </w:r>
      <w:r w:rsidRPr="008C74FB">
        <w:rPr>
          <w:lang w:val="ro-RO"/>
        </w:rPr>
        <w:t xml:space="preserve"> În afara acestei teorii, însă, cei mai mulţi autori datează evanghelia lui Marcu pe baza altor detalii (limbaj, teme teologice, eclesiologice, posibile legături cu Petru, etc.), şi acestea par să localizeze scrierea ei undeva în jurul anilor 65.</w:t>
      </w:r>
    </w:p>
    <w:p w:rsidR="002B100F" w:rsidRPr="008C74FB" w:rsidRDefault="002B100F" w:rsidP="002B100F">
      <w:pPr>
        <w:rPr>
          <w:lang w:val="ro-RO"/>
        </w:rPr>
      </w:pPr>
      <w:r w:rsidRPr="008C74FB">
        <w:rPr>
          <w:lang w:val="ro-RO"/>
        </w:rPr>
        <w:t xml:space="preserve">Dacă această mărturiile lui Papias şi ale celorlalţi după el nu sunt acceptate, atunci rămâne de considerat o dată mai târzie, care să dea timp formării tradiţiei scrise şi înglobării lui Marcu, sau a materialului de tip marcan, în Matei şi Luca. Dacă Matei a fost scrisă în perioada 80-100 d.H., atunci Marcu este posibil să fi fost scrisă între anii 65-80 d.H. (respectând ipoteza priorităţii lui Marcu). În cazul că se adoptă o altă abordare, cea a priorităţii lui Matei, iar Marcu este considerată o lucrare mai târzie, care face un rezumat evangheliilor după Matei şi Luca, datarea se plasează mai târziu. </w:t>
      </w:r>
    </w:p>
    <w:p w:rsidR="002B100F" w:rsidRPr="008C74FB" w:rsidRDefault="002B100F" w:rsidP="002B100F">
      <w:pPr>
        <w:rPr>
          <w:lang w:val="ro-RO"/>
        </w:rPr>
      </w:pPr>
    </w:p>
    <w:p w:rsidR="002B100F" w:rsidRPr="008C74FB" w:rsidRDefault="00DB393C" w:rsidP="002B100F">
      <w:pPr>
        <w:pStyle w:val="Heading3"/>
        <w:rPr>
          <w:lang w:val="ro-RO"/>
        </w:rPr>
      </w:pPr>
      <w:bookmarkStart w:id="159" w:name="_Toc245021175"/>
      <w:bookmarkStart w:id="160" w:name="_Toc245025107"/>
      <w:bookmarkStart w:id="161" w:name="_Toc245029899"/>
      <w:bookmarkStart w:id="162" w:name="_Toc248039731"/>
      <w:r w:rsidRPr="008C74FB">
        <w:rPr>
          <w:lang w:val="ro-RO"/>
        </w:rPr>
        <w:t>4</w:t>
      </w:r>
      <w:r w:rsidR="002B100F" w:rsidRPr="008C74FB">
        <w:rPr>
          <w:lang w:val="ro-RO"/>
        </w:rPr>
        <w:t>.1.3 Destinatar</w:t>
      </w:r>
      <w:bookmarkEnd w:id="159"/>
      <w:bookmarkEnd w:id="160"/>
      <w:bookmarkEnd w:id="161"/>
      <w:bookmarkEnd w:id="162"/>
    </w:p>
    <w:p w:rsidR="002B100F" w:rsidRPr="008C74FB" w:rsidRDefault="002B100F" w:rsidP="002B100F">
      <w:pPr>
        <w:rPr>
          <w:lang w:val="ro-RO"/>
        </w:rPr>
      </w:pPr>
    </w:p>
    <w:p w:rsidR="002B100F" w:rsidRPr="008C74FB" w:rsidRDefault="002B100F" w:rsidP="001D1F1C">
      <w:pPr>
        <w:ind w:firstLine="0"/>
        <w:rPr>
          <w:lang w:val="ro-RO"/>
        </w:rPr>
      </w:pPr>
      <w:r w:rsidRPr="008C74FB">
        <w:rPr>
          <w:lang w:val="ro-RO"/>
        </w:rPr>
        <w:t xml:space="preserve">Faptul că Marcu explică obiceiurile iudaice (cf. Mc. 7:3-4) şi că traduce diverse expresii specifice din aramaică (cf. Mc. 3:17; 5:41; 10:46), constituie o indicaţie că are în vedere neamurile păgâne. Mulţimea expresiilor latine sugerează, apoi, o populaţie romanizată, care locuia fie în litoralul Asia Mică sau Siria, fie în peninsula italică, eventual în Roma. Astfel, Marcu transliterează multe cuvinte latine în greceşte: Mc. 4:21, </w:t>
      </w:r>
      <w:r w:rsidRPr="008C74FB">
        <w:rPr>
          <w:i/>
          <w:iCs/>
          <w:lang w:val="ro-RO"/>
        </w:rPr>
        <w:t>modius</w:t>
      </w:r>
      <w:r w:rsidRPr="008C74FB">
        <w:rPr>
          <w:lang w:val="ro-RO"/>
        </w:rPr>
        <w:t xml:space="preserve"> (baniţă); Mc. 5:9, 15, </w:t>
      </w:r>
      <w:r w:rsidRPr="008C74FB">
        <w:rPr>
          <w:i/>
          <w:iCs/>
          <w:lang w:val="ro-RO"/>
        </w:rPr>
        <w:t>legio</w:t>
      </w:r>
      <w:r w:rsidRPr="008C74FB">
        <w:rPr>
          <w:lang w:val="ro-RO"/>
        </w:rPr>
        <w:t xml:space="preserve"> (legiune); Mc. 6:27, </w:t>
      </w:r>
      <w:r w:rsidRPr="008C74FB">
        <w:rPr>
          <w:i/>
          <w:iCs/>
          <w:lang w:val="ro-RO"/>
        </w:rPr>
        <w:t>speculator</w:t>
      </w:r>
      <w:r w:rsidRPr="008C74FB">
        <w:rPr>
          <w:lang w:val="ro-RO"/>
        </w:rPr>
        <w:t xml:space="preserve"> (călău); Mc. 6:37, </w:t>
      </w:r>
      <w:r w:rsidRPr="008C74FB">
        <w:rPr>
          <w:i/>
          <w:iCs/>
          <w:lang w:val="ro-RO"/>
        </w:rPr>
        <w:t>denarius</w:t>
      </w:r>
      <w:r w:rsidRPr="008C74FB">
        <w:rPr>
          <w:lang w:val="ro-RO"/>
        </w:rPr>
        <w:t xml:space="preserve">; Mc. 7:4, </w:t>
      </w:r>
      <w:r w:rsidRPr="008C74FB">
        <w:rPr>
          <w:i/>
          <w:iCs/>
          <w:lang w:val="ro-RO"/>
        </w:rPr>
        <w:t>sextarius</w:t>
      </w:r>
      <w:r w:rsidRPr="008C74FB">
        <w:rPr>
          <w:lang w:val="ro-RO"/>
        </w:rPr>
        <w:t xml:space="preserve">; Mc. 12:14, </w:t>
      </w:r>
      <w:r w:rsidRPr="008C74FB">
        <w:rPr>
          <w:i/>
          <w:iCs/>
          <w:lang w:val="ro-RO"/>
        </w:rPr>
        <w:t>census</w:t>
      </w:r>
      <w:r w:rsidRPr="008C74FB">
        <w:rPr>
          <w:lang w:val="ro-RO"/>
        </w:rPr>
        <w:t xml:space="preserve"> (bir); Mc. 12:42, </w:t>
      </w:r>
      <w:r w:rsidRPr="008C74FB">
        <w:rPr>
          <w:i/>
          <w:iCs/>
          <w:lang w:val="ro-RO"/>
        </w:rPr>
        <w:t>quadrans</w:t>
      </w:r>
      <w:r w:rsidRPr="008C74FB">
        <w:rPr>
          <w:lang w:val="ro-RO"/>
        </w:rPr>
        <w:t>;</w:t>
      </w:r>
      <w:r w:rsidRPr="008C74FB">
        <w:rPr>
          <w:rStyle w:val="FootnoteReference"/>
          <w:sz w:val="22"/>
          <w:lang w:val="ro-RO"/>
        </w:rPr>
        <w:footnoteReference w:id="100"/>
      </w:r>
      <w:r w:rsidRPr="008C74FB">
        <w:rPr>
          <w:lang w:val="ro-RO"/>
        </w:rPr>
        <w:t xml:space="preserve"> Mc. 15:15, </w:t>
      </w:r>
      <w:r w:rsidRPr="008C74FB">
        <w:rPr>
          <w:i/>
          <w:iCs/>
          <w:lang w:val="ro-RO"/>
        </w:rPr>
        <w:t>flagellare</w:t>
      </w:r>
      <w:r w:rsidRPr="008C74FB">
        <w:rPr>
          <w:lang w:val="ro-RO"/>
        </w:rPr>
        <w:t xml:space="preserve"> (biciuire); Mc. 15:16, </w:t>
      </w:r>
      <w:r w:rsidRPr="008C74FB">
        <w:rPr>
          <w:i/>
          <w:iCs/>
          <w:lang w:val="ro-RO"/>
        </w:rPr>
        <w:t>praetorium</w:t>
      </w:r>
      <w:r w:rsidRPr="008C74FB">
        <w:rPr>
          <w:lang w:val="ro-RO"/>
        </w:rPr>
        <w:t xml:space="preserve"> (curtea lui Pilat);</w:t>
      </w:r>
      <w:r w:rsidRPr="008C74FB">
        <w:rPr>
          <w:rStyle w:val="FootnoteReference"/>
          <w:sz w:val="22"/>
          <w:lang w:val="ro-RO"/>
        </w:rPr>
        <w:footnoteReference w:id="101"/>
      </w:r>
      <w:r w:rsidRPr="008C74FB">
        <w:rPr>
          <w:lang w:val="ro-RO"/>
        </w:rPr>
        <w:t xml:space="preserve"> Mc. 15:39, 44, </w:t>
      </w:r>
      <w:r w:rsidRPr="008C74FB">
        <w:rPr>
          <w:i/>
          <w:iCs/>
          <w:lang w:val="ro-RO"/>
        </w:rPr>
        <w:t>centurio</w:t>
      </w:r>
      <w:r w:rsidRPr="008C74FB">
        <w:rPr>
          <w:lang w:val="ro-RO"/>
        </w:rPr>
        <w:t xml:space="preserve"> (sutaş). Printre exemplele de expresii calchiate din latină sunt, apoi, Mc. 15:15, „a da satisfacţie poporului”, </w:t>
      </w:r>
      <w:r w:rsidRPr="008C74FB">
        <w:rPr>
          <w:i/>
          <w:iCs/>
          <w:lang w:val="ro-RO"/>
        </w:rPr>
        <w:t>volens populo satisfacere</w:t>
      </w:r>
      <w:r w:rsidRPr="008C74FB">
        <w:rPr>
          <w:lang w:val="ro-RO"/>
        </w:rPr>
        <w:t>;</w:t>
      </w:r>
      <w:r w:rsidRPr="008C74FB">
        <w:rPr>
          <w:rStyle w:val="FootnoteReference"/>
          <w:sz w:val="22"/>
          <w:lang w:val="ro-RO"/>
        </w:rPr>
        <w:footnoteReference w:id="102"/>
      </w:r>
      <w:r w:rsidR="0043127A" w:rsidRPr="008C74FB">
        <w:rPr>
          <w:lang w:val="ro-RO"/>
        </w:rPr>
        <w:fldChar w:fldCharType="begin"/>
      </w:r>
      <w:r w:rsidRPr="008C74FB">
        <w:rPr>
          <w:lang w:val="ro-RO"/>
        </w:rPr>
        <w:instrText>XE "Martin, R. P.:1994 :New Testament Foundations:142"</w:instrText>
      </w:r>
      <w:r w:rsidR="0043127A" w:rsidRPr="008C74FB">
        <w:rPr>
          <w:lang w:val="ro-RO"/>
        </w:rPr>
        <w:fldChar w:fldCharType="end"/>
      </w:r>
      <w:r w:rsidRPr="008C74FB">
        <w:rPr>
          <w:lang w:val="ro-RO"/>
        </w:rPr>
        <w:t xml:space="preserve"> Mc. 15:19, „a pune în genunchi”, </w:t>
      </w:r>
      <w:r w:rsidRPr="008C74FB">
        <w:rPr>
          <w:i/>
          <w:iCs/>
          <w:lang w:val="ro-RO"/>
        </w:rPr>
        <w:t>genua ponere</w:t>
      </w:r>
      <w:r w:rsidRPr="008C74FB">
        <w:rPr>
          <w:lang w:val="ro-RO"/>
        </w:rPr>
        <w:t xml:space="preserve">. Pentru multe din aceste latinisme, limba greacă avea echivalente consacrate, cum are pentru </w:t>
      </w:r>
      <w:r w:rsidR="00DC5C1A">
        <w:rPr>
          <w:rFonts w:ascii="SPIonic" w:hAnsi="SPIonic"/>
          <w:lang w:val="ro-RO"/>
        </w:rPr>
        <w:t>forov - khnsov</w:t>
      </w:r>
      <w:r w:rsidRPr="008C74FB">
        <w:rPr>
          <w:lang w:val="ro-RO"/>
        </w:rPr>
        <w:t xml:space="preserve">, </w:t>
      </w:r>
      <w:r w:rsidRPr="008C74FB">
        <w:rPr>
          <w:i/>
          <w:iCs/>
          <w:lang w:val="ro-RO"/>
        </w:rPr>
        <w:t>census</w:t>
      </w:r>
      <w:r w:rsidRPr="008C74FB">
        <w:rPr>
          <w:lang w:val="ro-RO"/>
        </w:rPr>
        <w:t xml:space="preserve"> - taxă, sau pentru </w:t>
      </w:r>
      <w:r w:rsidR="00DC5C1A">
        <w:rPr>
          <w:rFonts w:ascii="SPIonic" w:hAnsi="SPIonic"/>
          <w:lang w:val="ro-RO"/>
        </w:rPr>
        <w:t>e(katontarxhv - kenturi</w:t>
      </w:r>
      <w:r w:rsidR="001D1F1C">
        <w:rPr>
          <w:rFonts w:ascii="SPIonic" w:hAnsi="SPIonic"/>
          <w:lang w:val="ro-RO"/>
        </w:rPr>
        <w:t>w</w:t>
      </w:r>
      <w:r w:rsidR="00DC5C1A">
        <w:rPr>
          <w:rFonts w:ascii="SPIonic" w:hAnsi="SPIonic"/>
          <w:lang w:val="ro-RO"/>
        </w:rPr>
        <w:t>n</w:t>
      </w:r>
      <w:r w:rsidRPr="008C74FB">
        <w:rPr>
          <w:lang w:val="ro-RO"/>
        </w:rPr>
        <w:t xml:space="preserve"> / </w:t>
      </w:r>
      <w:r w:rsidRPr="008C74FB">
        <w:rPr>
          <w:i/>
          <w:iCs/>
          <w:lang w:val="ro-RO"/>
        </w:rPr>
        <w:t>centurio</w:t>
      </w:r>
      <w:r w:rsidRPr="008C74FB">
        <w:rPr>
          <w:lang w:val="ro-RO"/>
        </w:rPr>
        <w:t xml:space="preserve"> - sutaş, centurion.</w:t>
      </w:r>
      <w:r w:rsidRPr="008C74FB">
        <w:rPr>
          <w:rStyle w:val="FootnoteReference"/>
          <w:sz w:val="22"/>
          <w:lang w:val="ro-RO"/>
        </w:rPr>
        <w:footnoteReference w:id="103"/>
      </w:r>
      <w:r w:rsidRPr="008C74FB">
        <w:rPr>
          <w:lang w:val="ro-RO"/>
        </w:rPr>
        <w:t xml:space="preserve"> </w:t>
      </w:r>
    </w:p>
    <w:p w:rsidR="002B100F" w:rsidRPr="008C74FB" w:rsidRDefault="0043127A" w:rsidP="002B100F">
      <w:pPr>
        <w:rPr>
          <w:lang w:val="ro-RO"/>
        </w:rPr>
      </w:pPr>
      <w:r w:rsidRPr="008C74FB">
        <w:rPr>
          <w:lang w:val="ro-RO"/>
        </w:rPr>
        <w:fldChar w:fldCharType="begin"/>
      </w:r>
      <w:r w:rsidR="002B100F" w:rsidRPr="008C74FB">
        <w:rPr>
          <w:lang w:val="ro-RO"/>
        </w:rPr>
        <w:instrText>XE "Koester, Helmut:1980:History, Culture, and Religion of :3647"</w:instrText>
      </w:r>
      <w:r w:rsidRPr="008C74FB">
        <w:rPr>
          <w:lang w:val="ro-RO"/>
        </w:rPr>
        <w:fldChar w:fldCharType="end"/>
      </w:r>
      <w:r w:rsidR="002B100F" w:rsidRPr="008C74FB">
        <w:rPr>
          <w:lang w:val="ro-RO"/>
        </w:rPr>
        <w:t xml:space="preserve">Destinatarul latin ne este sugerat şi de alte caracteristici ale evangheliei. De exemplu, Marcu are un dinamism aparte, punând accentul mai degrabă pe fapte şi minuni decât pe cuvântări sau predici. În comparaţie cu ceilalţi evanghelişti sinoptici evanghelia lui Marcu are mai multe relatări de minuni: de exemplu, două vindecări de orbi (Mc. 8:22-26; 10:46-52); două înmulţiri ale pâinilor şi peştilor (Mc. 6:30-44; 8:1-10); două umblări pe mare (Mc 4:35-41; 6:45-53). </w:t>
      </w:r>
    </w:p>
    <w:p w:rsidR="002B100F" w:rsidRPr="008C74FB" w:rsidRDefault="002B100F" w:rsidP="002B100F">
      <w:pPr>
        <w:rPr>
          <w:lang w:val="ro-RO"/>
        </w:rPr>
      </w:pPr>
      <w:r w:rsidRPr="008C74FB">
        <w:rPr>
          <w:lang w:val="ro-RO"/>
        </w:rPr>
        <w:t>Despre cezarii romani, consideraţi divini, şi care pretindeau închinare, se spunea că pot face minuni, printre care şi vindecări, adesea la încoronare sau intrări triumfale.</w:t>
      </w:r>
      <w:r w:rsidRPr="008C74FB">
        <w:rPr>
          <w:rStyle w:val="FootnoteReference"/>
          <w:sz w:val="22"/>
          <w:lang w:val="ro-RO"/>
        </w:rPr>
        <w:footnoteReference w:id="104"/>
      </w:r>
      <w:r w:rsidRPr="008C74FB">
        <w:rPr>
          <w:lang w:val="ro-RO"/>
        </w:rPr>
        <w:t xml:space="preserve"> Astfel, se spunea că un senator roman, Numerius Atticus, a primit un milion de sesterţi ca să jure că l-a văzut pe Augustus înălţându-se la cer, cum spunea legenda că s-a întâmplat şi cu Romulus (Dio Cassius, </w:t>
      </w:r>
      <w:r w:rsidRPr="008C74FB">
        <w:rPr>
          <w:i/>
          <w:iCs/>
          <w:lang w:val="ro-RO"/>
        </w:rPr>
        <w:t>Istoria romanilor</w:t>
      </w:r>
      <w:r w:rsidRPr="008C74FB">
        <w:rPr>
          <w:lang w:val="ro-RO"/>
        </w:rPr>
        <w:t xml:space="preserve">, 54.46, sec. 2-3 d.H.). Despre Vespasian, care nu avea naştere nobilă, s-a spus că a vindecat orbi, şchiopi, oameni cu mâna paralizată, ca dovadă că domnia sa era aprobată de zei (Suetonius, </w:t>
      </w:r>
      <w:r w:rsidRPr="008C74FB">
        <w:rPr>
          <w:i/>
          <w:iCs/>
          <w:lang w:val="ro-RO"/>
        </w:rPr>
        <w:t>Vespasian</w:t>
      </w:r>
      <w:r w:rsidRPr="008C74FB">
        <w:rPr>
          <w:lang w:val="ro-RO"/>
        </w:rPr>
        <w:t xml:space="preserve">, 8.7; Dio Cassius, </w:t>
      </w:r>
      <w:r w:rsidRPr="008C74FB">
        <w:rPr>
          <w:i/>
          <w:iCs/>
          <w:lang w:val="ro-RO"/>
        </w:rPr>
        <w:t>Istoria Romanilor</w:t>
      </w:r>
      <w:r w:rsidRPr="008C74FB">
        <w:rPr>
          <w:lang w:val="ro-RO"/>
        </w:rPr>
        <w:t xml:space="preserve">, 65.8; Tacitus, </w:t>
      </w:r>
      <w:r w:rsidRPr="008C74FB">
        <w:rPr>
          <w:i/>
          <w:iCs/>
          <w:lang w:val="ro-RO"/>
        </w:rPr>
        <w:t>Istoria</w:t>
      </w:r>
      <w:r w:rsidRPr="008C74FB">
        <w:rPr>
          <w:lang w:val="ro-RO"/>
        </w:rPr>
        <w:t>, 4.81, cf. Mc. 8:23; 10:35-40).</w:t>
      </w:r>
    </w:p>
    <w:p w:rsidR="002B100F" w:rsidRPr="008C74FB" w:rsidRDefault="002B100F" w:rsidP="00754A72">
      <w:pPr>
        <w:pStyle w:val="BodyTextIndent2"/>
        <w:rPr>
          <w:lang w:val="ro-RO"/>
        </w:rPr>
      </w:pPr>
      <w:r w:rsidRPr="008C74FB">
        <w:rPr>
          <w:lang w:val="ro-RO"/>
        </w:rPr>
        <w:t xml:space="preserve">Accentul pus de Marcu asupra minunilor lui Isus, are deci, un anume tâlc. În acelaşi timp, Marcu este mai reticent </w:t>
      </w:r>
      <w:r w:rsidR="00AF2619">
        <w:rPr>
          <w:lang w:val="ro-RO"/>
        </w:rPr>
        <w:t xml:space="preserve">politic </w:t>
      </w:r>
      <w:r w:rsidRPr="008C74FB">
        <w:rPr>
          <w:lang w:val="ro-RO"/>
        </w:rPr>
        <w:t>decât ceilalţi evanghelişti în folosirea vocabularului regal sp</w:t>
      </w:r>
      <w:r w:rsidR="00360A71">
        <w:rPr>
          <w:lang w:val="ro-RO"/>
        </w:rPr>
        <w:t>ecific, a titlului de „împărat”</w:t>
      </w:r>
      <w:r w:rsidRPr="008C74FB">
        <w:rPr>
          <w:lang w:val="ro-RO"/>
        </w:rPr>
        <w:t xml:space="preserve"> </w:t>
      </w:r>
      <w:r w:rsidR="00360A71">
        <w:rPr>
          <w:lang w:val="ro-RO"/>
        </w:rPr>
        <w:t>sau a ideii de</w:t>
      </w:r>
      <w:r w:rsidRPr="008C74FB">
        <w:rPr>
          <w:lang w:val="ro-RO"/>
        </w:rPr>
        <w:t xml:space="preserve"> „împărăţie” (cf. Mt.: x73, Mc.: x30, Lc.: x57, In.: x16, Fapte: x28) sau domn (cf. Mt.: x73, Mc.: x16, Lc.: x97, In.: x50, Fapte: x101). Un exemplu relevant este discreţia cu care Marcu prezintă titlul regal al lui Isus la intrarea triumfală în Ierusalim: „Osana! Binecuvântat este cel ce vine în Numele Domnului! Binecuvântată este Împărăţia care vine, Împărăţia părintelui nostru David! Osana în cerurile prea înalte!” (Mc. 11:1-10). </w:t>
      </w:r>
      <w:r w:rsidR="00754A72">
        <w:rPr>
          <w:lang w:val="ro-RO"/>
        </w:rPr>
        <w:t xml:space="preserve">În acest pasaj, Marcu </w:t>
      </w:r>
      <w:r w:rsidRPr="008C74FB">
        <w:rPr>
          <w:lang w:val="ro-RO"/>
        </w:rPr>
        <w:t>evită să-l prezinte explicit pe Isus ca „împărat” (cf. Luca îl numeşte pe Isus „împărat”, Lc. 19:28-38; cf. Matei care subliniază că Isus este Fiul lui David, Mt. 21:1-9)</w:t>
      </w:r>
      <w:r w:rsidR="00100959">
        <w:rPr>
          <w:lang w:val="ro-RO"/>
        </w:rPr>
        <w:t>, ci spune că acest este „Cel ce vine în Numele Domnului”, un titlu mesianic evident. De asemeni, cuvântul „împărăţie” nu este lăsat fără un atribut specific care subliniază că este vorba despre o viziune iudaică, despre o nădejde evreiască („împărăţia părintelui nostru David”)</w:t>
      </w:r>
      <w:r w:rsidRPr="008C74FB">
        <w:rPr>
          <w:lang w:val="ro-RO"/>
        </w:rPr>
        <w:t>.</w:t>
      </w:r>
      <w:r w:rsidR="00100959">
        <w:rPr>
          <w:lang w:val="ro-RO"/>
        </w:rPr>
        <w:t xml:space="preserve"> În ambele situaţii, efectul ar fi fost acela de a menaja sensibilităţile politice ale cititorului sau ascultărorului roman.</w:t>
      </w:r>
    </w:p>
    <w:p w:rsidR="004E4A92" w:rsidRPr="008C74FB" w:rsidRDefault="004E4A92" w:rsidP="002B100F">
      <w:pPr>
        <w:pStyle w:val="BodyTextIndent2"/>
        <w:rPr>
          <w:lang w:val="ro-RO"/>
        </w:rPr>
      </w:pPr>
    </w:p>
    <w:p w:rsidR="002B100F" w:rsidRPr="008C74FB" w:rsidRDefault="00DB393C" w:rsidP="002B100F">
      <w:pPr>
        <w:pStyle w:val="Heading3"/>
        <w:rPr>
          <w:lang w:val="ro-RO"/>
        </w:rPr>
      </w:pPr>
      <w:bookmarkStart w:id="163" w:name="_Toc245021176"/>
      <w:bookmarkStart w:id="164" w:name="_Toc245025108"/>
      <w:bookmarkStart w:id="165" w:name="_Toc245029900"/>
      <w:bookmarkStart w:id="166" w:name="_Toc248039732"/>
      <w:r w:rsidRPr="008C74FB">
        <w:rPr>
          <w:lang w:val="ro-RO"/>
        </w:rPr>
        <w:t>4</w:t>
      </w:r>
      <w:r w:rsidR="002B100F" w:rsidRPr="008C74FB">
        <w:rPr>
          <w:lang w:val="ro-RO"/>
        </w:rPr>
        <w:t>.1.4 Structura literară</w:t>
      </w:r>
      <w:bookmarkEnd w:id="163"/>
      <w:bookmarkEnd w:id="164"/>
      <w:bookmarkEnd w:id="165"/>
      <w:bookmarkEnd w:id="166"/>
    </w:p>
    <w:p w:rsidR="002B100F" w:rsidRPr="008C74FB" w:rsidRDefault="002B100F" w:rsidP="002B100F">
      <w:pPr>
        <w:rPr>
          <w:lang w:val="ro-RO"/>
        </w:rPr>
      </w:pPr>
    </w:p>
    <w:p w:rsidR="002B100F" w:rsidRDefault="002B100F" w:rsidP="00EB2896">
      <w:pPr>
        <w:ind w:firstLine="0"/>
        <w:rPr>
          <w:lang w:val="ro-RO"/>
        </w:rPr>
      </w:pPr>
      <w:r w:rsidRPr="008C74FB">
        <w:rPr>
          <w:lang w:val="ro-RO"/>
        </w:rPr>
        <w:t xml:space="preserve">Structura literară este percepută în feluri diferite. Pentru unii autori temele majore decid şi structura evangheliei, pentru alţii naraţiunea însăşi îşi defineşte părţile, prin succesiunea evenimentelor narate. </w:t>
      </w:r>
    </w:p>
    <w:p w:rsidR="002B100F" w:rsidRDefault="002B100F" w:rsidP="002B100F">
      <w:pPr>
        <w:rPr>
          <w:lang w:val="ro-RO"/>
        </w:rPr>
      </w:pPr>
    </w:p>
    <w:p w:rsidR="006D6FA0" w:rsidRDefault="006D6FA0" w:rsidP="002B100F">
      <w:pPr>
        <w:rPr>
          <w:lang w:val="ro-RO"/>
        </w:rPr>
      </w:pPr>
    </w:p>
    <w:p w:rsidR="006D6FA0" w:rsidRPr="008C74FB" w:rsidRDefault="006D6FA0" w:rsidP="002B100F">
      <w:pPr>
        <w:rPr>
          <w:lang w:val="ro-RO"/>
        </w:rPr>
      </w:pPr>
    </w:p>
    <w:p w:rsidR="002B100F" w:rsidRPr="008C74FB" w:rsidRDefault="002B100F" w:rsidP="0042031D">
      <w:pPr>
        <w:pStyle w:val="Heading4"/>
      </w:pPr>
      <w:r w:rsidRPr="008C74FB">
        <w:t>Exemple de structuri</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Suferinţa lui Isus ca rob al Domnului şi importanţa uceniciei, ca devotament faţă de Isus, sunt două teme reprezentative în Marcu.</w:t>
      </w:r>
      <w:r w:rsidRPr="008C74FB">
        <w:rPr>
          <w:rStyle w:val="FootnoteReference"/>
          <w:sz w:val="22"/>
          <w:lang w:val="ro-RO"/>
        </w:rPr>
        <w:footnoteReference w:id="105"/>
      </w:r>
      <w:r w:rsidR="0043127A" w:rsidRPr="008C74FB">
        <w:rPr>
          <w:lang w:val="ro-RO"/>
        </w:rPr>
        <w:fldChar w:fldCharType="begin"/>
      </w:r>
      <w:r w:rsidRPr="008C74FB">
        <w:rPr>
          <w:lang w:val="ro-RO"/>
        </w:rPr>
        <w:instrText>XE "Marshall, I.H.:1968-:Son of God or Servant of Yahweh? A:1155"</w:instrText>
      </w:r>
      <w:r w:rsidR="0043127A" w:rsidRPr="008C74FB">
        <w:rPr>
          <w:lang w:val="ro-RO"/>
        </w:rPr>
        <w:fldChar w:fldCharType="end"/>
      </w:r>
      <w:r w:rsidR="0043127A" w:rsidRPr="008C74FB">
        <w:rPr>
          <w:lang w:val="ro-RO"/>
        </w:rPr>
        <w:fldChar w:fldCharType="begin"/>
      </w:r>
      <w:r w:rsidRPr="008C74FB">
        <w:rPr>
          <w:lang w:val="ro-RO"/>
        </w:rPr>
        <w:instrText>XE "Gundry, R. H. :1993:Mark. A Commentary on His Apology :3109"</w:instrText>
      </w:r>
      <w:r w:rsidR="0043127A" w:rsidRPr="008C74FB">
        <w:rPr>
          <w:lang w:val="ro-RO"/>
        </w:rPr>
        <w:fldChar w:fldCharType="end"/>
      </w:r>
      <w:r w:rsidRPr="008C74FB">
        <w:rPr>
          <w:lang w:val="ro-RO"/>
        </w:rPr>
        <w:t xml:space="preserve"> Aşa se face că unii comentatori, cum ar fi H.C. Thiessen şi alţii împreună cu el, propun pentru Marcu o structură narativă bazată pe motivul Robului Domnului:</w:t>
      </w:r>
      <w:r w:rsidRPr="008C74FB">
        <w:rPr>
          <w:rStyle w:val="FootnoteReference"/>
          <w:sz w:val="22"/>
          <w:lang w:val="ro-RO"/>
        </w:rPr>
        <w:footnoteReference w:id="106"/>
      </w:r>
    </w:p>
    <w:p w:rsidR="002B100F" w:rsidRPr="008C74FB" w:rsidRDefault="002B100F" w:rsidP="002B100F">
      <w:pPr>
        <w:rPr>
          <w:lang w:val="ro-RO"/>
        </w:rPr>
      </w:pPr>
    </w:p>
    <w:p w:rsidR="002B100F" w:rsidRPr="008C74FB" w:rsidRDefault="002B100F" w:rsidP="002B100F">
      <w:pPr>
        <w:pStyle w:val="StyleCitabla"/>
        <w:ind w:left="720"/>
      </w:pPr>
      <w:r w:rsidRPr="008C74FB">
        <w:t>1. Pregătirea Robului Domnului, 1:1-13</w:t>
      </w:r>
    </w:p>
    <w:p w:rsidR="002B100F" w:rsidRPr="008C74FB" w:rsidRDefault="002B100F" w:rsidP="002B100F">
      <w:pPr>
        <w:pStyle w:val="StyleCitabla"/>
        <w:ind w:left="720"/>
      </w:pPr>
      <w:r w:rsidRPr="008C74FB">
        <w:t xml:space="preserve">2. Lucrarea Robului în </w:t>
      </w:r>
      <w:r w:rsidR="00B56383">
        <w:t>Galileea</w:t>
      </w:r>
      <w:r w:rsidRPr="008C74FB">
        <w:t>, 1:14-7:23</w:t>
      </w:r>
    </w:p>
    <w:p w:rsidR="002B100F" w:rsidRPr="008C74FB" w:rsidRDefault="002B100F" w:rsidP="002B100F">
      <w:pPr>
        <w:pStyle w:val="StyleCitabla"/>
        <w:ind w:left="720"/>
      </w:pPr>
      <w:r w:rsidRPr="008C74FB">
        <w:t>3. Lucrarea Robului în nordul şi vestul Palestinei, 7:24-9:50</w:t>
      </w:r>
    </w:p>
    <w:p w:rsidR="002B100F" w:rsidRPr="008C74FB" w:rsidRDefault="002B100F" w:rsidP="002B100F">
      <w:pPr>
        <w:pStyle w:val="StyleCitabla"/>
        <w:ind w:left="720"/>
      </w:pPr>
      <w:r w:rsidRPr="008C74FB">
        <w:t>4. Lucrarea Robului pe drumul Ierusalimului, cap. 10</w:t>
      </w:r>
    </w:p>
    <w:p w:rsidR="002B100F" w:rsidRPr="008C74FB" w:rsidRDefault="002B100F" w:rsidP="002B100F">
      <w:pPr>
        <w:pStyle w:val="StyleCitabla"/>
        <w:ind w:left="720"/>
      </w:pPr>
      <w:r w:rsidRPr="008C74FB">
        <w:t>5. Lucrarea Robului în Ierusalim, cap. 11-13</w:t>
      </w:r>
    </w:p>
    <w:p w:rsidR="002B100F" w:rsidRPr="008C74FB" w:rsidRDefault="002B100F" w:rsidP="002B100F">
      <w:pPr>
        <w:pStyle w:val="StyleCitabla"/>
        <w:ind w:left="720"/>
      </w:pPr>
      <w:r w:rsidRPr="008C74FB">
        <w:t>6. Supunerea Robului în faţa morţii pe cruce, cap. 14-15</w:t>
      </w:r>
    </w:p>
    <w:p w:rsidR="002B100F" w:rsidRPr="008C74FB" w:rsidRDefault="002B100F" w:rsidP="002B100F">
      <w:pPr>
        <w:pStyle w:val="StyleCitabla"/>
        <w:ind w:left="720"/>
      </w:pPr>
      <w:r w:rsidRPr="008C74FB">
        <w:t>7. Triumful Robului Domnului prin învierea</w:t>
      </w:r>
      <w:r w:rsidR="005661B5">
        <w:t xml:space="preserve"> sa</w:t>
      </w:r>
      <w:r w:rsidRPr="008C74FB">
        <w:t>, cap. 16</w:t>
      </w:r>
    </w:p>
    <w:p w:rsidR="002B100F" w:rsidRPr="008C74FB" w:rsidRDefault="002B100F" w:rsidP="002B100F">
      <w:pPr>
        <w:rPr>
          <w:lang w:val="ro-RO"/>
        </w:rPr>
      </w:pPr>
    </w:p>
    <w:p w:rsidR="002B100F" w:rsidRPr="008C74FB" w:rsidRDefault="002B100F" w:rsidP="002B100F">
      <w:pPr>
        <w:rPr>
          <w:lang w:val="ro-RO"/>
        </w:rPr>
      </w:pPr>
      <w:r w:rsidRPr="008C74FB">
        <w:rPr>
          <w:lang w:val="ro-RO"/>
        </w:rPr>
        <w:t>În acelaşi timp însă Marcu foloseşte o structură caracteristică evangheliilor sinoptice, de tip geografic-istoric,</w:t>
      </w:r>
      <w:r w:rsidRPr="008C74FB">
        <w:rPr>
          <w:rStyle w:val="FootnoteReference"/>
          <w:sz w:val="22"/>
          <w:lang w:val="ro-RO"/>
        </w:rPr>
        <w:footnoteReference w:id="107"/>
      </w:r>
      <w:r w:rsidR="0043127A" w:rsidRPr="008C74FB">
        <w:rPr>
          <w:lang w:val="ro-RO"/>
        </w:rPr>
        <w:fldChar w:fldCharType="begin"/>
      </w:r>
      <w:r w:rsidRPr="008C74FB">
        <w:rPr>
          <w:lang w:val="ro-RO"/>
        </w:rPr>
        <w:instrText>XE "Powell, M.A.:1990:What is Narrative Criticism? A New:2126"</w:instrText>
      </w:r>
      <w:r w:rsidR="0043127A" w:rsidRPr="008C74FB">
        <w:rPr>
          <w:lang w:val="ro-RO"/>
        </w:rPr>
        <w:fldChar w:fldCharType="end"/>
      </w:r>
      <w:r w:rsidR="0043127A" w:rsidRPr="008C74FB">
        <w:rPr>
          <w:lang w:val="ro-RO"/>
        </w:rPr>
        <w:fldChar w:fldCharType="begin"/>
      </w:r>
      <w:r w:rsidRPr="008C74FB">
        <w:rPr>
          <w:lang w:val="ro-RO"/>
        </w:rPr>
        <w:instrText>XE "Rhoads, D. and Michie, D:1982:Mark as Story. An Introduction to :3107"</w:instrText>
      </w:r>
      <w:r w:rsidR="0043127A" w:rsidRPr="008C74FB">
        <w:rPr>
          <w:lang w:val="ro-RO"/>
        </w:rPr>
        <w:fldChar w:fldCharType="end"/>
      </w:r>
      <w:r w:rsidR="0043127A" w:rsidRPr="008C74FB">
        <w:rPr>
          <w:lang w:val="ro-RO"/>
        </w:rPr>
        <w:fldChar w:fldCharType="begin"/>
      </w:r>
      <w:r w:rsidRPr="008C74FB">
        <w:rPr>
          <w:lang w:val="ro-RO"/>
        </w:rPr>
        <w:instrText>XE "Chatman, S. :1978:Story and Discourse: Narrative Str:3112"</w:instrText>
      </w:r>
      <w:r w:rsidR="0043127A" w:rsidRPr="008C74FB">
        <w:rPr>
          <w:lang w:val="ro-RO"/>
        </w:rPr>
        <w:fldChar w:fldCharType="end"/>
      </w:r>
      <w:r w:rsidRPr="008C74FB">
        <w:rPr>
          <w:lang w:val="ro-RO"/>
        </w:rPr>
        <w:t xml:space="preserve"> o împărţire în trei </w:t>
      </w:r>
      <w:r w:rsidR="00912A24">
        <w:rPr>
          <w:lang w:val="ro-RO"/>
        </w:rPr>
        <w:t>etape a lucrării lui Isus, axată</w:t>
      </w:r>
      <w:r w:rsidRPr="008C74FB">
        <w:rPr>
          <w:lang w:val="ro-RO"/>
        </w:rPr>
        <w:t xml:space="preserve"> pe </w:t>
      </w:r>
      <w:r w:rsidR="0087584D">
        <w:rPr>
          <w:lang w:val="ro-RO"/>
        </w:rPr>
        <w:t xml:space="preserve">activitatea în </w:t>
      </w:r>
      <w:r w:rsidRPr="008C74FB">
        <w:rPr>
          <w:lang w:val="ro-RO"/>
        </w:rPr>
        <w:t xml:space="preserve">Galileea, drumul spre Ierusalim şi ultima săptămână </w:t>
      </w:r>
      <w:r w:rsidR="00704AE9">
        <w:rPr>
          <w:lang w:val="ro-RO"/>
        </w:rPr>
        <w:t xml:space="preserve">petrecută în Ierusalim </w:t>
      </w:r>
      <w:r w:rsidRPr="008C74FB">
        <w:rPr>
          <w:lang w:val="ro-RO"/>
        </w:rPr>
        <w:t>(săptămâna Patimilor</w:t>
      </w:r>
      <w:r w:rsidR="00704AE9">
        <w:rPr>
          <w:lang w:val="ro-RO"/>
        </w:rPr>
        <w:t xml:space="preserve"> şi a învierii</w:t>
      </w:r>
      <w:r w:rsidR="003F177A">
        <w:rPr>
          <w:lang w:val="ro-RO"/>
        </w:rPr>
        <w:t xml:space="preserve"> lui Isus</w:t>
      </w:r>
      <w:r w:rsidRPr="008C74FB">
        <w:rPr>
          <w:lang w:val="ro-RO"/>
        </w:rPr>
        <w:t>):</w:t>
      </w:r>
      <w:r w:rsidRPr="008C74FB">
        <w:rPr>
          <w:rStyle w:val="FootnoteReference"/>
          <w:sz w:val="22"/>
          <w:lang w:val="ro-RO"/>
        </w:rPr>
        <w:footnoteReference w:id="108"/>
      </w:r>
      <w:r w:rsidR="0043127A" w:rsidRPr="008C74FB">
        <w:rPr>
          <w:lang w:val="ro-RO"/>
        </w:rPr>
        <w:fldChar w:fldCharType="begin"/>
      </w:r>
      <w:r w:rsidRPr="008C74FB">
        <w:rPr>
          <w:lang w:val="ro-RO"/>
        </w:rPr>
        <w:instrText>XE "Malbon, E.S.:1991 :Narrative Space and Mythic Meaning:3071"</w:instrText>
      </w:r>
      <w:r w:rsidR="0043127A" w:rsidRPr="008C74FB">
        <w:rPr>
          <w:lang w:val="ro-RO"/>
        </w:rPr>
        <w:fldChar w:fldCharType="end"/>
      </w:r>
      <w:r w:rsidR="0043127A" w:rsidRPr="008C74FB">
        <w:rPr>
          <w:lang w:val="ro-RO"/>
        </w:rPr>
        <w:fldChar w:fldCharType="begin"/>
      </w:r>
      <w:r w:rsidRPr="008C74FB">
        <w:rPr>
          <w:lang w:val="ro-RO"/>
        </w:rPr>
        <w:instrText>XE "Peabody, D. B. :1987:Marcu as Composer:3308"</w:instrText>
      </w:r>
      <w:r w:rsidR="0043127A" w:rsidRPr="008C74FB">
        <w:rPr>
          <w:lang w:val="ro-RO"/>
        </w:rPr>
        <w:fldChar w:fldCharType="end"/>
      </w:r>
      <w:r w:rsidR="0043127A" w:rsidRPr="008C74FB">
        <w:rPr>
          <w:lang w:val="ro-RO"/>
        </w:rPr>
        <w:fldChar w:fldCharType="begin"/>
      </w:r>
      <w:r w:rsidRPr="008C74FB">
        <w:rPr>
          <w:lang w:val="ro-RO"/>
        </w:rPr>
        <w:instrText>XE "Standaert, B. :1978:L'Évangile selon Marc. Compositi:3128"</w:instrText>
      </w:r>
      <w:r w:rsidR="0043127A" w:rsidRPr="008C74FB">
        <w:rPr>
          <w:lang w:val="ro-RO"/>
        </w:rPr>
        <w:fldChar w:fldCharType="end"/>
      </w:r>
      <w:r w:rsidR="0043127A" w:rsidRPr="008C74FB">
        <w:rPr>
          <w:lang w:val="ro-RO"/>
        </w:rPr>
        <w:fldChar w:fldCharType="begin"/>
      </w:r>
      <w:r w:rsidRPr="008C74FB">
        <w:rPr>
          <w:lang w:val="ro-RO"/>
        </w:rPr>
        <w:instrText>XE "Van Iersel, B. :1982:De Betekenis van Marcuus vanuit zij:3127"</w:instrText>
      </w:r>
      <w:r w:rsidR="0043127A" w:rsidRPr="008C74FB">
        <w:rPr>
          <w:lang w:val="ro-RO"/>
        </w:rPr>
        <w:fldChar w:fldCharType="end"/>
      </w:r>
      <w:r w:rsidR="0043127A" w:rsidRPr="008C74FB">
        <w:rPr>
          <w:lang w:val="ro-RO"/>
        </w:rPr>
        <w:fldChar w:fldCharType="begin"/>
      </w:r>
      <w:r w:rsidRPr="008C74FB">
        <w:rPr>
          <w:lang w:val="ro-RO"/>
        </w:rPr>
        <w:instrText>XE "Malbon, E. S. :1992:Narrative Criticism: How Does the :3070"</w:instrText>
      </w:r>
      <w:r w:rsidR="0043127A" w:rsidRPr="008C74FB">
        <w:rPr>
          <w:lang w:val="ro-RO"/>
        </w:rPr>
        <w:fldChar w:fldCharType="end"/>
      </w:r>
      <w:r w:rsidR="0043127A" w:rsidRPr="008C74FB">
        <w:rPr>
          <w:lang w:val="ro-RO"/>
        </w:rPr>
        <w:fldChar w:fldCharType="begin"/>
      </w:r>
      <w:r w:rsidRPr="008C74FB">
        <w:rPr>
          <w:lang w:val="ro-RO"/>
        </w:rPr>
        <w:instrText>XE "Malbon, E. S. :1991 :Narrative Space and Mythic Meaning:3071"</w:instrText>
      </w:r>
      <w:r w:rsidR="0043127A" w:rsidRPr="008C74FB">
        <w:rPr>
          <w:lang w:val="ro-RO"/>
        </w:rPr>
        <w:fldChar w:fldCharType="end"/>
      </w:r>
      <w:r w:rsidR="0043127A" w:rsidRPr="008C74FB">
        <w:rPr>
          <w:lang w:val="ro-RO"/>
        </w:rPr>
        <w:fldChar w:fldCharType="begin"/>
      </w:r>
      <w:r w:rsidRPr="008C74FB">
        <w:rPr>
          <w:lang w:val="ro-RO"/>
        </w:rPr>
        <w:instrText>XE "Lightfoot, R. H. :1952 :The Gospel Message of St. Marcu:3238"</w:instrText>
      </w:r>
      <w:r w:rsidR="0043127A" w:rsidRPr="008C74FB">
        <w:rPr>
          <w:lang w:val="ro-RO"/>
        </w:rPr>
        <w:fldChar w:fldCharType="end"/>
      </w:r>
      <w:r w:rsidR="0043127A" w:rsidRPr="008C74FB">
        <w:rPr>
          <w:lang w:val="ro-RO"/>
        </w:rPr>
        <w:fldChar w:fldCharType="begin"/>
      </w:r>
      <w:r w:rsidRPr="008C74FB">
        <w:rPr>
          <w:lang w:val="ro-RO"/>
        </w:rPr>
        <w:instrText>XE "Hedrick, C. W. :1983:What is a Gospel? Geography, Time :3237"</w:instrText>
      </w:r>
      <w:r w:rsidR="0043127A" w:rsidRPr="008C74FB">
        <w:rPr>
          <w:lang w:val="ro-RO"/>
        </w:rPr>
        <w:fldChar w:fldCharType="end"/>
      </w:r>
      <w:r w:rsidR="0043127A" w:rsidRPr="008C74FB">
        <w:rPr>
          <w:lang w:val="ro-RO"/>
        </w:rPr>
        <w:fldChar w:fldCharType="begin"/>
      </w:r>
      <w:r w:rsidRPr="008C74FB">
        <w:rPr>
          <w:lang w:val="ro-RO"/>
        </w:rPr>
        <w:instrText>XE "Wefald, E. K. :1995:The Separate Gentile Mission in Ma:3225"</w:instrText>
      </w:r>
      <w:r w:rsidR="0043127A" w:rsidRPr="008C74FB">
        <w:rPr>
          <w:lang w:val="ro-RO"/>
        </w:rPr>
        <w:fldChar w:fldCharType="end"/>
      </w:r>
      <w:r w:rsidR="0043127A" w:rsidRPr="008C74FB">
        <w:rPr>
          <w:lang w:val="ro-RO"/>
        </w:rPr>
        <w:fldChar w:fldCharType="begin"/>
      </w:r>
      <w:r w:rsidRPr="008C74FB">
        <w:rPr>
          <w:lang w:val="ro-RO"/>
        </w:rPr>
        <w:instrText>XE "Rhoads, D. and Michie, D:1982:Marcu as Story. An Introduction to :3107"</w:instrText>
      </w:r>
      <w:r w:rsidR="0043127A" w:rsidRPr="008C74FB">
        <w:rPr>
          <w:lang w:val="ro-RO"/>
        </w:rPr>
        <w:fldChar w:fldCharType="end"/>
      </w:r>
      <w:r w:rsidRPr="008C74FB">
        <w:rPr>
          <w:lang w:val="ro-RO"/>
        </w:rPr>
        <w:t xml:space="preserve"> </w:t>
      </w:r>
    </w:p>
    <w:p w:rsidR="002B100F" w:rsidRPr="008C74FB" w:rsidRDefault="002B100F" w:rsidP="002B100F">
      <w:pPr>
        <w:rPr>
          <w:lang w:val="ro-RO"/>
        </w:rPr>
      </w:pPr>
    </w:p>
    <w:p w:rsidR="002B100F" w:rsidRPr="008C74FB" w:rsidRDefault="002B100F" w:rsidP="002B100F">
      <w:pPr>
        <w:pStyle w:val="StyleCitabla"/>
        <w:ind w:left="720"/>
      </w:pPr>
      <w:r w:rsidRPr="008C74FB">
        <w:t xml:space="preserve">a) lucrarea lui Isus în </w:t>
      </w:r>
      <w:r w:rsidR="00B56383">
        <w:t>Galileea</w:t>
      </w:r>
      <w:r w:rsidRPr="008C74FB">
        <w:t xml:space="preserve"> şi împrejurimi (Mc. 1-8:26)</w:t>
      </w:r>
    </w:p>
    <w:p w:rsidR="002B100F" w:rsidRPr="008C74FB" w:rsidRDefault="002B100F" w:rsidP="00F051EA">
      <w:pPr>
        <w:pStyle w:val="StyleCitabla"/>
        <w:ind w:left="720"/>
      </w:pPr>
      <w:r w:rsidRPr="008C74FB">
        <w:t xml:space="preserve">b) călătoria lui Isus din </w:t>
      </w:r>
      <w:r w:rsidR="00B56383">
        <w:t>Galileea</w:t>
      </w:r>
      <w:r w:rsidRPr="008C74FB">
        <w:t xml:space="preserve"> la Ierusalim (Mc. 8:27-1</w:t>
      </w:r>
      <w:r w:rsidR="00F051EA" w:rsidRPr="008C74FB">
        <w:t>0</w:t>
      </w:r>
      <w:r w:rsidRPr="008C74FB">
        <w:t xml:space="preserve">) </w:t>
      </w:r>
    </w:p>
    <w:p w:rsidR="002B100F" w:rsidRPr="008C74FB" w:rsidRDefault="002B100F" w:rsidP="002B100F">
      <w:pPr>
        <w:pStyle w:val="StyleCitabla"/>
        <w:ind w:left="720"/>
      </w:pPr>
      <w:r w:rsidRPr="008C74FB">
        <w:t>c) jertfa lui Isus şi învierea la Ierusalim (Mc. 11</w:t>
      </w:r>
      <w:r w:rsidR="00F051EA" w:rsidRPr="008C74FB">
        <w:t>.1</w:t>
      </w:r>
      <w:r w:rsidRPr="008C74FB">
        <w:t>-16)</w:t>
      </w:r>
    </w:p>
    <w:p w:rsidR="002B100F" w:rsidRPr="008C74FB" w:rsidRDefault="002B100F" w:rsidP="002B100F">
      <w:pPr>
        <w:rPr>
          <w:lang w:val="ro-RO"/>
        </w:rPr>
      </w:pPr>
    </w:p>
    <w:p w:rsidR="003D65E1" w:rsidRDefault="002B100F" w:rsidP="003F177A">
      <w:pPr>
        <w:rPr>
          <w:lang w:val="ro-RO"/>
        </w:rPr>
      </w:pPr>
      <w:r w:rsidRPr="008C74FB">
        <w:rPr>
          <w:lang w:val="ro-RO"/>
        </w:rPr>
        <w:t xml:space="preserve">Structura </w:t>
      </w:r>
      <w:r w:rsidR="003F177A">
        <w:rPr>
          <w:lang w:val="ro-RO"/>
        </w:rPr>
        <w:t xml:space="preserve">aceasta narativă prezentă în evanghelia după </w:t>
      </w:r>
      <w:r w:rsidRPr="008C74FB">
        <w:rPr>
          <w:lang w:val="ro-RO"/>
        </w:rPr>
        <w:t>Marcu</w:t>
      </w:r>
      <w:r w:rsidR="003F177A">
        <w:rPr>
          <w:lang w:val="ro-RO"/>
        </w:rPr>
        <w:t xml:space="preserve"> poate veni din structura evangheliei apostolice aşa cum o predicau Petru şi ceilalţi 11, şi s</w:t>
      </w:r>
      <w:r w:rsidRPr="008C74FB">
        <w:rPr>
          <w:lang w:val="ro-RO"/>
        </w:rPr>
        <w:t xml:space="preserve">e </w:t>
      </w:r>
      <w:r w:rsidR="003F177A">
        <w:rPr>
          <w:lang w:val="ro-RO"/>
        </w:rPr>
        <w:t>regăseşte şi în evangheliile după</w:t>
      </w:r>
      <w:r w:rsidRPr="008C74FB">
        <w:rPr>
          <w:lang w:val="ro-RO"/>
        </w:rPr>
        <w:t xml:space="preserve"> Luca şi Matei, </w:t>
      </w:r>
      <w:r w:rsidR="003F177A">
        <w:rPr>
          <w:lang w:val="ro-RO"/>
        </w:rPr>
        <w:t xml:space="preserve">reprezentând un </w:t>
      </w:r>
      <w:r w:rsidRPr="008C74FB">
        <w:rPr>
          <w:lang w:val="ro-RO"/>
        </w:rPr>
        <w:t xml:space="preserve">element de bază al paralelismului sinoptic. </w:t>
      </w:r>
    </w:p>
    <w:p w:rsidR="002B100F" w:rsidRPr="008C74FB" w:rsidRDefault="002B100F" w:rsidP="00B24966">
      <w:pPr>
        <w:rPr>
          <w:lang w:val="ro-RO"/>
        </w:rPr>
      </w:pPr>
      <w:r w:rsidRPr="008C74FB">
        <w:rPr>
          <w:lang w:val="ro-RO"/>
        </w:rPr>
        <w:t>Aceste trei mari diviziuni de tip geografic-istoric nu se suprapun însă exact peste împărţirea tradiţională, în trei, a anilor de lucrare a lui Isus (</w:t>
      </w:r>
      <w:r w:rsidR="003D65E1">
        <w:rPr>
          <w:lang w:val="ro-RO"/>
        </w:rPr>
        <w:t xml:space="preserve">I. </w:t>
      </w:r>
      <w:r w:rsidRPr="008C74FB">
        <w:rPr>
          <w:lang w:val="ro-RO"/>
        </w:rPr>
        <w:t xml:space="preserve">anul de început, </w:t>
      </w:r>
      <w:r w:rsidR="003D65E1">
        <w:rPr>
          <w:lang w:val="ro-RO"/>
        </w:rPr>
        <w:t xml:space="preserve">II. </w:t>
      </w:r>
      <w:r w:rsidRPr="008C74FB">
        <w:rPr>
          <w:lang w:val="ro-RO"/>
        </w:rPr>
        <w:t xml:space="preserve">anul de popularitate, </w:t>
      </w:r>
      <w:r w:rsidR="003D65E1">
        <w:rPr>
          <w:lang w:val="ro-RO"/>
        </w:rPr>
        <w:t xml:space="preserve">III. </w:t>
      </w:r>
      <w:r w:rsidRPr="008C74FB">
        <w:rPr>
          <w:lang w:val="ro-RO"/>
        </w:rPr>
        <w:t xml:space="preserve">anul de opoziţie). S-ar părea că anul de început şi </w:t>
      </w:r>
      <w:r w:rsidR="00B24966">
        <w:rPr>
          <w:lang w:val="ro-RO"/>
        </w:rPr>
        <w:t xml:space="preserve">o </w:t>
      </w:r>
      <w:r w:rsidRPr="008C74FB">
        <w:rPr>
          <w:lang w:val="ro-RO"/>
        </w:rPr>
        <w:t>parte din cel de popularitate se</w:t>
      </w:r>
      <w:r w:rsidR="00B24966">
        <w:rPr>
          <w:lang w:val="ro-RO"/>
        </w:rPr>
        <w:t xml:space="preserve"> desfăşoară în Galileea (1-8), în timp ce</w:t>
      </w:r>
      <w:r w:rsidRPr="008C74FB">
        <w:rPr>
          <w:lang w:val="ro-RO"/>
        </w:rPr>
        <w:t xml:space="preserve"> cealaltă parte din anul de popularitate</w:t>
      </w:r>
      <w:r w:rsidR="00B24966">
        <w:rPr>
          <w:lang w:val="ro-RO"/>
        </w:rPr>
        <w:t>, precum şi anul de opoziţie, sunt cuprinse</w:t>
      </w:r>
      <w:r w:rsidRPr="008C74FB">
        <w:rPr>
          <w:lang w:val="ro-RO"/>
        </w:rPr>
        <w:t xml:space="preserve"> în secţiunea drumului spre Ierusalim (9-10). </w:t>
      </w:r>
      <w:r w:rsidR="0004632D">
        <w:rPr>
          <w:lang w:val="ro-RO"/>
        </w:rPr>
        <w:t xml:space="preserve">Se observă astfel structura foarte concentrată, simbolică a evangheliei lui Marcu, ceea ce corespunde cu mărturiile tradiţionale despre evanghelia sa (anume  că nu ar fi scris în ordine strictă întâmplările vieţii lui Isus, dar că le-a pus într-o ordine a sa proprie, conform </w:t>
      </w:r>
      <w:r w:rsidR="004E4A92">
        <w:rPr>
          <w:lang w:val="ro-RO"/>
        </w:rPr>
        <w:t>felului în care el a recpetat predicarea</w:t>
      </w:r>
      <w:r w:rsidR="0004632D">
        <w:rPr>
          <w:lang w:val="ro-RO"/>
        </w:rPr>
        <w:t xml:space="preserve"> lui Petru).</w:t>
      </w:r>
    </w:p>
    <w:p w:rsidR="002B100F" w:rsidRPr="008C74FB" w:rsidRDefault="00550253" w:rsidP="006D6FA0">
      <w:r>
        <w:rPr>
          <w:lang w:val="ro-RO"/>
        </w:rPr>
        <w:t>Naraţiunea lui Marcu are</w:t>
      </w:r>
      <w:r w:rsidR="002B100F" w:rsidRPr="008C74FB">
        <w:rPr>
          <w:lang w:val="ro-RO"/>
        </w:rPr>
        <w:t xml:space="preserve"> un caracter foarte dinamic</w:t>
      </w:r>
      <w:r>
        <w:rPr>
          <w:lang w:val="ro-RO"/>
        </w:rPr>
        <w:t xml:space="preserve"> (accent pe deplasări, pe prezent, pe </w:t>
      </w:r>
      <w:r w:rsidR="00426CF1">
        <w:rPr>
          <w:lang w:val="ro-RO"/>
        </w:rPr>
        <w:t>minunile lui Isus)</w:t>
      </w:r>
      <w:r w:rsidR="002B100F" w:rsidRPr="008C74FB">
        <w:rPr>
          <w:lang w:val="ro-RO"/>
        </w:rPr>
        <w:t>, cele trei etape fiind pline de evenimente semnificative</w:t>
      </w:r>
      <w:r w:rsidR="001829DE">
        <w:rPr>
          <w:lang w:val="ro-RO"/>
        </w:rPr>
        <w:t>, simbolice</w:t>
      </w:r>
      <w:r w:rsidR="002B100F" w:rsidRPr="008C74FB">
        <w:rPr>
          <w:lang w:val="ro-RO"/>
        </w:rPr>
        <w:t xml:space="preserve">. Într-o formulare </w:t>
      </w:r>
      <w:r w:rsidR="00FD4B30">
        <w:rPr>
          <w:lang w:val="ro-RO"/>
        </w:rPr>
        <w:t>modernă, şi cu titluri de tip jurnalistic,</w:t>
      </w:r>
      <w:r w:rsidR="002B100F" w:rsidRPr="008C74FB">
        <w:rPr>
          <w:lang w:val="ro-RO"/>
        </w:rPr>
        <w:t xml:space="preserve"> seria</w:t>
      </w:r>
      <w:r w:rsidR="00B602E2">
        <w:rPr>
          <w:lang w:val="ro-RO"/>
        </w:rPr>
        <w:t xml:space="preserve"> evenimentelor din Marcu s-</w:t>
      </w:r>
      <w:r w:rsidR="002B100F" w:rsidRPr="008C74FB">
        <w:rPr>
          <w:lang w:val="ro-RO"/>
        </w:rPr>
        <w:t>ar</w:t>
      </w:r>
      <w:r w:rsidR="00B602E2">
        <w:rPr>
          <w:lang w:val="ro-RO"/>
        </w:rPr>
        <w:t xml:space="preserve"> prezenta</w:t>
      </w:r>
      <w:r w:rsidR="002B100F" w:rsidRPr="008C74FB">
        <w:rPr>
          <w:lang w:val="ro-RO"/>
        </w:rPr>
        <w:t xml:space="preserve"> astfel:</w:t>
      </w:r>
    </w:p>
    <w:tbl>
      <w:tblPr>
        <w:tblW w:w="6063" w:type="dxa"/>
        <w:tblCellSpacing w:w="15" w:type="dxa"/>
        <w:tblInd w:w="445" w:type="dxa"/>
        <w:tblCellMar>
          <w:top w:w="45" w:type="dxa"/>
          <w:left w:w="45" w:type="dxa"/>
          <w:bottom w:w="45" w:type="dxa"/>
          <w:right w:w="45" w:type="dxa"/>
        </w:tblCellMar>
        <w:tblLook w:val="0000" w:firstRow="0" w:lastRow="0" w:firstColumn="0" w:lastColumn="0" w:noHBand="0" w:noVBand="0"/>
      </w:tblPr>
      <w:tblGrid>
        <w:gridCol w:w="539"/>
        <w:gridCol w:w="4321"/>
        <w:gridCol w:w="1203"/>
      </w:tblGrid>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p>
        </w:tc>
        <w:tc>
          <w:tcPr>
            <w:tcW w:w="3539" w:type="pct"/>
            <w:shd w:val="clear" w:color="auto" w:fill="auto"/>
            <w:vAlign w:val="center"/>
          </w:tcPr>
          <w:p w:rsidR="002B100F" w:rsidRPr="00000562" w:rsidRDefault="002B100F" w:rsidP="00000562">
            <w:pPr>
              <w:pStyle w:val="StyleCitabla"/>
              <w:numPr>
                <w:ilvl w:val="0"/>
                <w:numId w:val="47"/>
              </w:numPr>
              <w:rPr>
                <w:b/>
                <w:bCs/>
              </w:rPr>
            </w:pPr>
            <w:r w:rsidRPr="00000562">
              <w:rPr>
                <w:b/>
                <w:bCs/>
              </w:rPr>
              <w:t>Lucrarea în Galileea</w:t>
            </w:r>
          </w:p>
        </w:tc>
        <w:tc>
          <w:tcPr>
            <w:tcW w:w="955" w:type="pct"/>
            <w:shd w:val="clear" w:color="auto" w:fill="auto"/>
            <w:vAlign w:val="center"/>
          </w:tcPr>
          <w:p w:rsidR="002B100F" w:rsidRPr="008C74FB" w:rsidRDefault="002B100F" w:rsidP="00AE11E0">
            <w:pPr>
              <w:pStyle w:val="StyleCitabla"/>
            </w:pP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1.</w:t>
            </w:r>
          </w:p>
        </w:tc>
        <w:tc>
          <w:tcPr>
            <w:tcW w:w="3539" w:type="pct"/>
            <w:shd w:val="clear" w:color="auto" w:fill="auto"/>
            <w:vAlign w:val="center"/>
          </w:tcPr>
          <w:p w:rsidR="002B100F" w:rsidRDefault="002B100F" w:rsidP="00AE11E0">
            <w:pPr>
              <w:pStyle w:val="StyleCitabla"/>
            </w:pPr>
            <w:r w:rsidRPr="008C74FB">
              <w:t>Începutul veştii bune</w:t>
            </w:r>
            <w:r w:rsidR="00334EEE">
              <w:t>: evanghelia lui Isus</w:t>
            </w:r>
          </w:p>
          <w:p w:rsidR="00334EEE" w:rsidRPr="008C74FB" w:rsidRDefault="00334EEE" w:rsidP="00AE11E0">
            <w:pPr>
              <w:pStyle w:val="StyleCitabla"/>
            </w:pPr>
            <w:r>
              <w:t>Hristos, Fiul lui Dumnezeu.</w:t>
            </w:r>
          </w:p>
        </w:tc>
        <w:tc>
          <w:tcPr>
            <w:tcW w:w="955" w:type="pct"/>
            <w:shd w:val="clear" w:color="auto" w:fill="auto"/>
            <w:vAlign w:val="center"/>
          </w:tcPr>
          <w:p w:rsidR="002B100F" w:rsidRPr="008C74FB" w:rsidRDefault="002B100F" w:rsidP="00AE11E0">
            <w:pPr>
              <w:pStyle w:val="StyleCitabla"/>
            </w:pPr>
            <w:r w:rsidRPr="008C74FB">
              <w:t>1:1-11</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2.</w:t>
            </w:r>
          </w:p>
        </w:tc>
        <w:tc>
          <w:tcPr>
            <w:tcW w:w="3539" w:type="pct"/>
            <w:shd w:val="clear" w:color="auto" w:fill="auto"/>
            <w:vAlign w:val="center"/>
          </w:tcPr>
          <w:p w:rsidR="002B100F" w:rsidRPr="008C74FB" w:rsidRDefault="002B100F" w:rsidP="00AE11E0">
            <w:pPr>
              <w:pStyle w:val="StyleCitabla"/>
            </w:pPr>
            <w:r w:rsidRPr="008C74FB">
              <w:t>Un suflet sănăt</w:t>
            </w:r>
            <w:r w:rsidR="00F27B5E">
              <w:t>os într-un trup sănătos: relatarea</w:t>
            </w:r>
            <w:r w:rsidRPr="008C74FB">
              <w:t xml:space="preserve"> vindecării unui om paralizat</w:t>
            </w:r>
          </w:p>
        </w:tc>
        <w:tc>
          <w:tcPr>
            <w:tcW w:w="955" w:type="pct"/>
            <w:shd w:val="clear" w:color="auto" w:fill="auto"/>
            <w:vAlign w:val="center"/>
          </w:tcPr>
          <w:p w:rsidR="002B100F" w:rsidRPr="008C74FB" w:rsidRDefault="002B100F" w:rsidP="00AE11E0">
            <w:pPr>
              <w:pStyle w:val="StyleCitabla"/>
            </w:pPr>
            <w:r w:rsidRPr="008C74FB">
              <w:t>2:1-12</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3.</w:t>
            </w:r>
          </w:p>
        </w:tc>
        <w:tc>
          <w:tcPr>
            <w:tcW w:w="3539" w:type="pct"/>
            <w:shd w:val="clear" w:color="auto" w:fill="auto"/>
            <w:vAlign w:val="center"/>
          </w:tcPr>
          <w:p w:rsidR="002B100F" w:rsidRPr="008C74FB" w:rsidRDefault="002B100F" w:rsidP="00BB3FEB">
            <w:pPr>
              <w:pStyle w:val="StyleCitabla"/>
            </w:pPr>
            <w:r w:rsidRPr="008C74FB">
              <w:t xml:space="preserve">O capcană pentru Isus: </w:t>
            </w:r>
            <w:r w:rsidR="00BB3FEB">
              <w:t>de ce făcea el minuni şi vindecări de</w:t>
            </w:r>
            <w:r w:rsidRPr="008C74FB">
              <w:t xml:space="preserve"> Sabat</w:t>
            </w:r>
          </w:p>
        </w:tc>
        <w:tc>
          <w:tcPr>
            <w:tcW w:w="955" w:type="pct"/>
            <w:shd w:val="clear" w:color="auto" w:fill="auto"/>
            <w:vAlign w:val="center"/>
          </w:tcPr>
          <w:p w:rsidR="002B100F" w:rsidRPr="008C74FB" w:rsidRDefault="002B100F" w:rsidP="00AE11E0">
            <w:pPr>
              <w:pStyle w:val="StyleCitabla"/>
            </w:pPr>
            <w:r w:rsidRPr="008C74FB">
              <w:t>3:1-6</w:t>
            </w:r>
          </w:p>
        </w:tc>
      </w:tr>
      <w:tr w:rsidR="002B100F" w:rsidRPr="008C74FB" w:rsidTr="00BC049F">
        <w:trPr>
          <w:trHeight w:val="221"/>
          <w:tblCellSpacing w:w="15" w:type="dxa"/>
        </w:trPr>
        <w:tc>
          <w:tcPr>
            <w:tcW w:w="407" w:type="pct"/>
            <w:shd w:val="clear" w:color="auto" w:fill="auto"/>
            <w:vAlign w:val="center"/>
          </w:tcPr>
          <w:p w:rsidR="002B100F" w:rsidRPr="008C74FB" w:rsidRDefault="002B100F" w:rsidP="00AE11E0">
            <w:pPr>
              <w:pStyle w:val="StyleCitabla"/>
            </w:pPr>
            <w:r w:rsidRPr="008C74FB">
              <w:t>4.</w:t>
            </w:r>
          </w:p>
        </w:tc>
        <w:tc>
          <w:tcPr>
            <w:tcW w:w="3539" w:type="pct"/>
            <w:shd w:val="clear" w:color="auto" w:fill="auto"/>
            <w:vAlign w:val="center"/>
          </w:tcPr>
          <w:p w:rsidR="002B100F" w:rsidRPr="008C74FB" w:rsidRDefault="002B100F" w:rsidP="00AE11E0">
            <w:pPr>
              <w:pStyle w:val="StyleCitabla"/>
            </w:pPr>
            <w:r w:rsidRPr="008C74FB">
              <w:t xml:space="preserve">Aventuri </w:t>
            </w:r>
            <w:r w:rsidR="00577E6A">
              <w:t xml:space="preserve">şi revelaţii </w:t>
            </w:r>
            <w:r w:rsidRPr="008C74FB">
              <w:t>cu Mesia în mijlocul furtunii</w:t>
            </w:r>
          </w:p>
        </w:tc>
        <w:tc>
          <w:tcPr>
            <w:tcW w:w="955" w:type="pct"/>
            <w:shd w:val="clear" w:color="auto" w:fill="auto"/>
            <w:vAlign w:val="center"/>
          </w:tcPr>
          <w:p w:rsidR="002B100F" w:rsidRPr="008C74FB" w:rsidRDefault="002B100F" w:rsidP="00AE11E0">
            <w:pPr>
              <w:pStyle w:val="StyleCitabla"/>
            </w:pPr>
            <w:r w:rsidRPr="008C74FB">
              <w:t>4:35-41</w:t>
            </w:r>
          </w:p>
        </w:tc>
      </w:tr>
      <w:tr w:rsidR="002B100F" w:rsidRPr="008C74FB" w:rsidTr="00BC049F">
        <w:trPr>
          <w:trHeight w:val="374"/>
          <w:tblCellSpacing w:w="15" w:type="dxa"/>
        </w:trPr>
        <w:tc>
          <w:tcPr>
            <w:tcW w:w="407" w:type="pct"/>
            <w:shd w:val="clear" w:color="auto" w:fill="auto"/>
            <w:vAlign w:val="center"/>
          </w:tcPr>
          <w:p w:rsidR="002B100F" w:rsidRPr="008C74FB" w:rsidRDefault="002B100F" w:rsidP="00AE11E0">
            <w:pPr>
              <w:pStyle w:val="StyleCitabla"/>
            </w:pPr>
            <w:r w:rsidRPr="008C74FB">
              <w:t>5.</w:t>
            </w:r>
          </w:p>
        </w:tc>
        <w:tc>
          <w:tcPr>
            <w:tcW w:w="3539" w:type="pct"/>
            <w:shd w:val="clear" w:color="auto" w:fill="auto"/>
            <w:vAlign w:val="center"/>
          </w:tcPr>
          <w:p w:rsidR="002B100F" w:rsidRPr="008C74FB" w:rsidRDefault="00E6698F" w:rsidP="00AE11E0">
            <w:pPr>
              <w:pStyle w:val="StyleCitabla"/>
            </w:pPr>
            <w:r>
              <w:t xml:space="preserve">Cazul disperat al demonizatului din </w:t>
            </w:r>
            <w:r w:rsidR="002B100F" w:rsidRPr="008C74FB">
              <w:t>Gadara</w:t>
            </w:r>
            <w:r w:rsidR="00D62157">
              <w:t xml:space="preserve"> găseşte o rezolvare divină</w:t>
            </w:r>
          </w:p>
        </w:tc>
        <w:tc>
          <w:tcPr>
            <w:tcW w:w="955" w:type="pct"/>
            <w:shd w:val="clear" w:color="auto" w:fill="auto"/>
            <w:vAlign w:val="center"/>
          </w:tcPr>
          <w:p w:rsidR="002B100F" w:rsidRPr="008C74FB" w:rsidRDefault="002B100F" w:rsidP="00AE11E0">
            <w:pPr>
              <w:pStyle w:val="StyleCitabla"/>
            </w:pPr>
            <w:r w:rsidRPr="008C74FB">
              <w:t>5:1-20</w:t>
            </w:r>
          </w:p>
        </w:tc>
      </w:tr>
      <w:tr w:rsidR="002B100F" w:rsidRPr="008C74FB" w:rsidTr="00BC049F">
        <w:trPr>
          <w:trHeight w:val="599"/>
          <w:tblCellSpacing w:w="15" w:type="dxa"/>
        </w:trPr>
        <w:tc>
          <w:tcPr>
            <w:tcW w:w="407" w:type="pct"/>
            <w:shd w:val="clear" w:color="auto" w:fill="auto"/>
            <w:vAlign w:val="center"/>
          </w:tcPr>
          <w:p w:rsidR="002B100F" w:rsidRPr="008C74FB" w:rsidRDefault="002B100F" w:rsidP="00AE11E0">
            <w:pPr>
              <w:pStyle w:val="StyleCitabla"/>
            </w:pPr>
            <w:r w:rsidRPr="008C74FB">
              <w:t>6.</w:t>
            </w:r>
          </w:p>
        </w:tc>
        <w:tc>
          <w:tcPr>
            <w:tcW w:w="3539" w:type="pct"/>
            <w:shd w:val="clear" w:color="auto" w:fill="auto"/>
            <w:vAlign w:val="center"/>
          </w:tcPr>
          <w:p w:rsidR="002B100F" w:rsidRPr="008C74FB" w:rsidRDefault="002B100F" w:rsidP="00AE11E0">
            <w:pPr>
              <w:pStyle w:val="StyleCitabla"/>
            </w:pPr>
            <w:r w:rsidRPr="008C74FB">
              <w:t xml:space="preserve">Când lucrurile merg din rău în mai rău </w:t>
            </w:r>
          </w:p>
        </w:tc>
        <w:tc>
          <w:tcPr>
            <w:tcW w:w="955" w:type="pct"/>
            <w:shd w:val="clear" w:color="auto" w:fill="auto"/>
            <w:vAlign w:val="center"/>
          </w:tcPr>
          <w:p w:rsidR="002B100F" w:rsidRPr="008C74FB" w:rsidRDefault="002B100F" w:rsidP="00AE11E0">
            <w:pPr>
              <w:pStyle w:val="StyleCitabla"/>
            </w:pPr>
            <w:r w:rsidRPr="008C74FB">
              <w:t xml:space="preserve">5:21-24, </w:t>
            </w:r>
          </w:p>
          <w:p w:rsidR="002B100F" w:rsidRPr="008C74FB" w:rsidRDefault="002B100F" w:rsidP="00AE11E0">
            <w:pPr>
              <w:pStyle w:val="StyleCitabla"/>
            </w:pPr>
            <w:r w:rsidRPr="008C74FB">
              <w:t>35-43</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7.</w:t>
            </w:r>
          </w:p>
        </w:tc>
        <w:tc>
          <w:tcPr>
            <w:tcW w:w="3539" w:type="pct"/>
            <w:shd w:val="clear" w:color="auto" w:fill="auto"/>
            <w:vAlign w:val="center"/>
          </w:tcPr>
          <w:p w:rsidR="002B100F" w:rsidRPr="008C74FB" w:rsidRDefault="00B202D1" w:rsidP="00B202D1">
            <w:pPr>
              <w:pStyle w:val="StyleCitabla"/>
            </w:pPr>
            <w:r>
              <w:t>Imposibilul anonimat al femeii vindecate de hemoragie</w:t>
            </w:r>
          </w:p>
        </w:tc>
        <w:tc>
          <w:tcPr>
            <w:tcW w:w="955" w:type="pct"/>
            <w:shd w:val="clear" w:color="auto" w:fill="auto"/>
            <w:vAlign w:val="center"/>
          </w:tcPr>
          <w:p w:rsidR="002B100F" w:rsidRPr="008C74FB" w:rsidRDefault="002B100F" w:rsidP="00AE11E0">
            <w:pPr>
              <w:pStyle w:val="StyleCitabla"/>
            </w:pPr>
            <w:r w:rsidRPr="008C74FB">
              <w:t>5:25-34</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8.</w:t>
            </w:r>
          </w:p>
        </w:tc>
        <w:tc>
          <w:tcPr>
            <w:tcW w:w="3539" w:type="pct"/>
            <w:shd w:val="clear" w:color="auto" w:fill="auto"/>
            <w:vAlign w:val="center"/>
          </w:tcPr>
          <w:p w:rsidR="002B100F" w:rsidRPr="008C74FB" w:rsidRDefault="00AE0668" w:rsidP="00AE0668">
            <w:pPr>
              <w:pStyle w:val="StyleCitabla"/>
            </w:pPr>
            <w:r>
              <w:t xml:space="preserve">Un cap de om </w:t>
            </w:r>
            <w:r w:rsidR="002B100F" w:rsidRPr="008C74FB">
              <w:t xml:space="preserve">pe </w:t>
            </w:r>
            <w:r>
              <w:t xml:space="preserve">o </w:t>
            </w:r>
            <w:r w:rsidR="002B100F" w:rsidRPr="008C74FB">
              <w:t>farfurie</w:t>
            </w:r>
            <w:r>
              <w:t xml:space="preserve"> regală</w:t>
            </w:r>
            <w:r w:rsidR="002B100F" w:rsidRPr="008C74FB">
              <w:t xml:space="preserve"> – dansul Salomeei</w:t>
            </w:r>
          </w:p>
        </w:tc>
        <w:tc>
          <w:tcPr>
            <w:tcW w:w="955" w:type="pct"/>
            <w:shd w:val="clear" w:color="auto" w:fill="auto"/>
            <w:vAlign w:val="center"/>
          </w:tcPr>
          <w:p w:rsidR="002B100F" w:rsidRPr="008C74FB" w:rsidRDefault="002B100F" w:rsidP="00AE11E0">
            <w:pPr>
              <w:pStyle w:val="StyleCitabla"/>
            </w:pPr>
            <w:r w:rsidRPr="008C74FB">
              <w:t>6:16-29</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9.</w:t>
            </w:r>
          </w:p>
        </w:tc>
        <w:tc>
          <w:tcPr>
            <w:tcW w:w="3539" w:type="pct"/>
            <w:shd w:val="clear" w:color="auto" w:fill="auto"/>
            <w:vAlign w:val="center"/>
          </w:tcPr>
          <w:p w:rsidR="002B100F" w:rsidRPr="008C74FB" w:rsidRDefault="003C1981" w:rsidP="00AE11E0">
            <w:pPr>
              <w:pStyle w:val="StyleCitabla"/>
            </w:pPr>
            <w:r>
              <w:t>Prima masă</w:t>
            </w:r>
            <w:r w:rsidR="002B100F" w:rsidRPr="008C74FB">
              <w:t xml:space="preserve"> incredibilă: 5 + 2 = 5000 porţii</w:t>
            </w:r>
          </w:p>
        </w:tc>
        <w:tc>
          <w:tcPr>
            <w:tcW w:w="955" w:type="pct"/>
            <w:shd w:val="clear" w:color="auto" w:fill="auto"/>
            <w:vAlign w:val="center"/>
          </w:tcPr>
          <w:p w:rsidR="002B100F" w:rsidRPr="008C74FB" w:rsidRDefault="002B100F" w:rsidP="00AE11E0">
            <w:pPr>
              <w:pStyle w:val="StyleCitabla"/>
            </w:pPr>
            <w:r w:rsidRPr="008C74FB">
              <w:t>6:30-44</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10</w:t>
            </w:r>
          </w:p>
        </w:tc>
        <w:tc>
          <w:tcPr>
            <w:tcW w:w="3539" w:type="pct"/>
            <w:shd w:val="clear" w:color="auto" w:fill="auto"/>
            <w:vAlign w:val="center"/>
          </w:tcPr>
          <w:p w:rsidR="002B100F" w:rsidRPr="008C74FB" w:rsidRDefault="002B100F" w:rsidP="00AE11E0">
            <w:pPr>
              <w:pStyle w:val="StyleCitabla"/>
            </w:pPr>
            <w:r w:rsidRPr="008C74FB">
              <w:t>Efata! adică, „deschide-te!”</w:t>
            </w:r>
          </w:p>
        </w:tc>
        <w:tc>
          <w:tcPr>
            <w:tcW w:w="955" w:type="pct"/>
            <w:shd w:val="clear" w:color="auto" w:fill="auto"/>
            <w:vAlign w:val="center"/>
          </w:tcPr>
          <w:p w:rsidR="002B100F" w:rsidRPr="008C74FB" w:rsidRDefault="002B100F" w:rsidP="00AE11E0">
            <w:pPr>
              <w:pStyle w:val="StyleCitabla"/>
            </w:pPr>
            <w:r w:rsidRPr="008C74FB">
              <w:t>7:31-37</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11</w:t>
            </w:r>
          </w:p>
        </w:tc>
        <w:tc>
          <w:tcPr>
            <w:tcW w:w="3539" w:type="pct"/>
            <w:shd w:val="clear" w:color="auto" w:fill="auto"/>
            <w:vAlign w:val="center"/>
          </w:tcPr>
          <w:p w:rsidR="002B100F" w:rsidRPr="008C74FB" w:rsidRDefault="003C1981" w:rsidP="00AE11E0">
            <w:pPr>
              <w:pStyle w:val="StyleCitabla"/>
            </w:pPr>
            <w:r>
              <w:t>A doua masă</w:t>
            </w:r>
            <w:r w:rsidR="002B100F" w:rsidRPr="008C74FB">
              <w:t xml:space="preserve"> incredibilă: 7 + ? = 4000 porţii</w:t>
            </w:r>
          </w:p>
        </w:tc>
        <w:tc>
          <w:tcPr>
            <w:tcW w:w="955" w:type="pct"/>
            <w:shd w:val="clear" w:color="auto" w:fill="auto"/>
            <w:vAlign w:val="center"/>
          </w:tcPr>
          <w:p w:rsidR="002B100F" w:rsidRPr="008C74FB" w:rsidRDefault="002B100F" w:rsidP="00AE11E0">
            <w:pPr>
              <w:pStyle w:val="StyleCitabla"/>
            </w:pPr>
            <w:r w:rsidRPr="008C74FB">
              <w:t>8:1-21</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12.</w:t>
            </w:r>
          </w:p>
        </w:tc>
        <w:tc>
          <w:tcPr>
            <w:tcW w:w="3539" w:type="pct"/>
            <w:shd w:val="clear" w:color="auto" w:fill="auto"/>
            <w:vAlign w:val="center"/>
          </w:tcPr>
          <w:p w:rsidR="002B100F" w:rsidRPr="008C74FB" w:rsidRDefault="0037729F" w:rsidP="0037729F">
            <w:pPr>
              <w:pStyle w:val="StyleCitabla"/>
            </w:pPr>
            <w:r>
              <w:t>Orbul dus de mâini</w:t>
            </w:r>
            <w:r w:rsidR="002B100F" w:rsidRPr="008C74FB">
              <w:t xml:space="preserve"> ajunge să vadă</w:t>
            </w:r>
          </w:p>
        </w:tc>
        <w:tc>
          <w:tcPr>
            <w:tcW w:w="955" w:type="pct"/>
            <w:shd w:val="clear" w:color="auto" w:fill="auto"/>
            <w:vAlign w:val="center"/>
          </w:tcPr>
          <w:p w:rsidR="002B100F" w:rsidRPr="008C74FB" w:rsidRDefault="002B100F" w:rsidP="00AE11E0">
            <w:pPr>
              <w:pStyle w:val="StyleCitabla"/>
            </w:pPr>
            <w:r w:rsidRPr="008C74FB">
              <w:t>8:22-26</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p>
        </w:tc>
        <w:tc>
          <w:tcPr>
            <w:tcW w:w="3539" w:type="pct"/>
            <w:shd w:val="clear" w:color="auto" w:fill="auto"/>
            <w:vAlign w:val="center"/>
          </w:tcPr>
          <w:p w:rsidR="009B0CBC" w:rsidRPr="008C74FB" w:rsidRDefault="009B0CBC" w:rsidP="00AE11E0">
            <w:pPr>
              <w:pStyle w:val="StyleCitabla"/>
            </w:pPr>
          </w:p>
        </w:tc>
        <w:tc>
          <w:tcPr>
            <w:tcW w:w="955" w:type="pct"/>
            <w:shd w:val="clear" w:color="auto" w:fill="auto"/>
            <w:vAlign w:val="center"/>
          </w:tcPr>
          <w:p w:rsidR="002B100F" w:rsidRPr="008C74FB" w:rsidRDefault="002B100F" w:rsidP="00AE11E0">
            <w:pPr>
              <w:pStyle w:val="StyleCitabla"/>
            </w:pP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p>
        </w:tc>
        <w:tc>
          <w:tcPr>
            <w:tcW w:w="3539" w:type="pct"/>
            <w:shd w:val="clear" w:color="auto" w:fill="auto"/>
            <w:vAlign w:val="center"/>
          </w:tcPr>
          <w:p w:rsidR="002B100F" w:rsidRPr="00000562" w:rsidRDefault="002B100F" w:rsidP="00000562">
            <w:pPr>
              <w:pStyle w:val="StyleCitabla"/>
              <w:numPr>
                <w:ilvl w:val="0"/>
                <w:numId w:val="47"/>
              </w:numPr>
              <w:rPr>
                <w:b/>
                <w:bCs/>
              </w:rPr>
            </w:pPr>
            <w:r w:rsidRPr="00000562">
              <w:rPr>
                <w:b/>
                <w:bCs/>
              </w:rPr>
              <w:t>Drumul spre Ierusalim</w:t>
            </w:r>
          </w:p>
        </w:tc>
        <w:tc>
          <w:tcPr>
            <w:tcW w:w="955" w:type="pct"/>
            <w:shd w:val="clear" w:color="auto" w:fill="auto"/>
            <w:vAlign w:val="center"/>
          </w:tcPr>
          <w:p w:rsidR="002B100F" w:rsidRPr="008C74FB" w:rsidRDefault="002B100F" w:rsidP="00AE11E0">
            <w:pPr>
              <w:pStyle w:val="StyleCitabla"/>
            </w:pP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13.</w:t>
            </w:r>
          </w:p>
        </w:tc>
        <w:tc>
          <w:tcPr>
            <w:tcW w:w="3539" w:type="pct"/>
            <w:shd w:val="clear" w:color="auto" w:fill="auto"/>
            <w:vAlign w:val="center"/>
          </w:tcPr>
          <w:p w:rsidR="002B100F" w:rsidRPr="008C74FB" w:rsidRDefault="002B100F" w:rsidP="00AE11E0">
            <w:pPr>
              <w:pStyle w:val="StyleCitabla"/>
            </w:pPr>
            <w:r w:rsidRPr="008C74FB">
              <w:t>A fi sau a n</w:t>
            </w:r>
            <w:r w:rsidR="00AD6E9F">
              <w:t>u fi salvat – aceasta e întrebarea</w:t>
            </w:r>
          </w:p>
        </w:tc>
        <w:tc>
          <w:tcPr>
            <w:tcW w:w="955" w:type="pct"/>
            <w:shd w:val="clear" w:color="auto" w:fill="auto"/>
            <w:vAlign w:val="center"/>
          </w:tcPr>
          <w:p w:rsidR="002B100F" w:rsidRPr="008C74FB" w:rsidRDefault="002B100F" w:rsidP="00AE11E0">
            <w:pPr>
              <w:pStyle w:val="StyleCitabla"/>
            </w:pPr>
            <w:r w:rsidRPr="008C74FB">
              <w:t>8:34-38</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14.</w:t>
            </w:r>
          </w:p>
        </w:tc>
        <w:tc>
          <w:tcPr>
            <w:tcW w:w="3539" w:type="pct"/>
            <w:shd w:val="clear" w:color="auto" w:fill="auto"/>
            <w:vAlign w:val="center"/>
          </w:tcPr>
          <w:p w:rsidR="002B100F" w:rsidRPr="008C74FB" w:rsidRDefault="002B100F" w:rsidP="00AE11E0">
            <w:pPr>
              <w:pStyle w:val="StyleCitabla"/>
            </w:pPr>
            <w:r w:rsidRPr="008C74FB">
              <w:t>Un credincios cu jumătate de credinţă</w:t>
            </w:r>
          </w:p>
        </w:tc>
        <w:tc>
          <w:tcPr>
            <w:tcW w:w="955" w:type="pct"/>
            <w:shd w:val="clear" w:color="auto" w:fill="auto"/>
            <w:vAlign w:val="center"/>
          </w:tcPr>
          <w:p w:rsidR="002B100F" w:rsidRPr="008C74FB" w:rsidRDefault="002B100F" w:rsidP="00AE11E0">
            <w:pPr>
              <w:pStyle w:val="StyleCitabla"/>
            </w:pPr>
            <w:r w:rsidRPr="008C74FB">
              <w:t>9:14-29</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15.</w:t>
            </w:r>
          </w:p>
        </w:tc>
        <w:tc>
          <w:tcPr>
            <w:tcW w:w="3539" w:type="pct"/>
            <w:shd w:val="clear" w:color="auto" w:fill="auto"/>
            <w:vAlign w:val="center"/>
          </w:tcPr>
          <w:p w:rsidR="002B100F" w:rsidRPr="008C74FB" w:rsidRDefault="002B100F" w:rsidP="00AE11E0">
            <w:pPr>
              <w:pStyle w:val="StyleCitabla"/>
            </w:pPr>
            <w:r w:rsidRPr="008C74FB">
              <w:t>Soarta ispititorilor</w:t>
            </w:r>
          </w:p>
        </w:tc>
        <w:tc>
          <w:tcPr>
            <w:tcW w:w="955" w:type="pct"/>
            <w:shd w:val="clear" w:color="auto" w:fill="auto"/>
            <w:vAlign w:val="center"/>
          </w:tcPr>
          <w:p w:rsidR="002B100F" w:rsidRPr="008C74FB" w:rsidRDefault="002B100F" w:rsidP="00AE11E0">
            <w:pPr>
              <w:pStyle w:val="StyleCitabla"/>
            </w:pPr>
            <w:r w:rsidRPr="008C74FB">
              <w:t>9:42-50</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16.</w:t>
            </w:r>
          </w:p>
        </w:tc>
        <w:tc>
          <w:tcPr>
            <w:tcW w:w="3539" w:type="pct"/>
            <w:shd w:val="clear" w:color="auto" w:fill="auto"/>
            <w:vAlign w:val="center"/>
          </w:tcPr>
          <w:p w:rsidR="002B100F" w:rsidRPr="008C74FB" w:rsidRDefault="002B100F" w:rsidP="00AE11E0">
            <w:pPr>
              <w:pStyle w:val="StyleCitabla"/>
            </w:pPr>
            <w:r w:rsidRPr="008C74FB">
              <w:t>Isus şi copiii</w:t>
            </w:r>
          </w:p>
        </w:tc>
        <w:tc>
          <w:tcPr>
            <w:tcW w:w="955" w:type="pct"/>
            <w:shd w:val="clear" w:color="auto" w:fill="auto"/>
            <w:vAlign w:val="center"/>
          </w:tcPr>
          <w:p w:rsidR="002B100F" w:rsidRPr="008C74FB" w:rsidRDefault="002B100F" w:rsidP="00AE11E0">
            <w:pPr>
              <w:pStyle w:val="StyleCitabla"/>
            </w:pPr>
            <w:r w:rsidRPr="008C74FB">
              <w:t>10:13-16</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17.</w:t>
            </w:r>
          </w:p>
        </w:tc>
        <w:tc>
          <w:tcPr>
            <w:tcW w:w="3539" w:type="pct"/>
            <w:shd w:val="clear" w:color="auto" w:fill="auto"/>
            <w:vAlign w:val="center"/>
          </w:tcPr>
          <w:p w:rsidR="002B100F" w:rsidRPr="008C74FB" w:rsidRDefault="002B100F" w:rsidP="00AE11E0">
            <w:pPr>
              <w:pStyle w:val="StyleCitabla"/>
            </w:pPr>
            <w:r w:rsidRPr="008C74FB">
              <w:t>Comoara de pe pământ</w:t>
            </w:r>
          </w:p>
        </w:tc>
        <w:tc>
          <w:tcPr>
            <w:tcW w:w="955" w:type="pct"/>
            <w:shd w:val="clear" w:color="auto" w:fill="auto"/>
            <w:vAlign w:val="center"/>
          </w:tcPr>
          <w:p w:rsidR="002B100F" w:rsidRPr="008C74FB" w:rsidRDefault="002B100F" w:rsidP="00AE11E0">
            <w:pPr>
              <w:pStyle w:val="StyleCitabla"/>
            </w:pPr>
            <w:r w:rsidRPr="008C74FB">
              <w:t>10:17-27</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18.</w:t>
            </w:r>
          </w:p>
        </w:tc>
        <w:tc>
          <w:tcPr>
            <w:tcW w:w="3539" w:type="pct"/>
            <w:shd w:val="clear" w:color="auto" w:fill="auto"/>
            <w:vAlign w:val="center"/>
          </w:tcPr>
          <w:p w:rsidR="002B100F" w:rsidRPr="008C74FB" w:rsidRDefault="002B100F" w:rsidP="00AE11E0">
            <w:pPr>
              <w:pStyle w:val="StyleCitabla"/>
            </w:pPr>
            <w:r w:rsidRPr="008C74FB">
              <w:t>Cine va ajunge prim-ministru?</w:t>
            </w:r>
          </w:p>
        </w:tc>
        <w:tc>
          <w:tcPr>
            <w:tcW w:w="955" w:type="pct"/>
            <w:shd w:val="clear" w:color="auto" w:fill="auto"/>
            <w:vAlign w:val="center"/>
          </w:tcPr>
          <w:p w:rsidR="002B100F" w:rsidRPr="008C74FB" w:rsidRDefault="002B100F" w:rsidP="00AE11E0">
            <w:pPr>
              <w:pStyle w:val="StyleCitabla"/>
            </w:pPr>
            <w:r w:rsidRPr="008C74FB">
              <w:t>10:32-45</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19.</w:t>
            </w:r>
          </w:p>
        </w:tc>
        <w:tc>
          <w:tcPr>
            <w:tcW w:w="3539" w:type="pct"/>
            <w:shd w:val="clear" w:color="auto" w:fill="auto"/>
            <w:vAlign w:val="center"/>
          </w:tcPr>
          <w:p w:rsidR="002B100F" w:rsidRPr="008C74FB" w:rsidRDefault="002B100F" w:rsidP="00AE11E0">
            <w:pPr>
              <w:pStyle w:val="StyleCitabla"/>
            </w:pPr>
            <w:r w:rsidRPr="008C74FB">
              <w:t>Strigătul cerşetorului orb</w:t>
            </w:r>
          </w:p>
        </w:tc>
        <w:tc>
          <w:tcPr>
            <w:tcW w:w="955" w:type="pct"/>
            <w:shd w:val="clear" w:color="auto" w:fill="auto"/>
            <w:vAlign w:val="center"/>
          </w:tcPr>
          <w:p w:rsidR="002B100F" w:rsidRPr="008C74FB" w:rsidRDefault="002B100F" w:rsidP="00AE11E0">
            <w:pPr>
              <w:pStyle w:val="StyleCitabla"/>
            </w:pPr>
            <w:r w:rsidRPr="008C74FB">
              <w:t>10:46-52</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p>
        </w:tc>
        <w:tc>
          <w:tcPr>
            <w:tcW w:w="3539" w:type="pct"/>
            <w:shd w:val="clear" w:color="auto" w:fill="auto"/>
            <w:vAlign w:val="center"/>
          </w:tcPr>
          <w:p w:rsidR="002B100F" w:rsidRPr="008C74FB" w:rsidRDefault="002B100F" w:rsidP="00AE11E0">
            <w:pPr>
              <w:pStyle w:val="StyleCitabla"/>
            </w:pPr>
          </w:p>
        </w:tc>
        <w:tc>
          <w:tcPr>
            <w:tcW w:w="955" w:type="pct"/>
            <w:shd w:val="clear" w:color="auto" w:fill="auto"/>
            <w:vAlign w:val="center"/>
          </w:tcPr>
          <w:p w:rsidR="002B100F" w:rsidRPr="008C74FB" w:rsidRDefault="002B100F" w:rsidP="00AE11E0">
            <w:pPr>
              <w:pStyle w:val="StyleCitabla"/>
            </w:pP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p>
        </w:tc>
        <w:tc>
          <w:tcPr>
            <w:tcW w:w="3539" w:type="pct"/>
            <w:shd w:val="clear" w:color="auto" w:fill="auto"/>
            <w:vAlign w:val="center"/>
          </w:tcPr>
          <w:p w:rsidR="002B100F" w:rsidRPr="00000562" w:rsidRDefault="002B100F" w:rsidP="00000562">
            <w:pPr>
              <w:pStyle w:val="StyleCitabla"/>
              <w:numPr>
                <w:ilvl w:val="0"/>
                <w:numId w:val="47"/>
              </w:numPr>
              <w:rPr>
                <w:b/>
                <w:bCs/>
              </w:rPr>
            </w:pPr>
            <w:r w:rsidRPr="00000562">
              <w:rPr>
                <w:b/>
                <w:bCs/>
              </w:rPr>
              <w:t>Săptămâma Patimilor, în Ierusalim</w:t>
            </w:r>
          </w:p>
        </w:tc>
        <w:tc>
          <w:tcPr>
            <w:tcW w:w="955" w:type="pct"/>
            <w:shd w:val="clear" w:color="auto" w:fill="auto"/>
            <w:vAlign w:val="center"/>
          </w:tcPr>
          <w:p w:rsidR="002B100F" w:rsidRPr="008C74FB" w:rsidRDefault="002B100F" w:rsidP="00AE11E0">
            <w:pPr>
              <w:pStyle w:val="StyleCitabla"/>
            </w:pP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20.</w:t>
            </w:r>
          </w:p>
        </w:tc>
        <w:tc>
          <w:tcPr>
            <w:tcW w:w="3539" w:type="pct"/>
            <w:shd w:val="clear" w:color="auto" w:fill="auto"/>
            <w:vAlign w:val="center"/>
          </w:tcPr>
          <w:p w:rsidR="002B100F" w:rsidRPr="008C74FB" w:rsidRDefault="00855AFC" w:rsidP="00AE11E0">
            <w:pPr>
              <w:pStyle w:val="StyleCitabla"/>
            </w:pPr>
            <w:r>
              <w:t xml:space="preserve">Smochinul </w:t>
            </w:r>
            <w:r w:rsidR="00AD6E9F">
              <w:t>blestemat: o avertizare</w:t>
            </w:r>
            <w:r w:rsidR="002B100F" w:rsidRPr="008C74FB">
              <w:t xml:space="preserve"> pentru Israel?</w:t>
            </w:r>
          </w:p>
        </w:tc>
        <w:tc>
          <w:tcPr>
            <w:tcW w:w="955" w:type="pct"/>
            <w:shd w:val="clear" w:color="auto" w:fill="auto"/>
            <w:vAlign w:val="center"/>
          </w:tcPr>
          <w:p w:rsidR="002B100F" w:rsidRPr="008C74FB" w:rsidRDefault="002B100F" w:rsidP="00AE11E0">
            <w:pPr>
              <w:pStyle w:val="StyleCitabla"/>
            </w:pPr>
            <w:r w:rsidRPr="008C74FB">
              <w:t xml:space="preserve">11:12-14, </w:t>
            </w:r>
          </w:p>
          <w:p w:rsidR="002B100F" w:rsidRPr="008C74FB" w:rsidRDefault="002B100F" w:rsidP="00AE11E0">
            <w:pPr>
              <w:pStyle w:val="StyleCitabla"/>
            </w:pPr>
            <w:r w:rsidRPr="008C74FB">
              <w:t>20-25</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21.</w:t>
            </w:r>
          </w:p>
        </w:tc>
        <w:tc>
          <w:tcPr>
            <w:tcW w:w="3539" w:type="pct"/>
            <w:shd w:val="clear" w:color="auto" w:fill="auto"/>
            <w:vAlign w:val="center"/>
          </w:tcPr>
          <w:p w:rsidR="002B100F" w:rsidRPr="008C74FB" w:rsidRDefault="002B100F" w:rsidP="00AE11E0">
            <w:pPr>
              <w:pStyle w:val="StyleCitabla"/>
            </w:pPr>
            <w:r w:rsidRPr="008C74FB">
              <w:t>Va fi sau nu va fi o înviere fizică?</w:t>
            </w:r>
          </w:p>
        </w:tc>
        <w:tc>
          <w:tcPr>
            <w:tcW w:w="955" w:type="pct"/>
            <w:shd w:val="clear" w:color="auto" w:fill="auto"/>
            <w:vAlign w:val="center"/>
          </w:tcPr>
          <w:p w:rsidR="002B100F" w:rsidRPr="008C74FB" w:rsidRDefault="002B100F" w:rsidP="00AE11E0">
            <w:pPr>
              <w:pStyle w:val="StyleCitabla"/>
            </w:pPr>
            <w:r w:rsidRPr="008C74FB">
              <w:t>12:18-27</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22.</w:t>
            </w:r>
          </w:p>
        </w:tc>
        <w:tc>
          <w:tcPr>
            <w:tcW w:w="3539" w:type="pct"/>
            <w:shd w:val="clear" w:color="auto" w:fill="auto"/>
            <w:vAlign w:val="center"/>
          </w:tcPr>
          <w:p w:rsidR="002B100F" w:rsidRPr="008C74FB" w:rsidRDefault="002B100F" w:rsidP="00AE11E0">
            <w:pPr>
              <w:pStyle w:val="StyleCitabla"/>
            </w:pPr>
            <w:r w:rsidRPr="008C74FB">
              <w:t>A doua venire a lui Isus</w:t>
            </w:r>
          </w:p>
        </w:tc>
        <w:tc>
          <w:tcPr>
            <w:tcW w:w="955" w:type="pct"/>
            <w:shd w:val="clear" w:color="auto" w:fill="auto"/>
            <w:vAlign w:val="center"/>
          </w:tcPr>
          <w:p w:rsidR="002B100F" w:rsidRPr="008C74FB" w:rsidRDefault="002B100F" w:rsidP="00AE11E0">
            <w:pPr>
              <w:pStyle w:val="StyleCitabla"/>
            </w:pPr>
            <w:r w:rsidRPr="008C74FB">
              <w:t>13:14-32</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23.</w:t>
            </w:r>
          </w:p>
        </w:tc>
        <w:tc>
          <w:tcPr>
            <w:tcW w:w="3539" w:type="pct"/>
            <w:shd w:val="clear" w:color="auto" w:fill="auto"/>
            <w:vAlign w:val="center"/>
          </w:tcPr>
          <w:p w:rsidR="002B100F" w:rsidRPr="008C74FB" w:rsidRDefault="002B100F" w:rsidP="00AE11E0">
            <w:pPr>
              <w:pStyle w:val="StyleCitabla"/>
            </w:pPr>
            <w:r w:rsidRPr="008C74FB">
              <w:t xml:space="preserve">Mărturia </w:t>
            </w:r>
            <w:r w:rsidR="00DC5FDB">
              <w:t>de neuitat</w:t>
            </w:r>
            <w:r w:rsidR="00AD6E9F">
              <w:t xml:space="preserve"> a </w:t>
            </w:r>
            <w:r w:rsidRPr="008C74FB">
              <w:t>unui parfum scump</w:t>
            </w:r>
          </w:p>
        </w:tc>
        <w:tc>
          <w:tcPr>
            <w:tcW w:w="955" w:type="pct"/>
            <w:shd w:val="clear" w:color="auto" w:fill="auto"/>
            <w:vAlign w:val="center"/>
          </w:tcPr>
          <w:p w:rsidR="002B100F" w:rsidRPr="008C74FB" w:rsidRDefault="002B100F" w:rsidP="00AE11E0">
            <w:pPr>
              <w:pStyle w:val="StyleCitabla"/>
            </w:pPr>
            <w:r w:rsidRPr="008C74FB">
              <w:t>14:1-9</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24.</w:t>
            </w:r>
          </w:p>
        </w:tc>
        <w:tc>
          <w:tcPr>
            <w:tcW w:w="3539" w:type="pct"/>
            <w:shd w:val="clear" w:color="auto" w:fill="auto"/>
            <w:vAlign w:val="center"/>
          </w:tcPr>
          <w:p w:rsidR="002B100F" w:rsidRPr="008C74FB" w:rsidRDefault="002B100F" w:rsidP="00AE11E0">
            <w:pPr>
              <w:pStyle w:val="StyleCitabla"/>
            </w:pPr>
            <w:r w:rsidRPr="008C74FB">
              <w:t>Farsa judecăţii lui Isus</w:t>
            </w:r>
          </w:p>
        </w:tc>
        <w:tc>
          <w:tcPr>
            <w:tcW w:w="955" w:type="pct"/>
            <w:shd w:val="clear" w:color="auto" w:fill="auto"/>
            <w:vAlign w:val="center"/>
          </w:tcPr>
          <w:p w:rsidR="002B100F" w:rsidRPr="008C74FB" w:rsidRDefault="002B100F" w:rsidP="00AE11E0">
            <w:pPr>
              <w:pStyle w:val="StyleCitabla"/>
            </w:pPr>
            <w:r w:rsidRPr="008C74FB">
              <w:t>15:1-15</w:t>
            </w:r>
          </w:p>
        </w:tc>
      </w:tr>
      <w:tr w:rsidR="002B100F" w:rsidRPr="008C74FB" w:rsidTr="00BC049F">
        <w:trPr>
          <w:tblCellSpacing w:w="15" w:type="dxa"/>
        </w:trPr>
        <w:tc>
          <w:tcPr>
            <w:tcW w:w="407" w:type="pct"/>
            <w:shd w:val="clear" w:color="auto" w:fill="auto"/>
            <w:vAlign w:val="center"/>
          </w:tcPr>
          <w:p w:rsidR="002B100F" w:rsidRPr="008C74FB" w:rsidRDefault="002B100F" w:rsidP="00AE11E0">
            <w:pPr>
              <w:pStyle w:val="StyleCitabla"/>
            </w:pPr>
            <w:r w:rsidRPr="008C74FB">
              <w:t>25.</w:t>
            </w:r>
          </w:p>
        </w:tc>
        <w:tc>
          <w:tcPr>
            <w:tcW w:w="3539" w:type="pct"/>
            <w:shd w:val="clear" w:color="auto" w:fill="auto"/>
            <w:vAlign w:val="center"/>
          </w:tcPr>
          <w:p w:rsidR="002B100F" w:rsidRPr="008C74FB" w:rsidRDefault="002B100F" w:rsidP="00AE11E0">
            <w:pPr>
              <w:pStyle w:val="StyleCitabla"/>
            </w:pPr>
            <w:r w:rsidRPr="008C74FB">
              <w:t>Incredibila (şi şocanta!) înviere a lui Isus</w:t>
            </w:r>
          </w:p>
        </w:tc>
        <w:tc>
          <w:tcPr>
            <w:tcW w:w="955" w:type="pct"/>
            <w:shd w:val="clear" w:color="auto" w:fill="auto"/>
            <w:vAlign w:val="center"/>
          </w:tcPr>
          <w:p w:rsidR="002B100F" w:rsidRPr="008C74FB" w:rsidRDefault="002B100F" w:rsidP="00AE11E0">
            <w:pPr>
              <w:pStyle w:val="StyleCitabla"/>
            </w:pPr>
            <w:r w:rsidRPr="008C74FB">
              <w:t>16:1-11</w:t>
            </w:r>
          </w:p>
        </w:tc>
      </w:tr>
    </w:tbl>
    <w:p w:rsidR="002B100F" w:rsidRPr="008C74FB" w:rsidRDefault="002B100F" w:rsidP="002B100F">
      <w:pPr>
        <w:ind w:firstLine="0"/>
        <w:rPr>
          <w:lang w:val="ro-RO"/>
        </w:rPr>
      </w:pPr>
    </w:p>
    <w:p w:rsidR="002B100F" w:rsidRPr="008C74FB" w:rsidRDefault="002B100F" w:rsidP="00BA6847">
      <w:pPr>
        <w:rPr>
          <w:lang w:val="ro-RO"/>
        </w:rPr>
      </w:pPr>
      <w:r w:rsidRPr="008C74FB">
        <w:rPr>
          <w:lang w:val="ro-RO"/>
        </w:rPr>
        <w:t xml:space="preserve">Este foarte probabil că toţi evangheliştii au mizat pe forţa de şoc a întâmplărilor din viaţa lui Isus şi a cuvântărilor sale. În mod special însă, aceast dinamism remarcabil </w:t>
      </w:r>
      <w:r w:rsidR="00BA6847">
        <w:rPr>
          <w:lang w:val="ro-RO"/>
        </w:rPr>
        <w:t>apare în</w:t>
      </w:r>
      <w:r w:rsidRPr="008C74FB">
        <w:rPr>
          <w:lang w:val="ro-RO"/>
        </w:rPr>
        <w:t xml:space="preserve"> Marcu. </w:t>
      </w:r>
    </w:p>
    <w:p w:rsidR="00920F16" w:rsidRDefault="002B100F" w:rsidP="006D6FA0">
      <w:pPr>
        <w:rPr>
          <w:lang w:val="ro-RO"/>
        </w:rPr>
      </w:pPr>
      <w:r w:rsidRPr="008C74FB">
        <w:rPr>
          <w:lang w:val="ro-RO"/>
        </w:rPr>
        <w:t xml:space="preserve">Revenind la problemele structurii evangheliei, în general, cele trei etape dinamice ale lucrării lui Isus au fost puse în evidenţă în diferite feluri, de diferiţi autori, prin structuri mai simple </w:t>
      </w:r>
      <w:r w:rsidR="00EB2896">
        <w:rPr>
          <w:lang w:val="ro-RO"/>
        </w:rPr>
        <w:t>(</w:t>
      </w:r>
      <w:r w:rsidR="00EB2896">
        <w:rPr>
          <w:lang w:val="ro-RO" w:bidi="he-IL"/>
        </w:rPr>
        <w:t xml:space="preserve">A. Plummer, H.B. Swete etc.), </w:t>
      </w:r>
      <w:r w:rsidRPr="008C74FB">
        <w:rPr>
          <w:lang w:val="ro-RO"/>
        </w:rPr>
        <w:t>sau mai detaliate ale evangheliei</w:t>
      </w:r>
      <w:r w:rsidR="00EB2896">
        <w:rPr>
          <w:lang w:val="ro-RO"/>
        </w:rPr>
        <w:t xml:space="preserve"> (V. Taylor, C. Cranfield, Q. L. Lane)</w:t>
      </w:r>
      <w:r w:rsidRPr="008C74FB">
        <w:rPr>
          <w:lang w:val="ro-RO"/>
        </w:rPr>
        <w:t>:</w:t>
      </w:r>
      <w:r w:rsidRPr="008C74FB">
        <w:rPr>
          <w:rStyle w:val="FootnoteReference"/>
          <w:sz w:val="22"/>
          <w:lang w:val="ro-RO"/>
        </w:rPr>
        <w:footnoteReference w:id="109"/>
      </w:r>
      <w:r w:rsidR="006D6FA0">
        <w:rPr>
          <w:lang w:val="ro-RO"/>
        </w:rPr>
        <w:t xml:space="preserve"> </w:t>
      </w:r>
      <w:r w:rsidR="0043127A" w:rsidRPr="008C74FB">
        <w:rPr>
          <w:lang w:val="ro-RO"/>
        </w:rPr>
        <w:fldChar w:fldCharType="begin"/>
      </w:r>
      <w:r w:rsidRPr="008C74FB">
        <w:rPr>
          <w:lang w:val="ro-RO"/>
        </w:rPr>
        <w:instrText>XE "McKnight, Scot:1996 :Interpreting the Synoptic Gospels:3830"</w:instrText>
      </w:r>
      <w:r w:rsidR="0043127A" w:rsidRPr="008C74FB">
        <w:rPr>
          <w:lang w:val="ro-RO"/>
        </w:rPr>
        <w:fldChar w:fldCharType="end"/>
      </w:r>
    </w:p>
    <w:p w:rsidR="009E2835" w:rsidRDefault="009E2835" w:rsidP="002B100F">
      <w:pPr>
        <w:rPr>
          <w:lang w:val="ro-RO"/>
        </w:rPr>
      </w:pPr>
    </w:p>
    <w:p w:rsidR="009E2835" w:rsidRDefault="009E2835" w:rsidP="002B100F">
      <w:pPr>
        <w:rPr>
          <w:lang w:val="ro-RO"/>
        </w:rPr>
      </w:pPr>
    </w:p>
    <w:p w:rsidR="002129D5" w:rsidRPr="008C74FB" w:rsidRDefault="007A0868" w:rsidP="007A05E8">
      <w:pPr>
        <w:pStyle w:val="StyleCitabla"/>
      </w:pPr>
      <w:r>
        <w:rPr>
          <w:noProof/>
          <w:lang w:eastAsia="zh-TW"/>
        </w:rPr>
        <w:pict>
          <v:shape id="_x0000_s1140" type="#_x0000_t202" style="position:absolute;left:0;text-align:left;margin-left:173.45pt;margin-top:10.05pt;width:155.65pt;height:21.75pt;z-index:251670016;mso-height-percent:200;mso-height-percent:200;mso-width-relative:margin;mso-height-relative:margin">
            <v:textbox style="mso-next-textbox:#_x0000_s1140;mso-fit-shape-to-text:t">
              <w:txbxContent>
                <w:p w:rsidR="007A0868" w:rsidRPr="007A05E8" w:rsidRDefault="007A0868" w:rsidP="007A05E8">
                  <w:pPr>
                    <w:rPr>
                      <w:lang w:val="en-US"/>
                    </w:rPr>
                  </w:pPr>
                  <w:r>
                    <w:t>Schimbarea la faţă, 9:2-13</w:t>
                  </w:r>
                </w:p>
              </w:txbxContent>
            </v:textbox>
          </v:shape>
        </w:pict>
      </w:r>
      <w:r>
        <w:rPr>
          <w:noProof/>
          <w:lang w:val="en-US" w:bidi="he-IL"/>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38" type="#_x0000_t5" style="position:absolute;left:0;text-align:left;margin-left:133pt;margin-top:322pt;width:30.75pt;height:24.2pt;z-index:251667968;mso-position-horizontal-relative:margin;mso-position-vertical-relative:margin" fillcolor="#365f91" stroked="f">
            <v:fill opacity="39322f" color2="fill darken(118)" rotate="t" angle="-90" method="linear sigma" focus="100%" type="gradient"/>
            <w10:wrap anchorx="margin" anchory="margin"/>
          </v:shape>
        </w:pict>
      </w:r>
      <w:r>
        <w:rPr>
          <w:noProof/>
          <w:lang w:eastAsia="zh-TW"/>
        </w:rPr>
        <w:pict>
          <v:shape id="_x0000_s1139" type="#_x0000_t202" style="position:absolute;left:0;text-align:left;margin-left:5.1pt;margin-top:-19.45pt;width:214.7pt;height:22.1pt;z-index:251668992;mso-height-percent:200;mso-height-percent:200;mso-width-relative:margin;mso-height-relative:margin">
            <v:textbox style="mso-next-textbox:#_x0000_s1139;mso-fit-shape-to-text:t">
              <w:txbxContent>
                <w:p w:rsidR="007A0868" w:rsidRPr="007A05E8" w:rsidRDefault="007A0868" w:rsidP="007A05E8">
                  <w:r>
                    <w:t>Marea mărturisire a lui Petru, 8:27-30</w:t>
                  </w:r>
                </w:p>
              </w:txbxContent>
            </v:textbox>
          </v:shape>
        </w:pict>
      </w:r>
      <w:r w:rsidR="002B100F" w:rsidRPr="008C74FB">
        <w:t xml:space="preserve">              </w:t>
      </w:r>
    </w:p>
    <w:p w:rsidR="007A05E8" w:rsidRDefault="007A0868" w:rsidP="002B100F">
      <w:pPr>
        <w:pStyle w:val="StyleCitabla"/>
      </w:pPr>
      <w:r>
        <w:rPr>
          <w:noProof/>
          <w:lang w:val="en-US" w:bidi="he-IL"/>
        </w:rPr>
        <w:pict>
          <v:shapetype id="_x0000_t32" coordsize="21600,21600" o:spt="32" o:oned="t" path="m,l21600,21600e" filled="f">
            <v:path arrowok="t" fillok="f" o:connecttype="none"/>
            <o:lock v:ext="edit" shapetype="t"/>
          </v:shapetype>
          <v:shape id="_x0000_s1136" type="#_x0000_t32" style="position:absolute;left:0;text-align:left;margin-left:108.85pt;margin-top:328.05pt;width:.05pt;height:18.15pt;z-index:251666944;mso-position-horizontal-relative:margin;mso-position-vertical-relative:margin" o:connectortype="straight" strokeweight="3pt">
            <v:stroke endarrow="block"/>
            <v:shadow type="perspective" color="#3f3151" opacity=".5" offset="1pt" offset2="-1pt"/>
            <w10:wrap anchorx="margin" anchory="margin"/>
          </v:shape>
        </w:pict>
      </w:r>
    </w:p>
    <w:p w:rsidR="009C2323" w:rsidRDefault="009C2323" w:rsidP="002B100F">
      <w:pPr>
        <w:pStyle w:val="StyleCitabla"/>
      </w:pPr>
    </w:p>
    <w:p w:rsidR="002B100F" w:rsidRPr="008C74FB" w:rsidRDefault="002B100F" w:rsidP="002B100F">
      <w:pPr>
        <w:pStyle w:val="StyleCitabla"/>
      </w:pPr>
      <w:r w:rsidRPr="008C74FB">
        <w:t>x----------x-----------x-----||-------------x----------------x---------*****</w:t>
      </w:r>
      <w:r w:rsidR="00E2384B" w:rsidRPr="008C74FB">
        <w:t>*****</w:t>
      </w:r>
    </w:p>
    <w:p w:rsidR="002B100F" w:rsidRPr="008C74FB" w:rsidRDefault="002B100F" w:rsidP="002B100F">
      <w:pPr>
        <w:pStyle w:val="StyleCitabla"/>
      </w:pPr>
      <w:r w:rsidRPr="008C74FB">
        <w:t>1:1-13; 1:14-8:26; 8:27-10:52; 11:1-13:37; 14:1-15:47; 16:1-8; 9-20</w:t>
      </w:r>
    </w:p>
    <w:p w:rsidR="002B100F" w:rsidRPr="008C74FB" w:rsidRDefault="002B100F" w:rsidP="002B100F">
      <w:pPr>
        <w:pStyle w:val="StyleCitabla"/>
      </w:pPr>
      <w:r w:rsidRPr="008C74FB">
        <w:t xml:space="preserve">Prolog  Lucrarea    </w:t>
      </w:r>
      <w:r w:rsidR="00BC049F">
        <w:t xml:space="preserve"> </w:t>
      </w:r>
      <w:r w:rsidRPr="008C74FB">
        <w:t xml:space="preserve">Călătoria     </w:t>
      </w:r>
      <w:r w:rsidR="00BC049F">
        <w:t xml:space="preserve"> </w:t>
      </w:r>
      <w:r w:rsidRPr="008C74FB">
        <w:t xml:space="preserve">Lucrarea     Jertfa, Învierea, Înălţarea </w:t>
      </w:r>
    </w:p>
    <w:p w:rsidR="002B100F" w:rsidRPr="008C74FB" w:rsidRDefault="002B100F" w:rsidP="002B100F">
      <w:pPr>
        <w:pStyle w:val="StyleCitabla"/>
      </w:pPr>
      <w:r w:rsidRPr="008C74FB">
        <w:t xml:space="preserve">            în </w:t>
      </w:r>
      <w:r w:rsidR="00B56383">
        <w:t>Galileea</w:t>
      </w:r>
      <w:r w:rsidRPr="008C74FB">
        <w:t xml:space="preserve">    la Ierusalim  în Ierusalim.   </w:t>
      </w:r>
    </w:p>
    <w:p w:rsidR="00920F16" w:rsidRDefault="00920F16" w:rsidP="002B100F">
      <w:pPr>
        <w:pStyle w:val="StyleCitabla"/>
      </w:pPr>
    </w:p>
    <w:p w:rsidR="00793FE1" w:rsidRDefault="00793FE1" w:rsidP="002B100F">
      <w:pPr>
        <w:pStyle w:val="StyleCitabla"/>
      </w:pPr>
      <w:r>
        <w:t>Suplimentar, structura porţiunii care descrie lucrarea în Galileea este următoarea:</w:t>
      </w:r>
    </w:p>
    <w:p w:rsidR="00793FE1" w:rsidRDefault="00793FE1" w:rsidP="002B100F">
      <w:pPr>
        <w:pStyle w:val="StyleCitabla"/>
      </w:pPr>
    </w:p>
    <w:p w:rsidR="002B100F" w:rsidRPr="008C74FB" w:rsidRDefault="00793FE1" w:rsidP="002B100F">
      <w:pPr>
        <w:pStyle w:val="StyleCitabla"/>
      </w:pPr>
      <w:r>
        <w:tab/>
        <w:t>Debut:1:14-3:6</w:t>
      </w:r>
    </w:p>
    <w:p w:rsidR="002B100F" w:rsidRPr="008C74FB" w:rsidRDefault="00793FE1" w:rsidP="002B100F">
      <w:pPr>
        <w:pStyle w:val="StyleCitabla"/>
      </w:pPr>
      <w:r>
        <w:tab/>
        <w:t>Succes:3:6-6:13</w:t>
      </w:r>
    </w:p>
    <w:p w:rsidR="002B100F" w:rsidRPr="008C74FB" w:rsidRDefault="00793FE1" w:rsidP="002B100F">
      <w:pPr>
        <w:pStyle w:val="StyleCitabla"/>
      </w:pPr>
      <w:r>
        <w:tab/>
        <w:t>Vecinătate:6:14-8:26</w:t>
      </w:r>
    </w:p>
    <w:p w:rsidR="002B100F" w:rsidRDefault="002B100F" w:rsidP="002B100F">
      <w:pPr>
        <w:pStyle w:val="BodyTextIndent2"/>
        <w:rPr>
          <w:lang w:val="ro-RO"/>
        </w:rPr>
      </w:pPr>
    </w:p>
    <w:p w:rsidR="00270B89" w:rsidRPr="008C74FB" w:rsidRDefault="00270B89" w:rsidP="00605AB0">
      <w:pPr>
        <w:pStyle w:val="BodyTextIndent2"/>
        <w:ind w:firstLine="0"/>
        <w:rPr>
          <w:lang w:val="ro-RO"/>
        </w:rPr>
      </w:pPr>
      <w:r>
        <w:rPr>
          <w:lang w:val="ro-RO"/>
        </w:rPr>
        <w:t>Struct</w:t>
      </w:r>
      <w:r w:rsidR="0018524A">
        <w:rPr>
          <w:lang w:val="ro-RO"/>
        </w:rPr>
        <w:t xml:space="preserve">ura narativă este susţinută de câteva momente de revelaţie specială şi de recunoaştere a </w:t>
      </w:r>
      <w:r>
        <w:rPr>
          <w:lang w:val="ro-RO"/>
        </w:rPr>
        <w:t xml:space="preserve">identităţii divine a lui Isus: mărturia lui Marcu </w:t>
      </w:r>
      <w:r w:rsidR="00D74067">
        <w:rPr>
          <w:lang w:val="ro-RO"/>
        </w:rPr>
        <w:t xml:space="preserve">însuşi </w:t>
      </w:r>
      <w:r>
        <w:rPr>
          <w:lang w:val="ro-RO"/>
        </w:rPr>
        <w:t xml:space="preserve">(Mc. 1:1),  </w:t>
      </w:r>
      <w:r w:rsidR="00610E34">
        <w:rPr>
          <w:lang w:val="ro-RO"/>
        </w:rPr>
        <w:t xml:space="preserve">a lui Dumnezeu Tatăl </w:t>
      </w:r>
      <w:r w:rsidR="004D38EE">
        <w:rPr>
          <w:lang w:val="ro-RO"/>
        </w:rPr>
        <w:t xml:space="preserve">– la botez </w:t>
      </w:r>
      <w:r w:rsidR="00610E34">
        <w:rPr>
          <w:lang w:val="ro-RO"/>
        </w:rPr>
        <w:t xml:space="preserve">(1:11), a lui </w:t>
      </w:r>
      <w:r w:rsidR="00904C9F">
        <w:rPr>
          <w:lang w:val="ro-RO"/>
        </w:rPr>
        <w:t>Petru (8:27-30),</w:t>
      </w:r>
      <w:r w:rsidR="004D38EE">
        <w:rPr>
          <w:lang w:val="ro-RO"/>
        </w:rPr>
        <w:t xml:space="preserve"> a lui Dumnezeu</w:t>
      </w:r>
      <w:r w:rsidR="00970ED5">
        <w:rPr>
          <w:lang w:val="ro-RO"/>
        </w:rPr>
        <w:t xml:space="preserve"> </w:t>
      </w:r>
      <w:r w:rsidR="00517189">
        <w:rPr>
          <w:lang w:val="ro-RO"/>
        </w:rPr>
        <w:t>Tatăl, din nou</w:t>
      </w:r>
      <w:r w:rsidR="004D38EE">
        <w:rPr>
          <w:lang w:val="ro-RO"/>
        </w:rPr>
        <w:t xml:space="preserve"> – pe muntele schimbării la faţă </w:t>
      </w:r>
      <w:r w:rsidR="002B74EB">
        <w:rPr>
          <w:lang w:val="ro-RO"/>
        </w:rPr>
        <w:t>(9:3-7);</w:t>
      </w:r>
      <w:r w:rsidR="00904C9F">
        <w:rPr>
          <w:lang w:val="ro-RO"/>
        </w:rPr>
        <w:t xml:space="preserve"> a centurionului roman (</w:t>
      </w:r>
      <w:r w:rsidR="0086634A">
        <w:rPr>
          <w:lang w:val="ro-RO"/>
        </w:rPr>
        <w:t>15:39).</w:t>
      </w:r>
      <w:r w:rsidR="006A7956">
        <w:rPr>
          <w:lang w:val="ro-RO"/>
        </w:rPr>
        <w:t xml:space="preserve"> Se observă bine cum în centrul evangheliei sunt două evenimente esenţiale: mărturia lui Petru – iluminată de sus </w:t>
      </w:r>
      <w:r w:rsidR="007D504F">
        <w:rPr>
          <w:lang w:val="ro-RO"/>
        </w:rPr>
        <w:t xml:space="preserve">şi confirmată de Isus, </w:t>
      </w:r>
      <w:r w:rsidR="006A7956">
        <w:rPr>
          <w:lang w:val="ro-RO"/>
        </w:rPr>
        <w:t>şi mărturia lui Dumnezeu,</w:t>
      </w:r>
      <w:r w:rsidR="007D504F">
        <w:rPr>
          <w:lang w:val="ro-RO"/>
        </w:rPr>
        <w:t xml:space="preserve"> pe muntele transfigurării, </w:t>
      </w:r>
      <w:r w:rsidR="006A7956">
        <w:rPr>
          <w:lang w:val="ro-RO"/>
        </w:rPr>
        <w:t>dată în prezenţa lui</w:t>
      </w:r>
      <w:r w:rsidR="00605AB0">
        <w:rPr>
          <w:lang w:val="ro-RO"/>
        </w:rPr>
        <w:t xml:space="preserve"> Moise şi Ilie, de asemeni confirmată de Isus</w:t>
      </w:r>
      <w:r w:rsidR="00FC4F87">
        <w:rPr>
          <w:rStyle w:val="FootnoteReference"/>
          <w:lang w:val="ro-RO"/>
        </w:rPr>
        <w:footnoteReference w:id="110"/>
      </w:r>
      <w:r w:rsidR="00605AB0">
        <w:rPr>
          <w:lang w:val="ro-RO"/>
        </w:rPr>
        <w:t>.</w:t>
      </w:r>
    </w:p>
    <w:p w:rsidR="002B100F" w:rsidRPr="008C74FB" w:rsidRDefault="002B100F" w:rsidP="002B100F">
      <w:pPr>
        <w:pStyle w:val="BodyTextIndent2"/>
        <w:rPr>
          <w:lang w:val="ro-RO"/>
        </w:rPr>
      </w:pPr>
    </w:p>
    <w:p w:rsidR="002B100F" w:rsidRPr="008C74FB" w:rsidRDefault="002B100F" w:rsidP="0042031D">
      <w:pPr>
        <w:pStyle w:val="Heading4"/>
      </w:pPr>
      <w:r w:rsidRPr="008C74FB">
        <w:t>Rolul structural al motivului geografic-teologic al Căii</w:t>
      </w:r>
    </w:p>
    <w:p w:rsidR="002B100F" w:rsidRPr="008C74FB" w:rsidRDefault="002B100F" w:rsidP="002B100F">
      <w:pPr>
        <w:rPr>
          <w:lang w:val="ro-RO"/>
        </w:rPr>
      </w:pPr>
      <w:r w:rsidRPr="008C74FB">
        <w:rPr>
          <w:lang w:val="ro-RO"/>
        </w:rPr>
        <w:t xml:space="preserve"> </w:t>
      </w:r>
    </w:p>
    <w:p w:rsidR="002B100F" w:rsidRPr="008C74FB" w:rsidRDefault="002B100F" w:rsidP="002B100F">
      <w:pPr>
        <w:ind w:firstLine="0"/>
        <w:rPr>
          <w:lang w:val="ro-RO"/>
        </w:rPr>
      </w:pPr>
      <w:r w:rsidRPr="008C74FB">
        <w:rPr>
          <w:lang w:val="ro-RO"/>
        </w:rPr>
        <w:t>Motivul geografic este exprimat cu claritate, în particular, prin folosirea motivelor Căii şi al Călătoriei spre Ierusalim.</w:t>
      </w:r>
      <w:r w:rsidRPr="008C74FB">
        <w:rPr>
          <w:rStyle w:val="FootnoteReference"/>
          <w:sz w:val="22"/>
          <w:lang w:val="ro-RO"/>
        </w:rPr>
        <w:footnoteReference w:id="111"/>
      </w:r>
      <w:r w:rsidR="0043127A" w:rsidRPr="008C74FB">
        <w:rPr>
          <w:lang w:val="ro-RO"/>
        </w:rPr>
        <w:fldChar w:fldCharType="begin"/>
      </w:r>
      <w:r w:rsidRPr="008C74FB">
        <w:rPr>
          <w:lang w:val="ro-RO"/>
        </w:rPr>
        <w:instrText>XE "Swartley, W.M.:1980:The Structural Function of the Ter:3592"</w:instrText>
      </w:r>
      <w:r w:rsidR="0043127A" w:rsidRPr="008C74FB">
        <w:rPr>
          <w:lang w:val="ro-RO"/>
        </w:rPr>
        <w:fldChar w:fldCharType="end"/>
      </w:r>
      <w:r w:rsidR="0043127A" w:rsidRPr="008C74FB">
        <w:rPr>
          <w:lang w:val="ro-RO"/>
        </w:rPr>
        <w:fldChar w:fldCharType="begin"/>
      </w:r>
      <w:r w:rsidRPr="008C74FB">
        <w:rPr>
          <w:lang w:val="ro-RO"/>
        </w:rPr>
        <w:instrText>XE "Watts, Rikki E.:1990:The Influence of the Isaianic New :2525"</w:instrText>
      </w:r>
      <w:r w:rsidR="0043127A" w:rsidRPr="008C74FB">
        <w:rPr>
          <w:lang w:val="ro-RO"/>
        </w:rPr>
        <w:fldChar w:fldCharType="end"/>
      </w:r>
      <w:r w:rsidRPr="008C74FB">
        <w:rPr>
          <w:lang w:val="ro-RO"/>
        </w:rPr>
        <w:t xml:space="preserve"> Seriile de referinţe încep cu menţionarea kerygmei lui Ioan Botezătorul (Mc. 1:2–3; cf. Mal. 3:1, şi Isa. 40:3) şi includ referinţele la Cale din Mc. 2:23; 4:4, 15; 6:8; 8:3, 27; 9:33, 34; 10:17, 32, 46, 52.</w:t>
      </w:r>
      <w:r w:rsidRPr="008C74FB">
        <w:rPr>
          <w:rStyle w:val="FootnoteReference"/>
          <w:sz w:val="22"/>
          <w:lang w:val="ro-RO"/>
        </w:rPr>
        <w:footnoteReference w:id="112"/>
      </w:r>
      <w:r w:rsidR="0043127A" w:rsidRPr="008C74FB">
        <w:rPr>
          <w:lang w:val="ro-RO"/>
        </w:rPr>
        <w:fldChar w:fldCharType="begin"/>
      </w:r>
      <w:r w:rsidRPr="008C74FB">
        <w:rPr>
          <w:lang w:val="ro-RO"/>
        </w:rPr>
        <w:instrText>XE "Gundry, R. H. :1993:Marcu. A Commentary on His Apology :3109"</w:instrText>
      </w:r>
      <w:r w:rsidR="0043127A" w:rsidRPr="008C74FB">
        <w:rPr>
          <w:lang w:val="ro-RO"/>
        </w:rPr>
        <w:fldChar w:fldCharType="end"/>
      </w:r>
      <w:r w:rsidR="0043127A" w:rsidRPr="008C74FB">
        <w:rPr>
          <w:lang w:val="ro-RO"/>
        </w:rPr>
        <w:fldChar w:fldCharType="begin"/>
      </w:r>
      <w:r w:rsidRPr="008C74FB">
        <w:rPr>
          <w:lang w:val="ro-RO"/>
        </w:rPr>
        <w:instrText>XE "Marcus, J. :1993:The Way of the Lord. Christologica:3126"</w:instrText>
      </w:r>
      <w:r w:rsidR="0043127A" w:rsidRPr="008C74FB">
        <w:rPr>
          <w:lang w:val="ro-RO"/>
        </w:rPr>
        <w:fldChar w:fldCharType="end"/>
      </w:r>
      <w:r w:rsidRPr="008C74FB">
        <w:rPr>
          <w:lang w:val="ro-RO"/>
        </w:rPr>
        <w:t xml:space="preserve"> Expresia „pe cale”, </w:t>
      </w:r>
      <w:r w:rsidRPr="008C74FB">
        <w:rPr>
          <w:rFonts w:ascii="GraecaII" w:hAnsi="GraecaII"/>
          <w:lang w:val="ro-RO"/>
        </w:rPr>
        <w:t>ejn th/ oJdw/</w:t>
      </w:r>
      <w:r w:rsidRPr="008C74FB">
        <w:rPr>
          <w:lang w:val="ro-RO"/>
        </w:rPr>
        <w:t>, apare în Marcu în puncte importante ale naraţiunii, de exemplu la începutul şi sfârşitul secţiunii centrale (Mc. 8-10), şi în relaţie cu miracolele căpătării vederii (Mc. 8:27; 10:52):</w:t>
      </w:r>
      <w:r w:rsidRPr="008C74FB">
        <w:rPr>
          <w:rStyle w:val="FootnoteReference"/>
          <w:sz w:val="22"/>
          <w:lang w:val="ro-RO"/>
        </w:rPr>
        <w:footnoteReference w:id="113"/>
      </w:r>
    </w:p>
    <w:p w:rsidR="002B100F" w:rsidRPr="008C74FB" w:rsidRDefault="002B100F" w:rsidP="002B100F">
      <w:pPr>
        <w:rPr>
          <w:lang w:val="ro-RO"/>
        </w:rPr>
      </w:pPr>
    </w:p>
    <w:p w:rsidR="002B100F" w:rsidRPr="008C74FB" w:rsidRDefault="002B100F" w:rsidP="00BB7141">
      <w:pPr>
        <w:pStyle w:val="StyleCitabla"/>
        <w:tabs>
          <w:tab w:val="clear" w:pos="720"/>
          <w:tab w:val="left" w:pos="567"/>
        </w:tabs>
        <w:ind w:left="567"/>
      </w:pPr>
      <w:r w:rsidRPr="008C74FB">
        <w:t>(a) kerygma lui Ioan Botezătorul (Mt. 3:3; Mc. 1:23; Lc. 3:5–6)</w:t>
      </w:r>
    </w:p>
    <w:p w:rsidR="002B100F" w:rsidRPr="008C74FB" w:rsidRDefault="002B100F" w:rsidP="00BB7141">
      <w:pPr>
        <w:pStyle w:val="StyleCitabla"/>
        <w:tabs>
          <w:tab w:val="clear" w:pos="720"/>
          <w:tab w:val="left" w:pos="567"/>
        </w:tabs>
        <w:ind w:left="567"/>
      </w:pPr>
      <w:r w:rsidRPr="008C74FB">
        <w:t>(b) trimiterea celor 12 (Mt. 10:5–10; Mc. 6:6–13; Lc. 9:1–10)</w:t>
      </w:r>
    </w:p>
    <w:p w:rsidR="002B100F" w:rsidRPr="008C74FB" w:rsidRDefault="002B100F" w:rsidP="00BB7141">
      <w:pPr>
        <w:pStyle w:val="StyleCitabla"/>
        <w:tabs>
          <w:tab w:val="clear" w:pos="720"/>
          <w:tab w:val="left" w:pos="567"/>
        </w:tabs>
        <w:ind w:left="567"/>
      </w:pPr>
      <w:r w:rsidRPr="008C74FB">
        <w:t>(c) parabola semănătorului (Mt. 13:1–23; Mc. 4:1–20; Lc. 8:4–21)</w:t>
      </w:r>
    </w:p>
    <w:p w:rsidR="002B100F" w:rsidRPr="008C74FB" w:rsidRDefault="002B100F" w:rsidP="00BB7141">
      <w:pPr>
        <w:pStyle w:val="StyleCitabla"/>
        <w:tabs>
          <w:tab w:val="clear" w:pos="720"/>
          <w:tab w:val="left" w:pos="567"/>
        </w:tabs>
        <w:ind w:left="567"/>
      </w:pPr>
      <w:r w:rsidRPr="008C74FB">
        <w:t>(d) vindecarea orbului (Mt. 20:29–34; Mc. 10:46–52, Lc. 18:35–43)</w:t>
      </w:r>
    </w:p>
    <w:p w:rsidR="002B100F" w:rsidRPr="008C74FB" w:rsidRDefault="002B100F" w:rsidP="00BB7141">
      <w:pPr>
        <w:pStyle w:val="StyleCitabla"/>
        <w:tabs>
          <w:tab w:val="clear" w:pos="720"/>
          <w:tab w:val="left" w:pos="567"/>
        </w:tabs>
        <w:ind w:left="567"/>
      </w:pPr>
      <w:r w:rsidRPr="008C74FB">
        <w:t>(e) intrarea în Ierusalim (Mt. 21:1–8; Mc. 11:1–11; Lc. 19:28–47)</w:t>
      </w:r>
    </w:p>
    <w:p w:rsidR="002B100F" w:rsidRPr="008C74FB" w:rsidRDefault="002B100F" w:rsidP="00BB7141">
      <w:pPr>
        <w:pStyle w:val="StyleCitabla"/>
        <w:tabs>
          <w:tab w:val="clear" w:pos="720"/>
          <w:tab w:val="left" w:pos="567"/>
        </w:tabs>
        <w:ind w:left="567"/>
      </w:pPr>
      <w:r w:rsidRPr="008C74FB">
        <w:t>(f) birul pentru Cezar (Mt. 22:15–22; Mc. 12:13–17; Lc. 20:21-26)</w:t>
      </w:r>
    </w:p>
    <w:p w:rsidR="002B100F" w:rsidRPr="008C74FB" w:rsidRDefault="002B100F" w:rsidP="002B100F">
      <w:pPr>
        <w:rPr>
          <w:lang w:val="ro-RO"/>
        </w:rPr>
      </w:pPr>
    </w:p>
    <w:p w:rsidR="002B100F" w:rsidRPr="008C74FB" w:rsidRDefault="002B100F" w:rsidP="002B100F">
      <w:pPr>
        <w:rPr>
          <w:lang w:val="ro-RO"/>
        </w:rPr>
      </w:pPr>
      <w:r w:rsidRPr="008C74FB">
        <w:rPr>
          <w:lang w:val="ro-RO"/>
        </w:rPr>
        <w:t>Pe lângă evenimentele semnificative plasate „pe cale”, din motivul Căii fac parte şi „notele de călătorie” (</w:t>
      </w:r>
      <w:r w:rsidRPr="008C74FB">
        <w:rPr>
          <w:i/>
          <w:iCs/>
          <w:lang w:val="ro-RO"/>
        </w:rPr>
        <w:t>Reisenotizen</w:t>
      </w:r>
      <w:r w:rsidRPr="008C74FB">
        <w:rPr>
          <w:lang w:val="ro-RO"/>
        </w:rPr>
        <w:t xml:space="preserve">, alcătuite cu verbul </w:t>
      </w:r>
      <w:r w:rsidRPr="008C74FB">
        <w:rPr>
          <w:i/>
          <w:iCs/>
          <w:lang w:val="ro-RO"/>
        </w:rPr>
        <w:t>poreuomai</w:t>
      </w:r>
      <w:r w:rsidRPr="008C74FB">
        <w:rPr>
          <w:lang w:val="ro-RO"/>
        </w:rPr>
        <w:t>, „a călători”) prin care evanghelistul precizează că Isus se îndreaptă spre Ierusalim unde va avea de suferit din partea conducătorilor (Mc. 8:31; 9:31-32; 10:32-33).</w:t>
      </w:r>
    </w:p>
    <w:p w:rsidR="002B100F" w:rsidRPr="008C74FB" w:rsidRDefault="002B100F" w:rsidP="002B100F">
      <w:pPr>
        <w:rPr>
          <w:lang w:val="ro-RO"/>
        </w:rPr>
      </w:pPr>
      <w:r w:rsidRPr="008C74FB">
        <w:rPr>
          <w:lang w:val="ro-RO"/>
        </w:rPr>
        <w:t>Această călătorie esenţială are caracter dramatic, de sinteză a vieţii şi mesajului lui Isus, şi conţine ca adevăr central Marea Mărturisire a lui Petru (MMP) care proclamă natura divină a lui Hristos şi misiunea</w:t>
      </w:r>
      <w:r w:rsidR="005661B5">
        <w:rPr>
          <w:lang w:val="ro-RO"/>
        </w:rPr>
        <w:t xml:space="preserve"> sa</w:t>
      </w:r>
      <w:r w:rsidRPr="008C74FB">
        <w:rPr>
          <w:lang w:val="ro-RO"/>
        </w:rPr>
        <w:t xml:space="preserve"> mesianică de Fiu al lui Dumnezeu, declaraţie făcută undeva în apropierea Cezareii lui Filip (cf. Mt. 16:13; Lc. 9:18).</w:t>
      </w:r>
      <w:r w:rsidRPr="008C74FB">
        <w:rPr>
          <w:rStyle w:val="FootnoteReference"/>
          <w:sz w:val="22"/>
          <w:lang w:val="ro-RO"/>
        </w:rPr>
        <w:footnoteReference w:id="114"/>
      </w:r>
      <w:r w:rsidR="0043127A" w:rsidRPr="008C74FB">
        <w:rPr>
          <w:lang w:val="ro-RO"/>
        </w:rPr>
        <w:fldChar w:fldCharType="begin"/>
      </w:r>
      <w:r w:rsidRPr="008C74FB">
        <w:rPr>
          <w:lang w:val="ro-RO"/>
        </w:rPr>
        <w:instrText>XE "Stock, A.:1989:The Method and Message of Mark:3124"</w:instrText>
      </w:r>
      <w:r w:rsidR="0043127A" w:rsidRPr="008C74FB">
        <w:rPr>
          <w:lang w:val="ro-RO"/>
        </w:rPr>
        <w:fldChar w:fldCharType="end"/>
      </w:r>
      <w:r w:rsidRPr="008C74FB">
        <w:rPr>
          <w:lang w:val="ro-RO"/>
        </w:rPr>
        <w:t xml:space="preserve"> Marcu 8:27 reprezintă centrul teologic şi narativ al evangheliei, un punct de răsturnare a situaţiei,</w:t>
      </w:r>
      <w:r w:rsidRPr="008C74FB">
        <w:rPr>
          <w:rStyle w:val="FootnoteReference"/>
          <w:sz w:val="22"/>
          <w:lang w:val="ro-RO"/>
        </w:rPr>
        <w:footnoteReference w:id="115"/>
      </w:r>
      <w:r w:rsidR="0043127A" w:rsidRPr="008C74FB">
        <w:rPr>
          <w:lang w:val="ro-RO"/>
        </w:rPr>
        <w:fldChar w:fldCharType="begin"/>
      </w:r>
      <w:r w:rsidRPr="008C74FB">
        <w:rPr>
          <w:lang w:val="ro-RO"/>
        </w:rPr>
        <w:instrText>XE "Hooker, M. D. :1991:The Gospel According to St. Marcu:3114"</w:instrText>
      </w:r>
      <w:r w:rsidR="0043127A" w:rsidRPr="008C74FB">
        <w:rPr>
          <w:lang w:val="ro-RO"/>
        </w:rPr>
        <w:fldChar w:fldCharType="end"/>
      </w:r>
      <w:r w:rsidRPr="008C74FB">
        <w:rPr>
          <w:lang w:val="ro-RO"/>
        </w:rPr>
        <w:t xml:space="preserve"> care, împreună cu tema Căii conferă evangheliei o structură simetrică, circulară (din Ierusalim - la Ierusalim, prin </w:t>
      </w:r>
      <w:r w:rsidR="00B56383">
        <w:rPr>
          <w:lang w:val="ro-RO"/>
        </w:rPr>
        <w:t>Galileea</w:t>
      </w:r>
      <w:r w:rsidRPr="008C74FB">
        <w:rPr>
          <w:lang w:val="ro-RO"/>
        </w:rPr>
        <w:t xml:space="preserve"> şi prin ultima călătorie, care ne conduce la ultima săptămână şi la cruce).</w:t>
      </w:r>
      <w:r w:rsidRPr="008C74FB">
        <w:rPr>
          <w:rStyle w:val="FootnoteReference"/>
          <w:sz w:val="22"/>
          <w:lang w:val="ro-RO"/>
        </w:rPr>
        <w:footnoteReference w:id="116"/>
      </w:r>
      <w:r w:rsidR="0043127A" w:rsidRPr="008C74FB">
        <w:rPr>
          <w:lang w:val="ro-RO"/>
        </w:rPr>
        <w:fldChar w:fldCharType="begin"/>
      </w:r>
      <w:r w:rsidRPr="008C74FB">
        <w:rPr>
          <w:lang w:val="ro-RO"/>
        </w:rPr>
        <w:instrText>XE "Iersel, Bas van:1982:De Betekenis van Marcuus vanuit zij:3127"</w:instrText>
      </w:r>
      <w:r w:rsidR="0043127A" w:rsidRPr="008C74FB">
        <w:rPr>
          <w:lang w:val="ro-RO"/>
        </w:rPr>
        <w:fldChar w:fldCharType="end"/>
      </w:r>
      <w:r w:rsidR="0043127A" w:rsidRPr="008C74FB">
        <w:rPr>
          <w:lang w:val="ro-RO"/>
        </w:rPr>
        <w:fldChar w:fldCharType="begin"/>
      </w:r>
      <w:r w:rsidRPr="008C74FB">
        <w:rPr>
          <w:lang w:val="ro-RO"/>
        </w:rPr>
        <w:instrText>XE "Stock, A. :1989:The Method and Message of Marcu:3124"</w:instrText>
      </w:r>
      <w:r w:rsidR="0043127A" w:rsidRPr="008C74FB">
        <w:rPr>
          <w:lang w:val="ro-RO"/>
        </w:rPr>
        <w:fldChar w:fldCharType="end"/>
      </w:r>
      <w:r w:rsidR="0043127A" w:rsidRPr="008C74FB">
        <w:rPr>
          <w:lang w:val="ro-RO"/>
        </w:rPr>
        <w:fldChar w:fldCharType="begin"/>
      </w:r>
      <w:r w:rsidRPr="008C74FB">
        <w:rPr>
          <w:lang w:val="ro-RO"/>
        </w:rPr>
        <w:instrText>XE "Danove, P. L. :1993:The End of Marcu's Story. A Methodo:3119"</w:instrText>
      </w:r>
      <w:r w:rsidR="0043127A" w:rsidRPr="008C74FB">
        <w:rPr>
          <w:lang w:val="ro-RO"/>
        </w:rPr>
        <w:fldChar w:fldCharType="end"/>
      </w:r>
      <w:r w:rsidR="0043127A" w:rsidRPr="008C74FB">
        <w:rPr>
          <w:lang w:val="ro-RO"/>
        </w:rPr>
        <w:fldChar w:fldCharType="begin"/>
      </w:r>
      <w:r w:rsidRPr="008C74FB">
        <w:rPr>
          <w:lang w:val="ro-RO"/>
        </w:rPr>
        <w:instrText>XE "Potterie, I. , de la:1966:De Compositione evangelii Marci:3123"</w:instrText>
      </w:r>
      <w:r w:rsidR="0043127A" w:rsidRPr="008C74FB">
        <w:rPr>
          <w:lang w:val="ro-RO"/>
        </w:rPr>
        <w:fldChar w:fldCharType="end"/>
      </w:r>
      <w:r w:rsidR="0043127A" w:rsidRPr="008C74FB">
        <w:rPr>
          <w:lang w:val="ro-RO"/>
        </w:rPr>
        <w:fldChar w:fldCharType="begin"/>
      </w:r>
      <w:r w:rsidRPr="008C74FB">
        <w:rPr>
          <w:lang w:val="ro-RO"/>
        </w:rPr>
        <w:instrText>XE "GniLca, J. :1978:Das Evangelium nach Marcuus (1,1***8,:3122"</w:instrText>
      </w:r>
      <w:r w:rsidR="0043127A" w:rsidRPr="008C74FB">
        <w:rPr>
          <w:lang w:val="ro-RO"/>
        </w:rPr>
        <w:fldChar w:fldCharType="end"/>
      </w:r>
      <w:r w:rsidR="0043127A" w:rsidRPr="008C74FB">
        <w:rPr>
          <w:lang w:val="ro-RO"/>
        </w:rPr>
        <w:fldChar w:fldCharType="begin"/>
      </w:r>
      <w:r w:rsidRPr="008C74FB">
        <w:rPr>
          <w:lang w:val="ro-RO"/>
        </w:rPr>
        <w:instrText>XE "Cranfield, C. E. B. :1963:The Gospel According to Saint Marcu:3121"</w:instrText>
      </w:r>
      <w:r w:rsidR="0043127A" w:rsidRPr="008C74FB">
        <w:rPr>
          <w:lang w:val="ro-RO"/>
        </w:rPr>
        <w:fldChar w:fldCharType="end"/>
      </w:r>
      <w:r w:rsidR="0043127A" w:rsidRPr="008C74FB">
        <w:rPr>
          <w:lang w:val="ro-RO"/>
        </w:rPr>
        <w:fldChar w:fldCharType="begin"/>
      </w:r>
      <w:r w:rsidRPr="008C74FB">
        <w:rPr>
          <w:lang w:val="ro-RO"/>
        </w:rPr>
        <w:instrText>XE "Taylor, V. :1969:The Gospel According to St. Marcu:3120"</w:instrText>
      </w:r>
      <w:r w:rsidR="0043127A" w:rsidRPr="008C74FB">
        <w:rPr>
          <w:lang w:val="ro-RO"/>
        </w:rPr>
        <w:fldChar w:fldCharType="end"/>
      </w:r>
      <w:r w:rsidRPr="008C74FB">
        <w:rPr>
          <w:lang w:val="ro-RO"/>
        </w:rPr>
        <w:t xml:space="preserve"> Pentru J. Marcus </w:t>
      </w:r>
      <w:r w:rsidRPr="008C74FB">
        <w:rPr>
          <w:i/>
          <w:iCs/>
          <w:lang w:val="ro-RO"/>
        </w:rPr>
        <w:t>Calea Domnului</w:t>
      </w:r>
      <w:r w:rsidRPr="008C74FB">
        <w:rPr>
          <w:lang w:val="ro-RO"/>
        </w:rPr>
        <w:t xml:space="preserve"> este „paradigma</w:t>
      </w:r>
      <w:r w:rsidR="00052EA5">
        <w:rPr>
          <w:lang w:val="ro-RO"/>
        </w:rPr>
        <w:t xml:space="preserve"> fundamentală a interpretării [m</w:t>
      </w:r>
      <w:r w:rsidRPr="008C74FB">
        <w:rPr>
          <w:lang w:val="ro-RO"/>
        </w:rPr>
        <w:t>arcane] a vieţii comunităţii sale”.</w:t>
      </w:r>
      <w:r w:rsidRPr="008C74FB">
        <w:rPr>
          <w:rStyle w:val="FootnoteReference"/>
          <w:sz w:val="22"/>
          <w:lang w:val="ro-RO"/>
        </w:rPr>
        <w:footnoteReference w:id="117"/>
      </w:r>
      <w:r w:rsidR="0043127A" w:rsidRPr="008C74FB">
        <w:rPr>
          <w:lang w:val="ro-RO"/>
        </w:rPr>
        <w:fldChar w:fldCharType="begin"/>
      </w:r>
      <w:r w:rsidRPr="008C74FB">
        <w:rPr>
          <w:lang w:val="ro-RO"/>
        </w:rPr>
        <w:instrText>XE "Marcus, J. :1993:The Way of the Lord. Christologica:3126"</w:instrText>
      </w:r>
      <w:r w:rsidR="0043127A" w:rsidRPr="008C74FB">
        <w:rPr>
          <w:lang w:val="ro-RO"/>
        </w:rPr>
        <w:fldChar w:fldCharType="end"/>
      </w:r>
    </w:p>
    <w:p w:rsidR="002B100F" w:rsidRPr="008C74FB" w:rsidRDefault="002B100F" w:rsidP="00F35A43">
      <w:pPr>
        <w:rPr>
          <w:lang w:val="ro-RO"/>
        </w:rPr>
      </w:pPr>
      <w:r w:rsidRPr="008C74FB">
        <w:rPr>
          <w:lang w:val="ro-RO"/>
        </w:rPr>
        <w:t>Motivul Căii este unul programatic în Marcu, esenţial pentru înţelegerea teologiei autorului. El este strâns legat de motivul Noului Exod - al Bisericii, de motivul venirii Împărăţiei lui Dumnezeu şi de cel al împlinirii Legii.</w:t>
      </w:r>
      <w:r w:rsidRPr="008C74FB">
        <w:rPr>
          <w:rStyle w:val="FootnoteReference"/>
          <w:sz w:val="22"/>
          <w:lang w:val="ro-RO"/>
        </w:rPr>
        <w:footnoteReference w:id="118"/>
      </w:r>
      <w:r w:rsidR="0043127A" w:rsidRPr="008C74FB">
        <w:rPr>
          <w:lang w:val="ro-RO"/>
        </w:rPr>
        <w:fldChar w:fldCharType="begin"/>
      </w:r>
      <w:r w:rsidRPr="008C74FB">
        <w:rPr>
          <w:lang w:val="ro-RO"/>
        </w:rPr>
        <w:instrText>XE "Marcus, J. :1993:The Way of the Lord. Christologica:3126"</w:instrText>
      </w:r>
      <w:r w:rsidR="0043127A" w:rsidRPr="008C74FB">
        <w:rPr>
          <w:lang w:val="ro-RO"/>
        </w:rPr>
        <w:fldChar w:fldCharType="end"/>
      </w:r>
      <w:r w:rsidRPr="008C74FB">
        <w:rPr>
          <w:lang w:val="ro-RO"/>
        </w:rPr>
        <w:t xml:space="preserve"> În ce priveşte mesajul mesianic, capitolele 4, 8-10, în special, pun în relaţie conceptul de cale (</w:t>
      </w:r>
      <w:r w:rsidR="00F35A43">
        <w:rPr>
          <w:rFonts w:ascii="SPIonic" w:hAnsi="SPIonic"/>
          <w:lang w:val="ro-RO"/>
        </w:rPr>
        <w:t>o(dov</w:t>
      </w:r>
      <w:r w:rsidRPr="008C74FB">
        <w:rPr>
          <w:lang w:val="ro-RO"/>
        </w:rPr>
        <w:t>) cu referinţele despre orbire, surzenie şi înţelegere a voiei lui Dumnezeu, o temă importantă a VT, bine conturată în Isaia (</w:t>
      </w:r>
      <w:r w:rsidR="00F35A43">
        <w:rPr>
          <w:rFonts w:ascii="SPIonic" w:hAnsi="SPIonic"/>
          <w:lang w:val="ro-RO"/>
        </w:rPr>
        <w:t>blepein, o(ran, a)kouein, gignwskein, suniein, ei)dein, noein</w:t>
      </w:r>
      <w:r w:rsidR="007E1F72">
        <w:rPr>
          <w:lang w:val="ro-RO"/>
        </w:rPr>
        <w:t xml:space="preserve">, </w:t>
      </w:r>
      <w:r w:rsidRPr="008C74FB">
        <w:rPr>
          <w:lang w:val="ro-RO"/>
        </w:rPr>
        <w:t>de exemplu, Mc. 4:12-13, 10:46-52, cf. Isaia 6:9, Isaia 35:8, 40:9).</w:t>
      </w:r>
      <w:r w:rsidRPr="008C74FB">
        <w:rPr>
          <w:rStyle w:val="FootnoteReference"/>
          <w:sz w:val="22"/>
          <w:lang w:val="ro-RO"/>
        </w:rPr>
        <w:footnoteReference w:id="119"/>
      </w:r>
      <w:r w:rsidRPr="008C74FB">
        <w:rPr>
          <w:lang w:val="ro-RO"/>
        </w:rPr>
        <w:t xml:space="preserve"> </w:t>
      </w:r>
    </w:p>
    <w:p w:rsidR="002B100F" w:rsidRPr="008C74FB" w:rsidRDefault="0043127A" w:rsidP="002B100F">
      <w:pPr>
        <w:rPr>
          <w:lang w:val="ro-RO"/>
        </w:rPr>
      </w:pPr>
      <w:r w:rsidRPr="008C74FB">
        <w:rPr>
          <w:lang w:val="ro-RO"/>
        </w:rPr>
        <w:fldChar w:fldCharType="begin"/>
      </w:r>
      <w:r w:rsidR="002B100F" w:rsidRPr="008C74FB">
        <w:rPr>
          <w:lang w:val="ro-RO"/>
        </w:rPr>
        <w:instrText>TC "Motivul Ca*ii este programatic în Marcu, esent;ial pentru înt;elegerea teologiei autorului. El este strâns legat de motivul Noului Exod - al Bisericii -, de motivul venirii Iâmpa*ra*t;iei lui Dumnezeu" \l 132</w:instrText>
      </w:r>
      <w:r w:rsidRPr="008C74FB">
        <w:rPr>
          <w:lang w:val="ro-RO"/>
        </w:rPr>
        <w:fldChar w:fldCharType="end"/>
      </w:r>
    </w:p>
    <w:p w:rsidR="002B100F" w:rsidRPr="008C74FB" w:rsidRDefault="00DB393C" w:rsidP="002B100F">
      <w:pPr>
        <w:pStyle w:val="Heading3"/>
        <w:rPr>
          <w:lang w:val="ro-RO"/>
        </w:rPr>
      </w:pPr>
      <w:bookmarkStart w:id="167" w:name="_Toc245021177"/>
      <w:bookmarkStart w:id="168" w:name="_Toc245025109"/>
      <w:bookmarkStart w:id="169" w:name="_Toc245029901"/>
      <w:bookmarkStart w:id="170" w:name="_Toc248039733"/>
      <w:r w:rsidRPr="008C74FB">
        <w:rPr>
          <w:lang w:val="ro-RO"/>
        </w:rPr>
        <w:t>4</w:t>
      </w:r>
      <w:r w:rsidR="002B100F" w:rsidRPr="008C74FB">
        <w:rPr>
          <w:lang w:val="ro-RO"/>
        </w:rPr>
        <w:t>.1.5 Caracteristici teologice şi literare</w:t>
      </w:r>
      <w:bookmarkEnd w:id="167"/>
      <w:bookmarkEnd w:id="168"/>
      <w:bookmarkEnd w:id="169"/>
      <w:bookmarkEnd w:id="170"/>
    </w:p>
    <w:p w:rsidR="002B100F" w:rsidRPr="008C74FB" w:rsidRDefault="002B100F" w:rsidP="002B100F">
      <w:pPr>
        <w:rPr>
          <w:lang w:val="ro-RO"/>
        </w:rPr>
      </w:pPr>
    </w:p>
    <w:p w:rsidR="002B100F" w:rsidRPr="008C74FB" w:rsidRDefault="002B100F" w:rsidP="004C47F7">
      <w:pPr>
        <w:pStyle w:val="Style11ptFirstline0mm"/>
        <w:ind w:left="0"/>
      </w:pPr>
      <w:r w:rsidRPr="008C74FB">
        <w:t>În afară de cele menţionate până acum, evanghelia lui Marcu se distinge prin simbolismul său geografic, prin prezentarea realistă a ucenicilor lui Isus, prin accentul pus pe miracole în contrast cu numărul de pasaje dedicate învăţăturii, prin tema „secretului mesianic”, prin limbajul direct, frust, dinamic.</w:t>
      </w:r>
    </w:p>
    <w:p w:rsidR="00D0153F" w:rsidRPr="008C74FB" w:rsidRDefault="00D0153F" w:rsidP="002B100F">
      <w:pPr>
        <w:rPr>
          <w:lang w:val="ro-RO"/>
        </w:rPr>
      </w:pPr>
    </w:p>
    <w:p w:rsidR="002B100F" w:rsidRPr="008C74FB" w:rsidRDefault="002B100F" w:rsidP="0042031D">
      <w:pPr>
        <w:pStyle w:val="Heading4"/>
      </w:pPr>
      <w:r w:rsidRPr="008C74FB">
        <w:t>Simbolism geografic</w:t>
      </w:r>
    </w:p>
    <w:p w:rsidR="002B100F" w:rsidRPr="008C74FB" w:rsidRDefault="002B100F" w:rsidP="002B100F">
      <w:pPr>
        <w:rPr>
          <w:lang w:val="ro-RO"/>
        </w:rPr>
      </w:pPr>
    </w:p>
    <w:p w:rsidR="002B100F" w:rsidRPr="008C74FB" w:rsidRDefault="002B100F" w:rsidP="005B6E87">
      <w:pPr>
        <w:ind w:firstLine="0"/>
        <w:rPr>
          <w:lang w:val="ro-RO"/>
        </w:rPr>
      </w:pPr>
      <w:r w:rsidRPr="008C74FB">
        <w:rPr>
          <w:lang w:val="ro-RO"/>
        </w:rPr>
        <w:t>Geografia are un rol stilistic şi simbolic deosebit în Marcu. El foloseşte cu înţeles aparte, mesianic, localizări cum ar fi deşertul (pustia</w:t>
      </w:r>
      <w:r w:rsidRPr="008C74FB">
        <w:rPr>
          <w:rFonts w:ascii="EGreek" w:hAnsi="EGreek"/>
          <w:lang w:val="ro-RO"/>
        </w:rPr>
        <w:t xml:space="preserve">, </w:t>
      </w:r>
      <w:r w:rsidR="00B67D3D">
        <w:rPr>
          <w:rFonts w:ascii="SPIonic" w:hAnsi="SPIonic"/>
          <w:lang w:val="ro-RO"/>
        </w:rPr>
        <w:t>e)rhmov</w:t>
      </w:r>
      <w:r w:rsidRPr="008C74FB">
        <w:rPr>
          <w:rFonts w:ascii="GraecaII" w:hAnsi="GraecaII"/>
          <w:lang w:val="ro-RO"/>
        </w:rPr>
        <w:t>,</w:t>
      </w:r>
      <w:r w:rsidRPr="008C74FB">
        <w:rPr>
          <w:lang w:val="ro-RO"/>
        </w:rPr>
        <w:t xml:space="preserve"> simbol al testării, al încercării),</w:t>
      </w:r>
      <w:r w:rsidRPr="008C74FB">
        <w:rPr>
          <w:rStyle w:val="FootnoteReference"/>
          <w:sz w:val="22"/>
          <w:lang w:val="ro-RO"/>
        </w:rPr>
        <w:footnoteReference w:id="120"/>
      </w:r>
      <w:r w:rsidRPr="008C74FB">
        <w:rPr>
          <w:lang w:val="ro-RO"/>
        </w:rPr>
        <w:t xml:space="preserve"> calea (</w:t>
      </w:r>
      <w:r w:rsidR="00B67D3D">
        <w:rPr>
          <w:rFonts w:ascii="SPIonic" w:hAnsi="SPIonic"/>
          <w:lang w:val="ro-RO"/>
        </w:rPr>
        <w:t>o(dov</w:t>
      </w:r>
      <w:r w:rsidRPr="008C74FB">
        <w:rPr>
          <w:lang w:val="ro-RO"/>
        </w:rPr>
        <w:t>, simbol al călăuzirii divine), muntele (</w:t>
      </w:r>
      <w:r w:rsidR="00B67D3D">
        <w:rPr>
          <w:rFonts w:ascii="SPIonic" w:hAnsi="SPIonic"/>
          <w:lang w:val="ro-RO"/>
        </w:rPr>
        <w:t>o(rov</w:t>
      </w:r>
      <w:r w:rsidRPr="008C74FB">
        <w:rPr>
          <w:lang w:val="ro-RO"/>
        </w:rPr>
        <w:t>, simbol al revelaţiei, cf. mt. Sinai) şi marea (</w:t>
      </w:r>
      <w:r w:rsidR="00B67D3D">
        <w:rPr>
          <w:rFonts w:ascii="SPIonic" w:hAnsi="SPIonic"/>
          <w:lang w:val="ro-RO"/>
        </w:rPr>
        <w:t>qalassa</w:t>
      </w:r>
      <w:r w:rsidRPr="008C74FB">
        <w:rPr>
          <w:lang w:val="ro-RO"/>
        </w:rPr>
        <w:t>, simbol al neamurilor păgâne vrăjmaşe, al ameninţărilor; muntele şi marea sunt menţionate mai ales înainte de MMP, Mc. 8:27)</w:t>
      </w:r>
      <w:r w:rsidRPr="008C74FB">
        <w:rPr>
          <w:rStyle w:val="FootnoteReference"/>
          <w:sz w:val="22"/>
          <w:lang w:val="ro-RO"/>
        </w:rPr>
        <w:footnoteReference w:id="121"/>
      </w:r>
      <w:r w:rsidR="0043127A" w:rsidRPr="008C74FB">
        <w:rPr>
          <w:lang w:val="ro-RO"/>
        </w:rPr>
        <w:fldChar w:fldCharType="begin"/>
      </w:r>
      <w:r w:rsidRPr="008C74FB">
        <w:rPr>
          <w:lang w:val="ro-RO"/>
        </w:rPr>
        <w:instrText>XE "Danove, P. L. :1993:The End of Mark's Story. A Methodo:3119"</w:instrText>
      </w:r>
      <w:r w:rsidR="0043127A" w:rsidRPr="008C74FB">
        <w:rPr>
          <w:lang w:val="ro-RO"/>
        </w:rPr>
        <w:fldChar w:fldCharType="end"/>
      </w:r>
      <w:r w:rsidRPr="008C74FB">
        <w:rPr>
          <w:lang w:val="ro-RO"/>
        </w:rPr>
        <w:t xml:space="preserve"> apoi casa (</w:t>
      </w:r>
      <w:r w:rsidR="005B6E87">
        <w:rPr>
          <w:rFonts w:ascii="SPIonic" w:hAnsi="SPIonic"/>
          <w:lang w:val="ro-RO"/>
        </w:rPr>
        <w:t>oi)kov</w:t>
      </w:r>
      <w:r w:rsidR="005B6E87">
        <w:rPr>
          <w:lang w:val="ro-RO"/>
        </w:rPr>
        <w:t>) şi corabia (</w:t>
      </w:r>
      <w:r w:rsidR="005B6E87">
        <w:rPr>
          <w:rFonts w:ascii="SPIonic" w:hAnsi="SPIonic"/>
          <w:lang w:val="ro-RO"/>
        </w:rPr>
        <w:t>ploion</w:t>
      </w:r>
      <w:r w:rsidRPr="008C74FB">
        <w:rPr>
          <w:lang w:val="ro-RO"/>
        </w:rPr>
        <w:t>).</w:t>
      </w:r>
      <w:r w:rsidRPr="008C74FB">
        <w:rPr>
          <w:rStyle w:val="FootnoteReference"/>
          <w:sz w:val="22"/>
          <w:lang w:val="ro-RO"/>
        </w:rPr>
        <w:footnoteReference w:id="122"/>
      </w:r>
      <w:r w:rsidR="0043127A" w:rsidRPr="008C74FB">
        <w:rPr>
          <w:lang w:val="ro-RO"/>
        </w:rPr>
        <w:fldChar w:fldCharType="begin"/>
      </w:r>
      <w:r w:rsidRPr="008C74FB">
        <w:rPr>
          <w:lang w:val="ro-RO"/>
        </w:rPr>
        <w:instrText>XE "Strecker, G.:1996:Theologie des Neuen Testaments:3230"</w:instrText>
      </w:r>
      <w:r w:rsidR="0043127A" w:rsidRPr="008C74FB">
        <w:rPr>
          <w:lang w:val="ro-RO"/>
        </w:rPr>
        <w:fldChar w:fldCharType="end"/>
      </w:r>
      <w:r w:rsidRPr="008C74FB">
        <w:rPr>
          <w:lang w:val="ro-RO"/>
        </w:rPr>
        <w:t xml:space="preserve"> Prin simbolismul lor astfel de localizări au un rol aparte în comunicarea mesianităţii lui Isus, în Marcu, spre deosebire de parabole sau cuvântări care adesea o ascund.</w:t>
      </w:r>
      <w:r w:rsidRPr="008C74FB">
        <w:rPr>
          <w:rStyle w:val="FootnoteReference"/>
          <w:sz w:val="22"/>
          <w:lang w:val="ro-RO"/>
        </w:rPr>
        <w:footnoteReference w:id="123"/>
      </w:r>
      <w:r w:rsidR="0043127A" w:rsidRPr="008C74FB">
        <w:rPr>
          <w:lang w:val="ro-RO"/>
        </w:rPr>
        <w:fldChar w:fldCharType="begin"/>
      </w:r>
      <w:r w:rsidRPr="008C74FB">
        <w:rPr>
          <w:lang w:val="ro-RO"/>
        </w:rPr>
        <w:instrText>XE "Strecker, G.:1996:Theologie des Neuen Testaments:3230"</w:instrText>
      </w:r>
      <w:r w:rsidR="0043127A" w:rsidRPr="008C74FB">
        <w:rPr>
          <w:lang w:val="ro-RO"/>
        </w:rPr>
        <w:fldChar w:fldCharType="end"/>
      </w:r>
      <w:r w:rsidR="0043127A" w:rsidRPr="008C74FB">
        <w:rPr>
          <w:lang w:val="ro-RO"/>
        </w:rPr>
        <w:fldChar w:fldCharType="begin"/>
      </w:r>
      <w:r w:rsidRPr="008C74FB">
        <w:rPr>
          <w:lang w:val="ro-RO"/>
        </w:rPr>
        <w:instrText>XE "Strecker, G.:1996:Theologie des Neuen Testaments:3230"</w:instrText>
      </w:r>
      <w:r w:rsidR="0043127A" w:rsidRPr="008C74FB">
        <w:rPr>
          <w:lang w:val="ro-RO"/>
        </w:rPr>
        <w:fldChar w:fldCharType="end"/>
      </w:r>
    </w:p>
    <w:p w:rsidR="002B100F" w:rsidRDefault="002B100F" w:rsidP="006325CE">
      <w:pPr>
        <w:rPr>
          <w:lang w:val="ro-RO"/>
        </w:rPr>
      </w:pPr>
      <w:r w:rsidRPr="008C74FB">
        <w:rPr>
          <w:lang w:val="ro-RO"/>
        </w:rPr>
        <w:t xml:space="preserve">În particular, expresia </w:t>
      </w:r>
      <w:r w:rsidR="006325CE">
        <w:rPr>
          <w:rFonts w:ascii="SPIonic" w:hAnsi="SPIonic"/>
          <w:lang w:val="ro-RO"/>
        </w:rPr>
        <w:t>e)rhmov topov</w:t>
      </w:r>
      <w:r w:rsidRPr="008C74FB">
        <w:rPr>
          <w:lang w:val="ro-RO"/>
        </w:rPr>
        <w:t>, „loc pustiu” este considerată o expresie tipic marcană. Deşertul este locul confruntării cu adversitatea, cu satana, dar şi locul proclamării adevăratei închinări. Eusebiu din Cezareea scrie, de exemplu, că „El [Dumnezeu] a transferat gloria Ierusalimului în deşertul Iordanului, de vreme ce, din vremea lui Ioan, ritualul sfinţeniei se celebrează nu la Ierusalim ci în deşert”.</w:t>
      </w:r>
      <w:r w:rsidRPr="008C74FB">
        <w:rPr>
          <w:rStyle w:val="FootnoteReference"/>
          <w:sz w:val="22"/>
          <w:lang w:val="ro-RO"/>
        </w:rPr>
        <w:footnoteReference w:id="124"/>
      </w:r>
      <w:r w:rsidRPr="008C74FB">
        <w:rPr>
          <w:lang w:val="ro-RO"/>
        </w:rPr>
        <w:t xml:space="preserve"> Posibilitatea ca Marcu să fi scris evanghelia în Roma, sau undeva în Italia, se potriveşte, astfel, cu ideea unui Marcu ne-palestinian, care cunoaşte patria părinţilor săi din auzite, de la distanţă. De aceea, de exemplu, el zice că Duhul l-a condus pe Isus „în pustie”, dar nu precizează numele pustiei (1:12); sau scrie că Isus a vizitat „ţinutul gadarenilor” (5:1); sau spune cu uşurinţă că mulţimi mari de oameni s-au strâns să meargă după Isus din </w:t>
      </w:r>
      <w:r w:rsidR="00B56383">
        <w:rPr>
          <w:lang w:val="ro-RO"/>
        </w:rPr>
        <w:t>Galileea</w:t>
      </w:r>
      <w:r w:rsidRPr="008C74FB">
        <w:rPr>
          <w:lang w:val="ro-RO"/>
        </w:rPr>
        <w:t>; din Iudeea, din Ierusalim, din Idumeea, de dincolo de Iordan, şi dimprejurul Tirului şi Sidonului (3:7-8). Simbolismul pustiei are, astfel, un caracter general la Marcu şi ar exprima lipsa familiarităţii geografice cu teritoriul Palestinei.</w:t>
      </w:r>
    </w:p>
    <w:p w:rsidR="002B100F" w:rsidRPr="008C74FB" w:rsidRDefault="002B100F" w:rsidP="002B100F">
      <w:pPr>
        <w:rPr>
          <w:lang w:val="ro-RO"/>
        </w:rPr>
      </w:pPr>
    </w:p>
    <w:p w:rsidR="002B100F" w:rsidRPr="008C74FB" w:rsidRDefault="002B100F" w:rsidP="0042031D">
      <w:pPr>
        <w:pStyle w:val="Heading4"/>
      </w:pPr>
      <w:r w:rsidRPr="008C74FB">
        <w:t>Realism în prezentarea ucenicilor</w:t>
      </w:r>
    </w:p>
    <w:p w:rsidR="002B100F" w:rsidRPr="008C74FB" w:rsidRDefault="002B100F" w:rsidP="002B100F">
      <w:pPr>
        <w:rPr>
          <w:lang w:val="ro-RO"/>
        </w:rPr>
      </w:pPr>
    </w:p>
    <w:p w:rsidR="002B100F" w:rsidRPr="008C74FB" w:rsidRDefault="002B100F" w:rsidP="00D710BB">
      <w:pPr>
        <w:ind w:firstLine="0"/>
        <w:rPr>
          <w:lang w:val="ro-RO"/>
        </w:rPr>
      </w:pPr>
      <w:r w:rsidRPr="008C74FB">
        <w:rPr>
          <w:lang w:val="ro-RO"/>
        </w:rPr>
        <w:t>Una din modalităţile literare folosite de Marcu pentru a construi o atmosferă realistă este apelarea frecventă la prezentul istoric (de exemplu, „vine”, „pleacă”, „spune”, „priveşte”, „se întoarce”, etc.).</w:t>
      </w:r>
      <w:r w:rsidRPr="008C74FB">
        <w:rPr>
          <w:rStyle w:val="FootnoteReference"/>
          <w:sz w:val="22"/>
          <w:lang w:val="ro-RO"/>
        </w:rPr>
        <w:footnoteReference w:id="125"/>
      </w:r>
      <w:r w:rsidRPr="008C74FB">
        <w:rPr>
          <w:lang w:val="ro-RO"/>
        </w:rPr>
        <w:t xml:space="preserve"> Stilul este plin de viaţă, cu multe conjuncţii coordonative, cum ar fi </w:t>
      </w:r>
      <w:r w:rsidR="006424D4">
        <w:rPr>
          <w:lang w:val="ro-RO"/>
        </w:rPr>
        <w:t>„</w:t>
      </w:r>
      <w:r w:rsidRPr="008C74FB">
        <w:rPr>
          <w:lang w:val="ro-RO"/>
        </w:rPr>
        <w:t>şi</w:t>
      </w:r>
      <w:r w:rsidR="006424D4">
        <w:rPr>
          <w:lang w:val="ro-RO"/>
        </w:rPr>
        <w:t>”</w:t>
      </w:r>
      <w:r w:rsidRPr="008C74FB">
        <w:rPr>
          <w:lang w:val="ro-RO"/>
        </w:rPr>
        <w:t>,</w:t>
      </w:r>
      <w:r w:rsidRPr="008C74FB">
        <w:rPr>
          <w:rFonts w:ascii="GraecaII" w:hAnsi="GraecaII"/>
          <w:lang w:val="ro-RO"/>
        </w:rPr>
        <w:t xml:space="preserve"> </w:t>
      </w:r>
      <w:r w:rsidR="006424D4">
        <w:rPr>
          <w:rFonts w:ascii="SPIonic" w:hAnsi="SPIonic"/>
          <w:lang w:val="ro-RO"/>
        </w:rPr>
        <w:t>kai</w:t>
      </w:r>
      <w:r w:rsidRPr="008C74FB">
        <w:rPr>
          <w:lang w:val="ro-RO"/>
        </w:rPr>
        <w:t xml:space="preserve">, îndată, </w:t>
      </w:r>
      <w:r w:rsidR="006424D4">
        <w:rPr>
          <w:rFonts w:ascii="SPIonic" w:hAnsi="SPIonic"/>
          <w:lang w:val="ro-RO"/>
        </w:rPr>
        <w:t>eu)quv</w:t>
      </w:r>
      <w:r w:rsidRPr="008C74FB">
        <w:rPr>
          <w:lang w:val="ro-RO"/>
        </w:rPr>
        <w:t xml:space="preserve">, şi îndată, </w:t>
      </w:r>
      <w:r w:rsidR="006424D4">
        <w:rPr>
          <w:rFonts w:ascii="SPIonic" w:hAnsi="SPIonic"/>
          <w:lang w:val="ro-RO"/>
        </w:rPr>
        <w:t>kai eu)quv</w:t>
      </w:r>
      <w:r w:rsidRPr="008C74FB">
        <w:rPr>
          <w:lang w:val="ro-RO"/>
        </w:rPr>
        <w:t xml:space="preserve"> (Mc. 1:12; 1:29). Posibil o reflecţie a stilului oral al lui Petru, această trăsătură specifică lui Marcu dă evangheliei un aspect dinamic, de acţiune care se desfăşoară chiar în faţa cititorilor. În plus, propriul său stil este plin de viaţă. Descrierile şi caracterizările sunt realiste, lipsite de dramatism contrafăcut. De exemplu, aflăm multe detalii despre Petru</w:t>
      </w:r>
      <w:r w:rsidR="00F7060F">
        <w:rPr>
          <w:lang w:val="ro-RO"/>
        </w:rPr>
        <w:t>, unele critice (multe detalii p</w:t>
      </w:r>
      <w:r w:rsidRPr="008C74FB">
        <w:rPr>
          <w:lang w:val="ro-RO"/>
        </w:rPr>
        <w:t>etrine, însă, sunt prezente şi în Matei). În Marcu 8:32-33 aflăm cum Isus îl mustră aspru pe Petru pentru sfaturile</w:t>
      </w:r>
      <w:r w:rsidR="00D710BB">
        <w:rPr>
          <w:lang w:val="ro-RO"/>
        </w:rPr>
        <w:t xml:space="preserve"> sale date cu superioritate</w:t>
      </w:r>
      <w:r w:rsidRPr="008C74FB">
        <w:rPr>
          <w:lang w:val="ro-RO"/>
        </w:rPr>
        <w:t xml:space="preserve"> </w:t>
      </w:r>
      <w:r w:rsidR="002656BC">
        <w:rPr>
          <w:lang w:val="ro-RO"/>
        </w:rPr>
        <w:t xml:space="preserve">şi </w:t>
      </w:r>
      <w:r w:rsidR="00D710BB">
        <w:rPr>
          <w:lang w:val="ro-RO"/>
        </w:rPr>
        <w:t>din</w:t>
      </w:r>
      <w:r w:rsidRPr="008C74FB">
        <w:rPr>
          <w:lang w:val="ro-RO"/>
        </w:rPr>
        <w:t xml:space="preserve"> nepri</w:t>
      </w:r>
      <w:r w:rsidR="00B1755E">
        <w:rPr>
          <w:lang w:val="ro-RO"/>
        </w:rPr>
        <w:t>ceperea planului lui Dumnezeu („</w:t>
      </w:r>
      <w:r w:rsidRPr="008C74FB">
        <w:rPr>
          <w:lang w:val="ro-RO"/>
        </w:rPr>
        <w:t>înapoia mea, Satano!” cf. Mt. 16:23). Se repetă adesea faptul că Petru îşi aduce aminte de spusele lui Isus (cf. Mc. 11:21 - despre smochin; şi Mc. 14:72 - la a doua cântare a cocoşului, cf. Mt. 26:75). Nu se pomeneşte însă nimic despre arătarea lui Isus către Petru, după înviere (cf. Lc. 24).</w:t>
      </w:r>
    </w:p>
    <w:p w:rsidR="002B100F" w:rsidRPr="008C74FB" w:rsidRDefault="002B100F" w:rsidP="002B100F">
      <w:pPr>
        <w:rPr>
          <w:lang w:val="ro-RO"/>
        </w:rPr>
      </w:pPr>
      <w:r w:rsidRPr="008C74FB">
        <w:rPr>
          <w:i/>
          <w:iCs/>
          <w:lang w:val="ro-RO"/>
        </w:rPr>
        <w:t>Un portret critic</w:t>
      </w:r>
      <w:r w:rsidRPr="008C74FB">
        <w:rPr>
          <w:lang w:val="ro-RO"/>
        </w:rPr>
        <w:t>. Ucenicii sunt înfăţişaţi adesea în mod critic (observaţia aceasta pledează în favoarea unei surse apostolice de magnitudinea lui Petru, care îşi putea permite astfel de descrieri ale colegilor săi, ca şi pentru o datare timpurie). În mod repetat ei nu pot înţelege ce îi învaţă Isus, sunt „nepricepuţi”, nu ţin minte minunile lui Isus şi nu învaţă cum trebuie din ele (Mc. 6:52, 7:18, 8:17-21); prin contrast, iudeii şi Pilat pricep ce se întâmplă, de obicei, dar nu acţionează corect (cf. Mc. 12:12, 34; 15:9-10).</w:t>
      </w:r>
    </w:p>
    <w:p w:rsidR="002B100F" w:rsidRPr="008C74FB" w:rsidRDefault="002B100F" w:rsidP="002B100F">
      <w:pPr>
        <w:rPr>
          <w:lang w:val="ro-RO"/>
        </w:rPr>
      </w:pPr>
      <w:r w:rsidRPr="008C74FB">
        <w:rPr>
          <w:i/>
          <w:iCs/>
          <w:lang w:val="ro-RO"/>
        </w:rPr>
        <w:t xml:space="preserve">O evanghelie realistă, a „uimirii şi a temerii”. </w:t>
      </w:r>
      <w:r w:rsidRPr="008C74FB">
        <w:rPr>
          <w:lang w:val="ro-RO"/>
        </w:rPr>
        <w:t>În Marcu, ucenicii şi poporul se minunează tot timpul de lucrările şi învăţătura lui Isus (Mc. 1:22, 27; 2:12; 5:20; 6:2; 6:51-52; 7:37-39; 10:24-26; verbul i se aplică şi lui Isus, o dată, în Mc. 6:6, „se mira de necredinţa lor”). Marcu 7:37 poate fi privit ca un verset reprezentativ: „ei erau uimiţi pe</w:t>
      </w:r>
      <w:r w:rsidR="002B0608">
        <w:rPr>
          <w:lang w:val="ro-RO"/>
        </w:rPr>
        <w:t xml:space="preserve">ste măsură de mult, şi ziceau: </w:t>
      </w:r>
      <w:r w:rsidRPr="008C74FB">
        <w:rPr>
          <w:lang w:val="ro-RO"/>
        </w:rPr>
        <w:t>Toate le face de minune; chiar şi pe surzi îi face să audă, şi pe muţi să v</w:t>
      </w:r>
      <w:r w:rsidR="002B0608">
        <w:rPr>
          <w:lang w:val="ro-RO"/>
        </w:rPr>
        <w:t>orbească.”</w:t>
      </w:r>
    </w:p>
    <w:p w:rsidR="002B100F" w:rsidRDefault="002B100F" w:rsidP="002B100F">
      <w:pPr>
        <w:rPr>
          <w:lang w:val="ro-RO"/>
        </w:rPr>
      </w:pPr>
      <w:r w:rsidRPr="008C74FB">
        <w:rPr>
          <w:lang w:val="ro-RO"/>
        </w:rPr>
        <w:t>Reacţia de uimire a ucenicilor este adesea însoţită de frică şi teamă: ei înţeleg că pe Isus îl aşteaptă o suferinţă în Ierusalim, dar nu înţeleg toate implicaţiile ei (4:40-41; 10:31-32 ne dă o fotografie caracteristică: „...erau pe drum şi se suiau la Ierusalim, şi Isus mergea înaintea lor. Ucenicii erau tulburaţi, şi mergeau îngroziţi după El”). Preoţii vor să-L prindă, dar şi ei se tem de Isus şi de norod (11:18, 32; 12:12). În forma scurtă a evangheliei, Marcu se termină cu 16:8, un verset care subliniază surpriza şi teama cu privire la înviere: „ele au ieşit afară din mormînt, şi au luat-o la fugă, pentru că erau cuprinse de cutremur şi de spaimă. Şi n-au spus nimănui nimic, căci se temeau”. Teama are de a face cu neînţelegerea, dar şi cu intimidarea pe care oamenii o simţeau în faţa planului lui Dumnezeu şi a măreţiei mesianice a lui Isus (cf. 5:33, 13:36, etc.).</w:t>
      </w:r>
      <w:r w:rsidRPr="008C74FB">
        <w:rPr>
          <w:rStyle w:val="FootnoteReference"/>
          <w:sz w:val="22"/>
          <w:lang w:val="ro-RO"/>
        </w:rPr>
        <w:footnoteReference w:id="126"/>
      </w:r>
    </w:p>
    <w:p w:rsidR="002B100F" w:rsidRPr="008C74FB" w:rsidRDefault="002B100F" w:rsidP="002B100F">
      <w:pPr>
        <w:rPr>
          <w:lang w:val="ro-RO"/>
        </w:rPr>
      </w:pPr>
    </w:p>
    <w:p w:rsidR="002B100F" w:rsidRPr="008C74FB" w:rsidRDefault="002B100F" w:rsidP="0042031D">
      <w:pPr>
        <w:pStyle w:val="Heading4"/>
      </w:pPr>
      <w:r w:rsidRPr="008C74FB">
        <w:t>Centralitate şi contrast în motivul învăţăturii (predicării)</w:t>
      </w:r>
    </w:p>
    <w:p w:rsidR="002B100F" w:rsidRPr="008C74FB" w:rsidRDefault="002B100F" w:rsidP="002B100F">
      <w:pPr>
        <w:rPr>
          <w:lang w:val="ro-RO"/>
        </w:rPr>
      </w:pPr>
    </w:p>
    <w:p w:rsidR="002B100F" w:rsidRDefault="002B100F" w:rsidP="002B100F">
      <w:pPr>
        <w:pStyle w:val="Style11ptFirstline0mm"/>
        <w:ind w:left="0"/>
      </w:pPr>
      <w:r w:rsidRPr="008C74FB">
        <w:t>În mod caracteristic, Marcu îl prezintă pe Isus ca pe un învăţător dinamic, foarte activ. Marcu foloseşte des expresiile „şi El îi învăţa pe toţi” sau „Isus învăţa pe popor”</w:t>
      </w:r>
      <w:r w:rsidR="00D019E9">
        <w:t>, dar</w:t>
      </w:r>
      <w:r w:rsidRPr="008C74FB">
        <w:t>, în ciuda acestor detalii, din evanghelie lipsesc secţiunile mari de învăţătură sau predică, prezentate mai ales în evangheliile după Matei şi după Ioan (şi în Luca există multă învăţătură</w:t>
      </w:r>
      <w:r w:rsidR="00D019E9">
        <w:t>, dar</w:t>
      </w:r>
      <w:r w:rsidRPr="008C74FB">
        <w:t xml:space="preserve"> este redată mai fragmentat, nu în discursuri lungi). Cu toate acestea, ideea de predicare sau proclamare rămâne centrală (cf. Mc. 1:1-15).</w:t>
      </w:r>
    </w:p>
    <w:p w:rsidR="002B100F" w:rsidRPr="008C74FB" w:rsidRDefault="002B100F" w:rsidP="002B100F">
      <w:pPr>
        <w:rPr>
          <w:lang w:val="ro-RO"/>
        </w:rPr>
      </w:pPr>
    </w:p>
    <w:p w:rsidR="002B100F" w:rsidRPr="008C74FB" w:rsidRDefault="007076FF" w:rsidP="0042031D">
      <w:pPr>
        <w:pStyle w:val="Heading4"/>
      </w:pPr>
      <w:r>
        <w:t xml:space="preserve">Există un „secret mesianic” </w:t>
      </w:r>
      <w:r w:rsidR="002B100F" w:rsidRPr="008C74FB">
        <w:t xml:space="preserve"> în Marcu?</w:t>
      </w:r>
    </w:p>
    <w:p w:rsidR="002B100F" w:rsidRPr="008C74FB" w:rsidRDefault="002B100F" w:rsidP="002B100F">
      <w:pPr>
        <w:rPr>
          <w:lang w:val="ro-RO"/>
        </w:rPr>
      </w:pPr>
    </w:p>
    <w:p w:rsidR="002B100F" w:rsidRPr="008C74FB" w:rsidRDefault="002B100F" w:rsidP="00A0100A">
      <w:pPr>
        <w:pStyle w:val="Style11ptFirstline0mm"/>
        <w:ind w:left="0"/>
      </w:pPr>
      <w:r w:rsidRPr="008C74FB">
        <w:t xml:space="preserve">Prin </w:t>
      </w:r>
      <w:r w:rsidR="00A0100A">
        <w:t>„secret mesianic”</w:t>
      </w:r>
      <w:r w:rsidR="00D6225B">
        <w:rPr>
          <w:rStyle w:val="FootnoteReference"/>
        </w:rPr>
        <w:footnoteReference w:id="127"/>
      </w:r>
      <w:r w:rsidRPr="008C74FB">
        <w:t>se înţelege reticenţa lui Isus de a-şi dezvălui mesianitatea</w:t>
      </w:r>
      <w:r w:rsidR="005661B5">
        <w:t xml:space="preserve"> sa</w:t>
      </w:r>
      <w:r w:rsidRPr="008C74FB">
        <w:t xml:space="preserve"> înainte de vreme, şi poruncile ferme pe care le dă celor vindecaţi, şi chiar ucenicilor (Mc. 8:30), să nu facă publică revelaţia primită (3:11-12, 5:43; 7:36; 8:30; 9:9-10). Motivul tăcerii mesianice este bine subliniat de Marcu şi trece drept o caracterstică a evangheliei sale, un semn al veridicităţii şi al caracterului ei primitiv.</w:t>
      </w:r>
      <w:r w:rsidRPr="008C74FB">
        <w:rPr>
          <w:rStyle w:val="FootnoteReference"/>
          <w:sz w:val="22"/>
        </w:rPr>
        <w:footnoteReference w:id="128"/>
      </w:r>
      <w:r w:rsidR="0043127A" w:rsidRPr="008C74FB">
        <w:fldChar w:fldCharType="begin"/>
      </w:r>
      <w:r w:rsidRPr="008C74FB">
        <w:instrText>XE "Moule, C.F.D.:1975:On Defining the Messianic Secret i:1264"</w:instrText>
      </w:r>
      <w:r w:rsidR="0043127A" w:rsidRPr="008C74FB">
        <w:fldChar w:fldCharType="end"/>
      </w:r>
      <w:r w:rsidRPr="008C74FB">
        <w:t xml:space="preserve"> </w:t>
      </w:r>
    </w:p>
    <w:p w:rsidR="0042031D" w:rsidRDefault="002B100F" w:rsidP="005924E2">
      <w:pPr>
        <w:pStyle w:val="BodyTextFirstIndent"/>
        <w:rPr>
          <w:lang w:val="ro-RO"/>
        </w:rPr>
      </w:pPr>
      <w:r w:rsidRPr="008C74FB">
        <w:rPr>
          <w:lang w:val="ro-RO"/>
        </w:rPr>
        <w:t>În mod caracteristic, Marcu nu foloseşte genealogii evreieşti ale lui Isus care să dovedească descendenţa davidică, mesianică. Printre motivele acestei omisiuni, pot fi menţionate tipul specific al predicării lui Petru, dar şi irelevanţa sau caracterul interpretabil al unei asemenea liste pentru cititorul roman. De asemeni, şi acest „secret mesianic”. La fel, Marcu nu stăruie nici asupra ispitirii din pustie, de după botez, care l-ar fi prezentat pe Isus ca pe un profet la dispoziţia zeilor chtonici, negativi, din panteonul greco-roman. Isus este, în Marcu, un salvator divin, puternic în fapte; se menţionează simplu că El a fost ispitit, dar a ieşit învingător</w:t>
      </w:r>
      <w:r w:rsidR="003B1C20">
        <w:rPr>
          <w:lang w:val="ro-RO"/>
        </w:rPr>
        <w:t>,</w:t>
      </w:r>
      <w:r w:rsidRPr="008C74FB">
        <w:rPr>
          <w:lang w:val="ro-RO"/>
        </w:rPr>
        <w:t xml:space="preserve"> iar îngerii au început să-l slujească.</w:t>
      </w:r>
    </w:p>
    <w:p w:rsidR="002B100F" w:rsidRPr="008C74FB" w:rsidRDefault="0042031D" w:rsidP="0042031D">
      <w:pPr>
        <w:pStyle w:val="Heading4"/>
      </w:pPr>
      <w:r>
        <w:t xml:space="preserve">Evanghelia </w:t>
      </w:r>
      <w:r w:rsidR="002B100F" w:rsidRPr="008C74FB">
        <w:t>împarăţiei lui Dumnezeu şi a Fiului Omului</w:t>
      </w:r>
    </w:p>
    <w:p w:rsidR="002B100F" w:rsidRPr="008C74FB" w:rsidRDefault="002B100F" w:rsidP="002B100F">
      <w:pPr>
        <w:rPr>
          <w:lang w:val="ro-RO"/>
        </w:rPr>
      </w:pPr>
    </w:p>
    <w:p w:rsidR="002B100F" w:rsidRPr="008C74FB" w:rsidRDefault="002B100F" w:rsidP="0051295F">
      <w:pPr>
        <w:pStyle w:val="Style11ptFirstline0mm"/>
        <w:ind w:left="0"/>
      </w:pPr>
      <w:r w:rsidRPr="008C74FB">
        <w:t xml:space="preserve">De la început Marcu prezintă cititorilor tema ei de bază: „Isus... zicea: „s-a împlinit vremea şi împărăţia lui Dumnezeu este aproape. Pocăiţi-vă, şi credeţi în Evanghelie” (Mc. 1:14-15). Marcu foloseşte o gamă largă de titluri pentru Isus: Hristos (1:1; 8:29; 14:61; 15:32); Fiul lui Dumnezeu (1:1,11; 3:11; 5:7; 9:7; 14:61; 15:39), Fiul Omului (2:10, 28; 8:31, 38; 9:9, 12, 31; 10:33-34, 35); Rabi (9:5; 10:51; 11:21; 14:45); Învăţătorul (4:38; 5:35; 9:17, 38; 10:17; 20:35; 12:14, 19, 32; 13:1; 14:14); Împărat (15:2, 9, 12, 18, 26, 32); Sfântul lui Dumnezeu (1:24); mirele (2:19); Proorocul (6:4,15; 8:28); Fiul lui David (10:47-48); Cel ce vine (11:9); Păstorul (14:27); Cel Atotputernic (1:7). </w:t>
      </w:r>
    </w:p>
    <w:p w:rsidR="002B100F" w:rsidRDefault="00396DE6" w:rsidP="00071B54">
      <w:pPr>
        <w:rPr>
          <w:lang w:val="ro-RO"/>
        </w:rPr>
      </w:pPr>
      <w:r>
        <w:rPr>
          <w:lang w:val="ro-RO"/>
        </w:rPr>
        <w:t>În momentele cheie însă</w:t>
      </w:r>
      <w:r w:rsidR="00AB36F6">
        <w:rPr>
          <w:lang w:val="ro-RO"/>
        </w:rPr>
        <w:t xml:space="preserve"> </w:t>
      </w:r>
      <w:r w:rsidR="002B100F" w:rsidRPr="008C74FB">
        <w:rPr>
          <w:lang w:val="ro-RO"/>
        </w:rPr>
        <w:t>Marcu dă o importanţă mai mare titlului de Fiu al Omului</w:t>
      </w:r>
      <w:r w:rsidR="00071B54">
        <w:rPr>
          <w:lang w:val="ro-RO"/>
        </w:rPr>
        <w:t>, decât altor titluri</w:t>
      </w:r>
      <w:r w:rsidR="002B100F" w:rsidRPr="008C74FB">
        <w:rPr>
          <w:lang w:val="ro-RO"/>
        </w:rPr>
        <w:t xml:space="preserve"> (plin de putere, Mc. 2:10, la vindecarea unui om paralizat; la mărturisirea lui Petru, 8:31; la definirea lucrării</w:t>
      </w:r>
      <w:r w:rsidR="005661B5">
        <w:rPr>
          <w:lang w:val="ro-RO"/>
        </w:rPr>
        <w:t xml:space="preserve"> sa</w:t>
      </w:r>
      <w:r w:rsidR="002B100F" w:rsidRPr="008C74FB">
        <w:rPr>
          <w:lang w:val="ro-RO"/>
        </w:rPr>
        <w:t>le: Mc. 10:45 „Căci Fiul omului n-a venit să I se slujească, ci El să slujească, şi să-Şi dea viaţa răscumpărare pentru mulţi!”; venirea a doua, Mc. 13:26, 29, 32). Încearcă oare Marcu să corecteze anumite accente teologice greşite din timpul primilor ani ai bisericii, care pierdeau din vedere lucrarea reprezentativă pentru umanitate a lui Isus, de Rob al Domnului, de Om?</w:t>
      </w:r>
      <w:r w:rsidR="002B100F" w:rsidRPr="008C74FB">
        <w:rPr>
          <w:rStyle w:val="FootnoteReference"/>
          <w:sz w:val="22"/>
          <w:lang w:val="ro-RO"/>
        </w:rPr>
        <w:footnoteReference w:id="129"/>
      </w:r>
      <w:r w:rsidR="002B100F" w:rsidRPr="008C74FB">
        <w:rPr>
          <w:lang w:val="ro-RO"/>
        </w:rPr>
        <w:t xml:space="preserve"> Este posibil, dar, oricum, titlul Fiul Omului reprezintă istoric unul din primele şi cele mai des folosite titluri mesianice – chiar de Isus însuşi, care a condus la înţelegerea naturii reprezentative, mesianice unice a lui Isus, iar, apoi, la radicalizare titlului de Fiu al lui Dumnezeu.</w:t>
      </w:r>
      <w:r w:rsidR="002B100F" w:rsidRPr="008C74FB">
        <w:rPr>
          <w:rStyle w:val="FootnoteReference"/>
          <w:sz w:val="22"/>
          <w:lang w:val="ro-RO"/>
        </w:rPr>
        <w:footnoteReference w:id="130"/>
      </w:r>
    </w:p>
    <w:p w:rsidR="006D6FA0" w:rsidRPr="008C74FB" w:rsidRDefault="006D6FA0" w:rsidP="00071B54">
      <w:pPr>
        <w:rPr>
          <w:lang w:val="ro-RO"/>
        </w:rPr>
      </w:pPr>
    </w:p>
    <w:p w:rsidR="00AF2619" w:rsidRPr="008C74FB" w:rsidRDefault="00AF2619" w:rsidP="002B100F">
      <w:pPr>
        <w:rPr>
          <w:lang w:val="ro-RO"/>
        </w:rPr>
      </w:pPr>
    </w:p>
    <w:p w:rsidR="002B100F" w:rsidRPr="008C74FB" w:rsidRDefault="002B100F" w:rsidP="0042031D">
      <w:pPr>
        <w:pStyle w:val="Heading4"/>
      </w:pPr>
      <w:r w:rsidRPr="008C74FB">
        <w:t>Un limbaj plin de contraste</w:t>
      </w:r>
    </w:p>
    <w:p w:rsidR="002B100F" w:rsidRPr="008C74FB" w:rsidRDefault="002B100F" w:rsidP="002B100F">
      <w:pPr>
        <w:rPr>
          <w:lang w:val="ro-RO"/>
        </w:rPr>
      </w:pPr>
    </w:p>
    <w:p w:rsidR="002B100F" w:rsidRPr="008C74FB" w:rsidRDefault="002B100F" w:rsidP="00CC64F7">
      <w:pPr>
        <w:ind w:firstLine="0"/>
        <w:rPr>
          <w:lang w:val="ro-RO"/>
        </w:rPr>
      </w:pPr>
      <w:r w:rsidRPr="008C74FB">
        <w:rPr>
          <w:lang w:val="ro-RO"/>
        </w:rPr>
        <w:t xml:space="preserve">Pe lângă latinismele amintite, Marcu foloseşte multe semitisme (aramaisme): </w:t>
      </w:r>
      <w:r w:rsidRPr="008C74FB">
        <w:rPr>
          <w:i/>
          <w:iCs/>
          <w:lang w:val="ro-RO"/>
        </w:rPr>
        <w:t>talitha cumi</w:t>
      </w:r>
      <w:r w:rsidRPr="008C74FB">
        <w:rPr>
          <w:lang w:val="ro-RO"/>
        </w:rPr>
        <w:t xml:space="preserve"> (Mc. 5:41); </w:t>
      </w:r>
      <w:r w:rsidRPr="008C74FB">
        <w:rPr>
          <w:i/>
          <w:iCs/>
          <w:lang w:val="ro-RO"/>
        </w:rPr>
        <w:t>effata</w:t>
      </w:r>
      <w:r w:rsidRPr="008C74FB">
        <w:rPr>
          <w:lang w:val="ro-RO"/>
        </w:rPr>
        <w:t xml:space="preserve"> (7;34); </w:t>
      </w:r>
      <w:r w:rsidRPr="008C74FB">
        <w:rPr>
          <w:i/>
          <w:iCs/>
          <w:lang w:val="ro-RO"/>
        </w:rPr>
        <w:t>rabi</w:t>
      </w:r>
      <w:r w:rsidRPr="008C74FB">
        <w:rPr>
          <w:lang w:val="ro-RO"/>
        </w:rPr>
        <w:t xml:space="preserve"> (9:5); </w:t>
      </w:r>
      <w:r w:rsidRPr="008C74FB">
        <w:rPr>
          <w:i/>
          <w:iCs/>
          <w:lang w:val="ro-RO"/>
        </w:rPr>
        <w:t>rabbuni</w:t>
      </w:r>
      <w:r w:rsidRPr="008C74FB">
        <w:rPr>
          <w:lang w:val="ro-RO"/>
        </w:rPr>
        <w:t xml:space="preserve"> (10:5); </w:t>
      </w:r>
      <w:r w:rsidRPr="008C74FB">
        <w:rPr>
          <w:i/>
          <w:iCs/>
          <w:lang w:val="ro-RO"/>
        </w:rPr>
        <w:t>abba</w:t>
      </w:r>
      <w:r w:rsidRPr="008C74FB">
        <w:rPr>
          <w:lang w:val="ro-RO"/>
        </w:rPr>
        <w:t xml:space="preserve"> (14:36); </w:t>
      </w:r>
      <w:r w:rsidRPr="008C74FB">
        <w:rPr>
          <w:i/>
          <w:iCs/>
          <w:lang w:val="ro-RO"/>
        </w:rPr>
        <w:t>eloi, eloi, lama sabachtani</w:t>
      </w:r>
      <w:r w:rsidRPr="008C74FB">
        <w:rPr>
          <w:lang w:val="ro-RO"/>
        </w:rPr>
        <w:t xml:space="preserve"> (15:34). De asemeni cuprinde un număr mare de expresii formulate cu </w:t>
      </w:r>
      <w:r w:rsidRPr="008C74FB">
        <w:rPr>
          <w:i/>
          <w:iCs/>
          <w:lang w:val="ro-RO"/>
        </w:rPr>
        <w:t>amin</w:t>
      </w:r>
      <w:r w:rsidRPr="008C74FB">
        <w:rPr>
          <w:lang w:val="ro-RO"/>
        </w:rPr>
        <w:t xml:space="preserve"> sau </w:t>
      </w:r>
      <w:r w:rsidRPr="008C74FB">
        <w:rPr>
          <w:i/>
          <w:iCs/>
          <w:lang w:val="ro-RO"/>
        </w:rPr>
        <w:t>amin, amin</w:t>
      </w:r>
      <w:r w:rsidRPr="008C74FB">
        <w:rPr>
          <w:lang w:val="ro-RO"/>
        </w:rPr>
        <w:t xml:space="preserve"> („adevărat”, x14: Mc. 3:28; 8:12; 9:1, 41; 10:15, 29; 11:23; 12:43; 13:30; 14:9, 25, 30; 16:9).</w:t>
      </w:r>
      <w:r w:rsidRPr="008C74FB">
        <w:rPr>
          <w:rStyle w:val="FootnoteReference"/>
          <w:sz w:val="22"/>
          <w:lang w:val="ro-RO"/>
        </w:rPr>
        <w:footnoteReference w:id="131"/>
      </w:r>
      <w:r w:rsidRPr="008C74FB">
        <w:rPr>
          <w:lang w:val="ro-RO"/>
        </w:rPr>
        <w:t xml:space="preserve"> Ele contrastează cu latinismele menţionate mai devreme şi ar putea fi din nou o indicaţie a predicării lui Petru, sau a educaţiei evreieşti a lui Marcu. În ce priveşte dialectul grecesc koine, Marcu foloseşte intens prezentul istoric şi construcţiile perifrastice (verbul a fi + participiu, de exemplu: 2:18, </w:t>
      </w:r>
      <w:r w:rsidR="00CC64F7">
        <w:rPr>
          <w:rFonts w:ascii="SPIonic" w:hAnsi="SPIonic"/>
          <w:lang w:val="ro-RO"/>
        </w:rPr>
        <w:t>h)san nhsteuontev</w:t>
      </w:r>
      <w:r w:rsidRPr="008C74FB">
        <w:rPr>
          <w:lang w:val="ro-RO"/>
        </w:rPr>
        <w:t xml:space="preserve">, „erau postind”; 9:4, </w:t>
      </w:r>
      <w:r w:rsidR="00CC64F7">
        <w:rPr>
          <w:rFonts w:ascii="SPIonic" w:hAnsi="SPIonic"/>
          <w:lang w:val="ro-RO"/>
        </w:rPr>
        <w:t>h)san sullalountev</w:t>
      </w:r>
      <w:r w:rsidRPr="008C74FB">
        <w:rPr>
          <w:rFonts w:ascii="GraecaII" w:hAnsi="GraecaII"/>
          <w:lang w:val="ro-RO"/>
        </w:rPr>
        <w:t>,</w:t>
      </w:r>
      <w:r w:rsidRPr="008C74FB">
        <w:rPr>
          <w:lang w:val="ro-RO"/>
        </w:rPr>
        <w:t xml:space="preserve"> „erau vorbind împreună”). Tipul acesta de construcţii era întâlnit, însă, în vorbirea populară din toate teritoriile bazinului mării Mediterane.</w:t>
      </w:r>
      <w:r w:rsidRPr="008C74FB">
        <w:rPr>
          <w:rStyle w:val="FootnoteReference"/>
          <w:sz w:val="22"/>
          <w:lang w:val="ro-RO"/>
        </w:rPr>
        <w:footnoteReference w:id="132"/>
      </w:r>
      <w:r w:rsidRPr="008C74FB">
        <w:rPr>
          <w:lang w:val="ro-RO"/>
        </w:rPr>
        <w:t xml:space="preserve"> Pe alocuri greoaie, din punct de vedere al limbii greceşti, ele ar putea fi socotite drept neajunsuri stilistice, dar, în acelaşi timp, reuşesc să contureze personalitatea autorului. Ele sunt mărturii ale alegerii lui Dumnezeu care a inspirat şi autori literaţi şi autori mai puţin literaţi să scrie participe la proclamarea credinţei în Isus Mesia.</w:t>
      </w:r>
    </w:p>
    <w:p w:rsidR="005924E2" w:rsidRPr="008C74FB" w:rsidRDefault="005924E2" w:rsidP="002B100F">
      <w:pPr>
        <w:rPr>
          <w:lang w:val="ro-RO"/>
        </w:rPr>
      </w:pPr>
    </w:p>
    <w:p w:rsidR="002B100F" w:rsidRPr="0042031D" w:rsidRDefault="002B100F" w:rsidP="0042031D">
      <w:pPr>
        <w:pStyle w:val="Heading4"/>
      </w:pPr>
      <w:r w:rsidRPr="0042031D">
        <w:t xml:space="preserve">O retorică abruptă: introducere </w:t>
      </w:r>
      <w:r w:rsidR="0042031D" w:rsidRPr="0042031D">
        <w:rPr>
          <w:rFonts w:hAnsi="Times New Roman"/>
        </w:rPr>
        <w:t>ș</w:t>
      </w:r>
      <w:r w:rsidR="0042031D" w:rsidRPr="0042031D">
        <w:t>i încheiere scurte</w:t>
      </w:r>
    </w:p>
    <w:p w:rsidR="002B100F" w:rsidRPr="008C74FB" w:rsidRDefault="002B100F" w:rsidP="002B100F">
      <w:pPr>
        <w:rPr>
          <w:lang w:val="ro-RO"/>
        </w:rPr>
      </w:pPr>
    </w:p>
    <w:p w:rsidR="002B100F" w:rsidRPr="008C74FB" w:rsidRDefault="002B100F" w:rsidP="0051295F">
      <w:pPr>
        <w:pStyle w:val="Style11ptFirstline0mm"/>
        <w:ind w:left="0"/>
      </w:pPr>
      <w:r w:rsidRPr="008C74FB">
        <w:t>Caracteristic lui Marcu este stilul literar abrupt, prezent atât în introducere cât şi în finalul scurt, după cum este prezent şi în naraţiune, pe ansamblul ei. Astfel, evanghelia aceasta începe rapid, cu o declaraţie neinhibată că vorbeşte despre Hristos, Fiul lui Dumnezeu; trece repede peste lucrarea lui Ioan Botezătorul, verigă importantă în ce priveşte identificarea lui Isus şi legătura cu legământul VT; trece repede peste momentul ispitirii în pustie şi se concentrează pe activitatea şi predicarea lui Isus. În final, cortina cade peste grupul de femei care rămân uimite şi pline de teamă la constatarea învierii lui Isus (sfârşitul scurt, 16.8; sfârşitul lung, 16.9-20, conţine şi el o foarte succintă prezentare a arătărilor lui Isus şi a cuvintelor rostite la înălţare). Comentatorii sugerează că stilul acesta succint este specific unei retorici apreciate de romani,</w:t>
      </w:r>
      <w:r w:rsidRPr="008C74FB">
        <w:rPr>
          <w:rStyle w:val="FootnoteReference"/>
          <w:sz w:val="22"/>
        </w:rPr>
        <w:footnoteReference w:id="133"/>
      </w:r>
      <w:r w:rsidRPr="008C74FB">
        <w:t xml:space="preserve"> alţii, consideră că el caracterizează evanghelia vestită de Petru care, fiind o personalitate dinamică, vizuală, istoriseşte acţiunile la timpul prezent şi menţine asupra lor, în mod constant, o perspectivă evreiască. În ce priveşte structura de ansamblu, evanghelia lui Marcu reflectă valorile dramei greco-romane:</w:t>
      </w:r>
      <w:r w:rsidRPr="008C74FB">
        <w:rPr>
          <w:rStyle w:val="FootnoteReference"/>
          <w:sz w:val="22"/>
        </w:rPr>
        <w:footnoteReference w:id="134"/>
      </w:r>
      <w:r w:rsidRPr="008C74FB">
        <w:t xml:space="preserve"> concizie, modelarea acţiunii conform unui plan literar logic alcătuit de povestitor, folosirea unor contraste dramatice, a unor personaje cu destine cutremurătoare, folosirea simbolurilor geografice şi istorice, etc.</w:t>
      </w:r>
      <w:r w:rsidR="0043127A" w:rsidRPr="008C74FB">
        <w:fldChar w:fldCharType="begin"/>
      </w:r>
      <w:r w:rsidRPr="008C74FB">
        <w:instrText>XE "Standaert, B.:1978:L'Évangile selon Marc. Compositi:3128"</w:instrText>
      </w:r>
      <w:r w:rsidR="0043127A" w:rsidRPr="008C74FB">
        <w:fldChar w:fldCharType="end"/>
      </w:r>
      <w:r w:rsidR="0043127A" w:rsidRPr="008C74FB">
        <w:fldChar w:fldCharType="begin"/>
      </w:r>
      <w:r w:rsidRPr="008C74FB">
        <w:instrText>XE "Bilezikian, Gilbert G.:1977:The Liberated Gospel: A Comparison:3833"</w:instrText>
      </w:r>
      <w:r w:rsidR="0043127A" w:rsidRPr="008C74FB">
        <w:fldChar w:fldCharType="end"/>
      </w:r>
      <w:r w:rsidRPr="008C74FB">
        <w:t xml:space="preserve"> </w:t>
      </w:r>
    </w:p>
    <w:p w:rsidR="002B100F" w:rsidRPr="008C74FB" w:rsidRDefault="002B100F" w:rsidP="002B100F">
      <w:pPr>
        <w:pStyle w:val="Style11ptFirstline0mm"/>
      </w:pPr>
    </w:p>
    <w:p w:rsidR="002B100F" w:rsidRPr="008C74FB" w:rsidRDefault="002B100F" w:rsidP="0042031D">
      <w:pPr>
        <w:pStyle w:val="Heading4"/>
      </w:pPr>
      <w:r w:rsidRPr="008C74FB">
        <w:t>Probleme textuale</w:t>
      </w:r>
    </w:p>
    <w:p w:rsidR="002B100F" w:rsidRPr="008C74FB" w:rsidRDefault="002B100F" w:rsidP="002B100F">
      <w:pPr>
        <w:ind w:firstLine="0"/>
        <w:rPr>
          <w:lang w:val="ro-RO"/>
        </w:rPr>
      </w:pPr>
    </w:p>
    <w:p w:rsidR="002B100F" w:rsidRPr="008C74FB" w:rsidRDefault="002B100F" w:rsidP="002B100F">
      <w:pPr>
        <w:ind w:firstLine="0"/>
        <w:rPr>
          <w:lang w:val="ro-RO"/>
        </w:rPr>
      </w:pPr>
      <w:r w:rsidRPr="008C74FB">
        <w:rPr>
          <w:lang w:val="ro-RO"/>
        </w:rPr>
        <w:t>Ca şi alte evanghelii, Marcu prezintă diverse probleme textuale minore. De exemplu, Marcu 9:44, 46, 48, unde doar versetul 48 este prezent în manuscrisele vechi, iar 46 şi 48 sunt copierea repetată a versetului 44, o soluţie care a părut nimerită unui copist din primele veacuri, şi care a văzut în cuvintele „unde viermele lor nu moare şi focul nu se stinge” un bun refren pentru întreaga prezentare etică a lui Isus.</w:t>
      </w:r>
    </w:p>
    <w:p w:rsidR="002B100F" w:rsidRPr="008C74FB" w:rsidRDefault="002B100F" w:rsidP="002B100F">
      <w:pPr>
        <w:rPr>
          <w:lang w:val="ro-RO"/>
        </w:rPr>
      </w:pPr>
      <w:r w:rsidRPr="008C74FB">
        <w:rPr>
          <w:lang w:val="ro-RO"/>
        </w:rPr>
        <w:t xml:space="preserve">O problemă mai serioasă, însă, o reprezintă capitolul 16, ultimul capitol al evangheliei, cu privire la care manuscrisele greceşti consemnează două tipuri de finaluri, unul scurt (16:1-8) şi unul lung (16:1-20). </w:t>
      </w:r>
    </w:p>
    <w:p w:rsidR="002B100F" w:rsidRPr="008C74FB" w:rsidRDefault="002B100F" w:rsidP="00624A48">
      <w:pPr>
        <w:rPr>
          <w:rFonts w:eastAsia="MS Mincho"/>
          <w:szCs w:val="24"/>
          <w:lang w:val="ro-RO" w:eastAsia="ja-JP" w:bidi="he-IL"/>
        </w:rPr>
      </w:pPr>
      <w:r w:rsidRPr="008C74FB">
        <w:rPr>
          <w:lang w:val="ro-RO"/>
        </w:rPr>
        <w:t xml:space="preserve">Porţiunea 16:9-20 nu se află în toate manuscrisele. De exemplu, ea lipseşte din codexul </w:t>
      </w:r>
      <w:r w:rsidRPr="008C74FB">
        <w:rPr>
          <w:rFonts w:ascii="Hebrew" w:hAnsi="Hebrew"/>
          <w:lang w:val="ro-RO"/>
        </w:rPr>
        <w:t></w:t>
      </w:r>
      <w:r w:rsidRPr="008C74FB">
        <w:rPr>
          <w:lang w:val="ro-RO"/>
        </w:rPr>
        <w:t xml:space="preserve"> (Sinaiticus, sec. 4) şi B (Vaticanus, sec. 4), din codexurile în latina veche, din versiunea siriacă, din traducerile vechi în armeană şi georgiană. Victor din Antiohia, Eusebius din Cesareea şi Ieronim preferau forma scurtă a evangheliei. Alte manuscrise, însă, reţin forma cu finalul lung, aşa cum sunt codexurile unciale</w:t>
      </w:r>
      <w:r w:rsidRPr="008C74FB">
        <w:rPr>
          <w:rFonts w:eastAsia="MS Mincho"/>
          <w:szCs w:val="24"/>
          <w:lang w:val="ro-RO" w:eastAsia="ja-JP" w:bidi="he-IL"/>
        </w:rPr>
        <w:t xml:space="preserve"> A, C, (D), E, F, G, H, K, M, (N), S, U, V, X,</w:t>
      </w:r>
      <w:r w:rsidRPr="008C74FB">
        <w:rPr>
          <w:lang w:val="ro-RO"/>
        </w:rPr>
        <w:t xml:space="preserve"> W (Freer, sec. 4-5), </w:t>
      </w:r>
      <w:r w:rsidRPr="00920F16">
        <w:rPr>
          <w:rFonts w:ascii="SPIonic" w:hAnsi="SPIonic"/>
          <w:lang w:val="ro-RO"/>
        </w:rPr>
        <w:t>D, Q</w:t>
      </w:r>
      <w:r w:rsidRPr="008C74FB">
        <w:rPr>
          <w:lang w:val="ro-RO"/>
        </w:rPr>
        <w:t xml:space="preserve"> (Koridethi, sec. 9), </w:t>
      </w:r>
      <w:r w:rsidRPr="00920F16">
        <w:rPr>
          <w:rFonts w:ascii="SPIonic" w:hAnsi="SPIonic"/>
          <w:lang w:val="ro-RO"/>
        </w:rPr>
        <w:t>P, Y</w:t>
      </w:r>
      <w:r w:rsidRPr="008C74FB">
        <w:rPr>
          <w:rFonts w:ascii="GraecaII" w:hAnsi="GraecaII"/>
          <w:lang w:val="ro-RO"/>
        </w:rPr>
        <w:t>,</w:t>
      </w:r>
      <w:r w:rsidRPr="008C74FB">
        <w:rPr>
          <w:lang w:val="ro-RO"/>
        </w:rPr>
        <w:t xml:space="preserve"> 099, 0112, şi minusculele: f13, 28, 33,</w:t>
      </w:r>
      <w:r w:rsidRPr="008C74FB">
        <w:rPr>
          <w:rStyle w:val="FootnoteReference"/>
          <w:sz w:val="22"/>
          <w:lang w:val="ro-RO"/>
        </w:rPr>
        <w:footnoteReference w:id="135"/>
      </w:r>
      <w:r w:rsidRPr="008C74FB">
        <w:rPr>
          <w:lang w:val="ro-RO"/>
        </w:rPr>
        <w:t xml:space="preserve"> precum şi versiunile NT în siriacă, în coptă, gotică şi cele mai multe manuscrise în armeană.</w:t>
      </w:r>
      <w:r w:rsidRPr="008C74FB">
        <w:rPr>
          <w:rFonts w:eastAsia="MS Mincho"/>
          <w:szCs w:val="24"/>
          <w:lang w:val="ro-RO" w:eastAsia="ja-JP" w:bidi="he-IL"/>
        </w:rPr>
        <w:t xml:space="preserve"> De asemeni, este citată de mulţi părinţi ai Bisericii din secolele doi, trei şi patru (sec. patru: Didymus, Cyril of Jerusalem, Epiphanius,  Ambrose, Augustin, şi Chrysostom; sec</w:t>
      </w:r>
      <w:r w:rsidR="007F30B2">
        <w:rPr>
          <w:rFonts w:eastAsia="MS Mincho"/>
          <w:szCs w:val="24"/>
          <w:lang w:val="ro-RO" w:eastAsia="ja-JP" w:bidi="he-IL"/>
        </w:rPr>
        <w:t>. trei: Hippolyt, Vincentiu; sec.</w:t>
      </w:r>
      <w:r w:rsidRPr="008C74FB">
        <w:rPr>
          <w:rFonts w:eastAsia="MS Mincho"/>
          <w:szCs w:val="24"/>
          <w:lang w:val="ro-RO" w:eastAsia="ja-JP" w:bidi="he-IL"/>
        </w:rPr>
        <w:t xml:space="preserve"> doi: Ireneus, Tatian, Iustin, Păstorul, de Hermas (</w:t>
      </w:r>
      <w:r w:rsidRPr="00624A48">
        <w:rPr>
          <w:rFonts w:eastAsia="MS Mincho"/>
          <w:i/>
          <w:iCs/>
          <w:szCs w:val="24"/>
          <w:lang w:val="ro-RO" w:eastAsia="ja-JP" w:bidi="he-IL"/>
        </w:rPr>
        <w:t>Păstorul</w:t>
      </w:r>
      <w:r w:rsidRPr="008C74FB">
        <w:rPr>
          <w:rFonts w:eastAsia="MS Mincho"/>
          <w:szCs w:val="24"/>
          <w:lang w:val="ro-RO" w:eastAsia="ja-JP" w:bidi="he-IL"/>
        </w:rPr>
        <w:t>,  IX, xxv, 2). În plus, Tischendorf şi alţii au demonstrat că şi codexurile Sinaiticus şi Vaticanus nu fac abstracţie de acest final, pentru că ele indică prin anumite semne grafice prezenţa unei încheieri pe care o omit.</w:t>
      </w:r>
      <w:r w:rsidRPr="008C74FB">
        <w:rPr>
          <w:rStyle w:val="FootnoteReference"/>
          <w:rFonts w:eastAsia="MS Mincho"/>
          <w:szCs w:val="24"/>
          <w:lang w:val="ro-RO" w:eastAsia="ja-JP" w:bidi="he-IL"/>
        </w:rPr>
        <w:footnoteReference w:id="136"/>
      </w:r>
      <w:r w:rsidRPr="008C74FB">
        <w:rPr>
          <w:rFonts w:eastAsia="MS Mincho"/>
          <w:szCs w:val="24"/>
          <w:lang w:val="ro-RO" w:eastAsia="ja-JP" w:bidi="he-IL"/>
        </w:rPr>
        <w:t xml:space="preserve"> </w:t>
      </w:r>
    </w:p>
    <w:p w:rsidR="002B100F" w:rsidRPr="008C74FB" w:rsidRDefault="002B100F" w:rsidP="002B100F">
      <w:pPr>
        <w:rPr>
          <w:lang w:val="ro-RO"/>
        </w:rPr>
      </w:pPr>
      <w:r w:rsidRPr="008C74FB">
        <w:rPr>
          <w:lang w:val="ro-RO"/>
        </w:rPr>
        <w:t xml:space="preserve"> S-a spus adesea că stilul versetelor şi vocabularul din 16:9-20 par diferite de cele din cuprinsul evangheliei, dar observaţia aceasta nu este foarte bine justificată.</w:t>
      </w:r>
      <w:r w:rsidRPr="008C74FB">
        <w:rPr>
          <w:rStyle w:val="FootnoteReference"/>
          <w:sz w:val="22"/>
          <w:lang w:val="ro-RO"/>
        </w:rPr>
        <w:footnoteReference w:id="137"/>
      </w:r>
      <w:r w:rsidRPr="008C74FB">
        <w:rPr>
          <w:lang w:val="ro-RO"/>
        </w:rPr>
        <w:t xml:space="preserve"> Astfel, Marcu însuşi nu poate fi exclus dintre autorii probabili ai appendixului. Explicaţiile posibile sunt, în cele din urmă, următoarele: autorul appendixului este cineva din cercul marcan</w:t>
      </w:r>
      <w:r w:rsidRPr="008C74FB">
        <w:rPr>
          <w:rStyle w:val="FootnoteReference"/>
          <w:lang w:val="ro-RO"/>
        </w:rPr>
        <w:footnoteReference w:id="138"/>
      </w:r>
      <w:r w:rsidRPr="008C74FB">
        <w:rPr>
          <w:lang w:val="ro-RO"/>
        </w:rPr>
        <w:t xml:space="preserve"> - sau unul din păstrătorii tradiţiei marcane (petrine) – şi foarte posibil chiar Marcu însuşi, care a putut adăuga acest final suplimentar într-o ediţie ulterioară, ca să menţioneze câteva noi arătări ale lui Isus după înviere şi cuvintele Marii Trimiteri (Matei şi Luca vin, de altfel, cu astfel de material exact în aceste domenii „deficitare” din Marcu: date despre naşterea lui Isus şi despre descendenţa lui, despre arătările de după înviere şi detaliile înălţării). Este de remarcat, în acelaşi timp, că adăugirea este scurtă (nu modifică substanţial mesajul versiunii scurte a evangheliei lui Marcu) şi este conform cerinţelor canonice (apostolică în învăţătură, acceptată de Biserici, legată în mod evident de cercul apostolic). Bisericile au acceptat drept canonic textul complet, recunoscând caracterul inspirat divin al întregii evanghelii după Marcu, cu tot cu 16:9-20.</w:t>
      </w:r>
    </w:p>
    <w:p w:rsidR="002B100F" w:rsidRPr="008C74FB" w:rsidRDefault="002B100F" w:rsidP="002B100F">
      <w:pPr>
        <w:rPr>
          <w:lang w:val="ro-RO"/>
        </w:rPr>
      </w:pPr>
    </w:p>
    <w:p w:rsidR="002B100F" w:rsidRPr="008C74FB" w:rsidRDefault="00DB393C" w:rsidP="002B100F">
      <w:pPr>
        <w:pStyle w:val="Heading3"/>
        <w:rPr>
          <w:lang w:val="ro-RO"/>
        </w:rPr>
      </w:pPr>
      <w:bookmarkStart w:id="171" w:name="_Toc245021178"/>
      <w:bookmarkStart w:id="172" w:name="_Toc245025110"/>
      <w:bookmarkStart w:id="173" w:name="_Toc245029902"/>
      <w:bookmarkStart w:id="174" w:name="_Toc248039734"/>
      <w:r w:rsidRPr="008C74FB">
        <w:rPr>
          <w:lang w:val="ro-RO"/>
        </w:rPr>
        <w:t>4</w:t>
      </w:r>
      <w:r w:rsidR="0038529A">
        <w:rPr>
          <w:lang w:val="ro-RO"/>
        </w:rPr>
        <w:t>.1.6 Sugestii pentru</w:t>
      </w:r>
      <w:r w:rsidR="002B100F" w:rsidRPr="008C74FB">
        <w:rPr>
          <w:lang w:val="ro-RO"/>
        </w:rPr>
        <w:t xml:space="preserve"> </w:t>
      </w:r>
      <w:bookmarkEnd w:id="171"/>
      <w:bookmarkEnd w:id="172"/>
      <w:bookmarkEnd w:id="173"/>
      <w:bookmarkEnd w:id="174"/>
      <w:r w:rsidR="0038529A">
        <w:rPr>
          <w:lang w:val="ro-RO"/>
        </w:rPr>
        <w:t>discuţii</w:t>
      </w:r>
      <w:r w:rsidR="0070523B">
        <w:rPr>
          <w:lang w:val="ro-RO"/>
        </w:rPr>
        <w:t xml:space="preserve"> extinse</w:t>
      </w:r>
    </w:p>
    <w:p w:rsidR="002B100F" w:rsidRPr="008C74FB" w:rsidRDefault="002B100F" w:rsidP="002B100F">
      <w:pPr>
        <w:rPr>
          <w:lang w:val="ro-RO"/>
        </w:rPr>
      </w:pPr>
    </w:p>
    <w:p w:rsidR="002B100F" w:rsidRPr="008C74FB" w:rsidRDefault="002B100F" w:rsidP="00391C6D">
      <w:pPr>
        <w:numPr>
          <w:ilvl w:val="0"/>
          <w:numId w:val="42"/>
        </w:numPr>
        <w:tabs>
          <w:tab w:val="left" w:pos="900"/>
        </w:tabs>
        <w:ind w:left="540" w:firstLine="0"/>
        <w:rPr>
          <w:lang w:val="ro-RO"/>
        </w:rPr>
      </w:pPr>
      <w:r w:rsidRPr="008C74FB">
        <w:rPr>
          <w:lang w:val="ro-RO"/>
        </w:rPr>
        <w:t>Conturaţi portretul general al ucenicilor lui Isus. Cum este surprinsă dezvoltarea lor spirituală, în Marcu? Ce explicaţie aveţi pentru aceste descrieri?</w:t>
      </w:r>
    </w:p>
    <w:p w:rsidR="00391C6D" w:rsidRPr="008C74FB" w:rsidRDefault="00391C6D" w:rsidP="00391C6D">
      <w:pPr>
        <w:tabs>
          <w:tab w:val="left" w:pos="900"/>
        </w:tabs>
        <w:ind w:left="540" w:firstLine="0"/>
        <w:rPr>
          <w:lang w:val="ro-RO"/>
        </w:rPr>
      </w:pPr>
    </w:p>
    <w:p w:rsidR="00391C6D" w:rsidRPr="008C74FB" w:rsidRDefault="002B100F" w:rsidP="00391C6D">
      <w:pPr>
        <w:numPr>
          <w:ilvl w:val="0"/>
          <w:numId w:val="1"/>
        </w:numPr>
        <w:tabs>
          <w:tab w:val="left" w:pos="900"/>
        </w:tabs>
        <w:ind w:left="540" w:firstLine="0"/>
        <w:rPr>
          <w:lang w:val="ro-RO"/>
        </w:rPr>
      </w:pPr>
      <w:r w:rsidRPr="008C74FB">
        <w:rPr>
          <w:lang w:val="ro-RO"/>
        </w:rPr>
        <w:t>Explicaţi efectele lipsei detaliilor despre copilăria lui Isus, asupra comunicării unui portret convingător al lui Isus. În ce sens evanghelia este sau nu este biografie?</w:t>
      </w:r>
    </w:p>
    <w:p w:rsidR="00391C6D" w:rsidRPr="008C74FB" w:rsidRDefault="00391C6D" w:rsidP="00391C6D">
      <w:pPr>
        <w:tabs>
          <w:tab w:val="left" w:pos="900"/>
        </w:tabs>
        <w:ind w:left="540" w:firstLine="0"/>
        <w:rPr>
          <w:lang w:val="ro-RO"/>
        </w:rPr>
      </w:pPr>
    </w:p>
    <w:p w:rsidR="00391C6D" w:rsidRPr="008C74FB" w:rsidRDefault="002B100F" w:rsidP="00391C6D">
      <w:pPr>
        <w:numPr>
          <w:ilvl w:val="0"/>
          <w:numId w:val="1"/>
        </w:numPr>
        <w:tabs>
          <w:tab w:val="left" w:pos="900"/>
        </w:tabs>
        <w:ind w:left="540" w:firstLine="0"/>
        <w:rPr>
          <w:lang w:val="ro-RO"/>
        </w:rPr>
      </w:pPr>
      <w:r w:rsidRPr="008C74FB">
        <w:rPr>
          <w:lang w:val="ro-RO"/>
        </w:rPr>
        <w:t>Discutaţi contribuţia lui Marcu la scrierea evangheliei, vizavi de contribuţia lui Petru şi de inspiraţia divină. Ce motive l-au determinat pe Marcu să scrie evanghelia?</w:t>
      </w:r>
    </w:p>
    <w:p w:rsidR="00391C6D" w:rsidRPr="008C74FB" w:rsidRDefault="00391C6D" w:rsidP="00391C6D">
      <w:pPr>
        <w:pStyle w:val="ListParagraph"/>
        <w:tabs>
          <w:tab w:val="left" w:pos="900"/>
        </w:tabs>
        <w:ind w:left="540" w:firstLine="0"/>
      </w:pPr>
    </w:p>
    <w:p w:rsidR="002B100F" w:rsidRPr="008C74FB" w:rsidRDefault="002B100F" w:rsidP="00391C6D">
      <w:pPr>
        <w:numPr>
          <w:ilvl w:val="0"/>
          <w:numId w:val="1"/>
        </w:numPr>
        <w:tabs>
          <w:tab w:val="left" w:pos="900"/>
        </w:tabs>
        <w:ind w:left="540" w:firstLine="0"/>
        <w:rPr>
          <w:lang w:val="ro-RO"/>
        </w:rPr>
      </w:pPr>
      <w:r w:rsidRPr="008C74FB">
        <w:rPr>
          <w:lang w:val="ro-RO"/>
        </w:rPr>
        <w:t xml:space="preserve">Explicaţi cum înţelegeţi drumul predicării evangheliei până la fixarea formatului de prezentare a vieţii lui Isus folosit de Marcu: </w:t>
      </w:r>
      <w:r w:rsidR="00B56383">
        <w:rPr>
          <w:lang w:val="ro-RO"/>
        </w:rPr>
        <w:t>Galileea</w:t>
      </w:r>
      <w:r w:rsidRPr="008C74FB">
        <w:rPr>
          <w:lang w:val="ro-RO"/>
        </w:rPr>
        <w:t xml:space="preserve">, drumul spre Ierusalim, ultima săptămâna din Ierusalim. </w:t>
      </w:r>
    </w:p>
    <w:p w:rsidR="00FB70B1" w:rsidRPr="008C74FB" w:rsidRDefault="002B100F" w:rsidP="0095796F">
      <w:pPr>
        <w:rPr>
          <w:lang w:val="ro-RO"/>
        </w:rPr>
      </w:pPr>
      <w:r w:rsidRPr="008C74FB">
        <w:rPr>
          <w:lang w:val="ro-RO"/>
        </w:rPr>
        <w:br w:type="page"/>
      </w:r>
    </w:p>
    <w:p w:rsidR="002B100F" w:rsidRPr="008C74FB" w:rsidRDefault="00DB393C" w:rsidP="00391C6D">
      <w:pPr>
        <w:pStyle w:val="Heading2"/>
        <w:tabs>
          <w:tab w:val="left" w:pos="900"/>
        </w:tabs>
        <w:ind w:left="540" w:firstLine="0"/>
        <w:rPr>
          <w:lang w:val="ro-RO"/>
        </w:rPr>
      </w:pPr>
      <w:bookmarkStart w:id="175" w:name="_Toc248039735"/>
      <w:r w:rsidRPr="008C74FB">
        <w:rPr>
          <w:lang w:val="ro-RO"/>
        </w:rPr>
        <w:t>4</w:t>
      </w:r>
      <w:r w:rsidR="002B100F" w:rsidRPr="008C74FB">
        <w:rPr>
          <w:lang w:val="ro-RO"/>
        </w:rPr>
        <w:t>.2. Evanghelia după Luca</w:t>
      </w:r>
      <w:bookmarkEnd w:id="175"/>
    </w:p>
    <w:p w:rsidR="002349F0" w:rsidRPr="008C74FB" w:rsidRDefault="002349F0" w:rsidP="002B100F">
      <w:pPr>
        <w:rPr>
          <w:lang w:val="ro-RO"/>
        </w:rPr>
      </w:pPr>
    </w:p>
    <w:p w:rsidR="002B100F" w:rsidRPr="008C74FB" w:rsidRDefault="00DB393C" w:rsidP="002B100F">
      <w:pPr>
        <w:pStyle w:val="Heading3"/>
        <w:rPr>
          <w:lang w:val="ro-RO"/>
        </w:rPr>
      </w:pPr>
      <w:bookmarkStart w:id="176" w:name="_Toc245021180"/>
      <w:bookmarkStart w:id="177" w:name="_Toc245025112"/>
      <w:bookmarkStart w:id="178" w:name="_Toc245029904"/>
      <w:bookmarkStart w:id="179" w:name="_Toc248039736"/>
      <w:r w:rsidRPr="008C74FB">
        <w:rPr>
          <w:lang w:val="ro-RO"/>
        </w:rPr>
        <w:t>4</w:t>
      </w:r>
      <w:r w:rsidR="002B100F" w:rsidRPr="008C74FB">
        <w:rPr>
          <w:lang w:val="ro-RO"/>
        </w:rPr>
        <w:t>.2.1 Atestare documentară şi autor</w:t>
      </w:r>
      <w:bookmarkEnd w:id="176"/>
      <w:bookmarkEnd w:id="177"/>
      <w:bookmarkEnd w:id="178"/>
      <w:bookmarkEnd w:id="179"/>
    </w:p>
    <w:p w:rsidR="0051295F" w:rsidRPr="008C74FB" w:rsidRDefault="0051295F" w:rsidP="002B100F">
      <w:pPr>
        <w:rPr>
          <w:lang w:val="ro-RO"/>
        </w:rPr>
      </w:pPr>
    </w:p>
    <w:p w:rsidR="002B100F" w:rsidRPr="008C74FB" w:rsidRDefault="002B100F" w:rsidP="00946C0A">
      <w:pPr>
        <w:ind w:firstLine="0"/>
        <w:rPr>
          <w:lang w:val="ro-RO"/>
        </w:rPr>
      </w:pPr>
      <w:r w:rsidRPr="008C74FB">
        <w:rPr>
          <w:lang w:val="ro-RO"/>
        </w:rPr>
        <w:t>Ne-existând nici o menţiune directă a autorului în textul evangheliei, unii comentatori au sugerat că există, totuşi, aluzii la Luca în alte pasaje din NT, cum sunt, de exemplu, Fapte 13:1 şi Romani 16:21 (Lucius, prooroc şi tovărăş de slujire al lui Pavel). Alte păreri susţin că Luca ar fi fost unul din grupul mai larg de 70 de ucenici ai Domnului, deoarece doar el menţionează trimiterea lor în misiune (Lc. 10:1-12).</w:t>
      </w:r>
      <w:r w:rsidRPr="008C74FB">
        <w:rPr>
          <w:rStyle w:val="FootnoteReference"/>
          <w:sz w:val="22"/>
          <w:lang w:val="ro-RO"/>
        </w:rPr>
        <w:footnoteReference w:id="139"/>
      </w:r>
      <w:r w:rsidR="0043127A" w:rsidRPr="008C74FB">
        <w:rPr>
          <w:lang w:val="ro-RO"/>
        </w:rPr>
        <w:fldChar w:fldCharType="begin"/>
      </w:r>
      <w:r w:rsidRPr="008C74FB">
        <w:rPr>
          <w:lang w:val="ro-RO"/>
        </w:rPr>
        <w:instrText>XE "Barrett, C.K.:1994:The Acts of the Apostles:2993"</w:instrText>
      </w:r>
      <w:r w:rsidR="0043127A" w:rsidRPr="008C74FB">
        <w:rPr>
          <w:lang w:val="ro-RO"/>
        </w:rPr>
        <w:fldChar w:fldCharType="end"/>
      </w:r>
      <w:r w:rsidR="0043127A" w:rsidRPr="008C74FB">
        <w:rPr>
          <w:lang w:val="ro-RO"/>
        </w:rPr>
        <w:fldChar w:fldCharType="begin"/>
      </w:r>
      <w:r w:rsidRPr="008C74FB">
        <w:rPr>
          <w:lang w:val="ro-RO"/>
        </w:rPr>
        <w:instrText>XE "Foakes-Jackson, F.J.:1920-:The Beginnings of Christianity:690"</w:instrText>
      </w:r>
      <w:r w:rsidR="0043127A" w:rsidRPr="008C74FB">
        <w:rPr>
          <w:lang w:val="ro-RO"/>
        </w:rPr>
        <w:fldChar w:fldCharType="end"/>
      </w:r>
      <w:r w:rsidRPr="008C74FB">
        <w:rPr>
          <w:lang w:val="ro-RO"/>
        </w:rPr>
        <w:t xml:space="preserve"> Cel mai timpuriu document care conţine titlul </w:t>
      </w:r>
      <w:r w:rsidR="00946C0A">
        <w:rPr>
          <w:rFonts w:ascii="SPIonic" w:hAnsi="SPIonic"/>
          <w:lang w:val="ro-RO"/>
        </w:rPr>
        <w:t xml:space="preserve">eu)aggelion kata Lukan </w:t>
      </w:r>
      <w:r w:rsidRPr="008C74FB">
        <w:rPr>
          <w:lang w:val="ro-RO"/>
        </w:rPr>
        <w:t>este papirusul P75, aflat în biblioteca Bodmer din Geneva (175-225; aproximativ 100-125 de ani de la scrierea evangheliei). Părinţii bisericii concordă, însă, în desemnarea evanghelistului Luca, tovarăş de misiune al apostolului Pavel, ca autor al acestei cărţi, aşa cum se poate observa în mărturiile patristice, în detaliile listelor canonice, în formulările introductive folosite de traducerile timpurii, şi în actele primelor concilii bisericeşti.</w:t>
      </w:r>
    </w:p>
    <w:p w:rsidR="002B100F" w:rsidRPr="008C74FB" w:rsidRDefault="002B100F" w:rsidP="002B100F">
      <w:pPr>
        <w:rPr>
          <w:lang w:val="ro-RO"/>
        </w:rPr>
      </w:pPr>
      <w:r w:rsidRPr="008C74FB">
        <w:rPr>
          <w:lang w:val="ro-RO"/>
        </w:rPr>
        <w:t>Aluzii generale şi citate indirecte din evanghelia lui Luca găsim la Policarp (</w:t>
      </w:r>
      <w:r w:rsidRPr="008C74FB">
        <w:rPr>
          <w:i/>
          <w:iCs/>
          <w:lang w:val="ro-RO"/>
        </w:rPr>
        <w:t>Filipeni</w:t>
      </w:r>
      <w:r w:rsidRPr="008C74FB">
        <w:rPr>
          <w:lang w:val="ro-RO"/>
        </w:rPr>
        <w:t xml:space="preserve"> 2.3; ca. 110-150), Ignatius (</w:t>
      </w:r>
      <w:r w:rsidRPr="008C74FB">
        <w:rPr>
          <w:i/>
          <w:iCs/>
          <w:lang w:val="ro-RO"/>
        </w:rPr>
        <w:t>Epistola către Magnezieni</w:t>
      </w:r>
      <w:r w:rsidRPr="008C74FB">
        <w:rPr>
          <w:lang w:val="ro-RO"/>
        </w:rPr>
        <w:t xml:space="preserve">, 10; ca. 110), în </w:t>
      </w:r>
      <w:r w:rsidRPr="008C74FB">
        <w:rPr>
          <w:i/>
          <w:iCs/>
          <w:lang w:val="ro-RO"/>
        </w:rPr>
        <w:t>Didahia</w:t>
      </w:r>
      <w:r w:rsidRPr="008C74FB">
        <w:rPr>
          <w:lang w:val="ro-RO"/>
        </w:rPr>
        <w:t xml:space="preserve"> (ca. 120-150), la Justin Martirul (ca. 150-155), Clement din Alexandria (1 Clement, 13.2; 48.4; ca. 150-215), Tertullian (ca. 150-220), Origen (ca. 185-254), etc.</w:t>
      </w:r>
      <w:r w:rsidRPr="008C74FB">
        <w:rPr>
          <w:rStyle w:val="FootnoteReference"/>
          <w:sz w:val="22"/>
          <w:lang w:val="ro-RO"/>
        </w:rPr>
        <w:footnoteReference w:id="140"/>
      </w:r>
      <w:r w:rsidRPr="008C74FB">
        <w:rPr>
          <w:lang w:val="ro-RO"/>
        </w:rPr>
        <w:t xml:space="preserve"> Evanghelia după Luca este pomenită pe nume ca scriere autentică, de autoritate canonică, de Ireneus (ca. 130-202), Chiril din Ierusalim (ca. 315-386), Eusebius (ca. 263-340), Ieronim (ca. 340-420), şi Augustin (ca. 354-430). De exemplu, Ieronim afirmă că Luca era medic şi că a fost însoţitor al lui Pavel: </w:t>
      </w:r>
    </w:p>
    <w:p w:rsidR="002B100F" w:rsidRPr="008C74FB" w:rsidRDefault="002B100F" w:rsidP="002B100F">
      <w:pPr>
        <w:rPr>
          <w:lang w:val="ro-RO"/>
        </w:rPr>
      </w:pPr>
    </w:p>
    <w:p w:rsidR="002B100F" w:rsidRPr="008C74FB" w:rsidRDefault="002B100F" w:rsidP="002B100F">
      <w:pPr>
        <w:pStyle w:val="BodyText"/>
        <w:rPr>
          <w:lang w:val="ro-RO"/>
        </w:rPr>
      </w:pPr>
      <w:r w:rsidRPr="008C74FB">
        <w:rPr>
          <w:lang w:val="ro-RO"/>
        </w:rPr>
        <w:t>Luca, medicul din Antiohia, n-a fost neştiutor în ale vorbirii greceşti, după cum o arată scrierile sale; însoţitor al apostolului Pavel şi părtaş al întregii lui peregrinări, a scris Evanghelia... [...] A dat la iveală şi un ales volum ce poartă titlul Faptele Apostolilor, şi a cărui povestire ajunge până la vremea de doi ani în care Pavel a fost reţinut la Roma, adică până în anul al patrulea al lui Nero. [...] A scris Evanghelia după cum o auzise; Faptele Apostolilor însă le-a alcătuit în scris, după cum le văzuse.</w:t>
      </w:r>
      <w:r w:rsidRPr="008C74FB">
        <w:rPr>
          <w:rStyle w:val="FootnoteReference"/>
          <w:lang w:val="ro-RO"/>
        </w:rPr>
        <w:footnoteReference w:id="141"/>
      </w:r>
    </w:p>
    <w:p w:rsidR="002B100F" w:rsidRPr="008C74FB" w:rsidRDefault="002B100F" w:rsidP="002B100F">
      <w:pPr>
        <w:rPr>
          <w:lang w:val="ro-RO"/>
        </w:rPr>
      </w:pPr>
    </w:p>
    <w:p w:rsidR="002B100F" w:rsidRPr="008C74FB" w:rsidRDefault="002B100F" w:rsidP="002B100F">
      <w:pPr>
        <w:rPr>
          <w:lang w:val="ro-RO"/>
        </w:rPr>
      </w:pPr>
      <w:r w:rsidRPr="008C74FB">
        <w:rPr>
          <w:lang w:val="ro-RO"/>
        </w:rPr>
        <w:t>Evanghelia lui Luca este atestată de timpuriu în canonul lui Marcion (ca. 140), canonul Muratori (ca. 170), în canonul „Apostolic” (ca. 300), şi în cel al lui Athanasius (367).</w:t>
      </w:r>
      <w:r w:rsidRPr="008C74FB">
        <w:rPr>
          <w:rStyle w:val="FootnoteReference"/>
          <w:sz w:val="22"/>
          <w:lang w:val="ro-RO"/>
        </w:rPr>
        <w:footnoteReference w:id="142"/>
      </w:r>
      <w:r w:rsidRPr="008C74FB">
        <w:rPr>
          <w:lang w:val="ro-RO"/>
        </w:rPr>
        <w:t xml:space="preserve"> Similar, primele concilii bisericeşti o menţionează alături de Faptele Apostolilor ca fiind ambele autentice şi scrise de Luca, doctorul: conciliul de la Niceea (ca. 325-40), Hippo (393), Cartagina I (397), şi Cartagina II (419). Traducerile în latina veche (ca. 150-170) şi în siriacă (ca. 200), precum şi Diatessaronul lui Tatian (ca. 170) reflectă aceeaşi poziţie.</w:t>
      </w:r>
    </w:p>
    <w:p w:rsidR="002B100F" w:rsidRPr="008C74FB" w:rsidRDefault="002B100F" w:rsidP="002B100F">
      <w:pPr>
        <w:rPr>
          <w:lang w:val="ro-RO"/>
        </w:rPr>
      </w:pPr>
      <w:r w:rsidRPr="008C74FB">
        <w:rPr>
          <w:lang w:val="ro-RO"/>
        </w:rPr>
        <w:t>Tributari abordării raţionaliste şi sceptice a „şcolii de la Tübingen” (F.C. Baur, A. von Harnack, J. Reuss, O. Pfleiderer, etc., sec. 19), mulţi teologi germani au contestat calitatea de autor, sau de autor unic a lui Luca.</w:t>
      </w:r>
      <w:r w:rsidRPr="008C74FB">
        <w:rPr>
          <w:rStyle w:val="FootnoteReference"/>
          <w:sz w:val="22"/>
          <w:lang w:val="ro-RO"/>
        </w:rPr>
        <w:footnoteReference w:id="143"/>
      </w:r>
      <w:r w:rsidRPr="008C74FB">
        <w:rPr>
          <w:lang w:val="ro-RO"/>
        </w:rPr>
        <w:t xml:space="preserve"> Mai recent, doi cercetători francezi, M.-É. Boismard şi A. Lamouille, au dezvoltat ipotezele redacţionale ale autorilor multipli şi modelul unei serii de intervenţii succesive în editarea surselor. Potrivit lor, mai întâi a scris un „proto-Luca” – creştin iudeu anonim din anii 60, care a compus un volum ce cuprindea şi Evanghelia şi părţi din Faptele Apostolilor (Acts 1). După aceea, un autor intermediar a adăugat informaţii suplimentare (Acts 2) pentru ca, în cele din urmă, Luca însuşi să realizeze redactarea finală în anii 80, împărţind lucrarea în două volume, fiecare cu prologul său (Acts 3).</w:t>
      </w:r>
      <w:r w:rsidRPr="008C74FB">
        <w:rPr>
          <w:rStyle w:val="FootnoteReference"/>
          <w:sz w:val="22"/>
          <w:lang w:val="ro-RO"/>
        </w:rPr>
        <w:footnoteReference w:id="144"/>
      </w:r>
      <w:r w:rsidRPr="008C74FB">
        <w:rPr>
          <w:lang w:val="ro-RO"/>
        </w:rPr>
        <w:t xml:space="preserve"> </w:t>
      </w:r>
    </w:p>
    <w:p w:rsidR="002349F0" w:rsidRPr="008C74FB" w:rsidRDefault="002B100F" w:rsidP="002B100F">
      <w:pPr>
        <w:rPr>
          <w:lang w:val="ro-RO"/>
        </w:rPr>
      </w:pPr>
      <w:r w:rsidRPr="008C74FB">
        <w:rPr>
          <w:lang w:val="ro-RO"/>
        </w:rPr>
        <w:t xml:space="preserve">Indiferent de ipotezele înaintate de astfel de autori, însă, trebuie subliniat că Luca însuşi afirmă că a folosit mai multe surse, că a cercetat diverse mărturii anterioare (Lc. 1:1-4). De aici, rezultă şi aparenţa diversificată, mozaicată a evangheliei, deoarece Luca tinde să păstreze caracteristicile lingvistice şi datele surselor sale, aşa cum le-a cules. </w:t>
      </w:r>
    </w:p>
    <w:p w:rsidR="002B100F" w:rsidRPr="008C74FB" w:rsidRDefault="002B100F" w:rsidP="002B100F">
      <w:pPr>
        <w:rPr>
          <w:lang w:val="ro-RO"/>
        </w:rPr>
      </w:pPr>
      <w:r w:rsidRPr="008C74FB">
        <w:rPr>
          <w:lang w:val="ro-RO"/>
        </w:rPr>
        <w:t>Nu este greu să ne urmărim, astfel, şi să înţelegem că în urma cercetărilor sale Luca a întâlnit documente despre naşterea şi copilăria lui Isus, culegeri suplimentare de învăţături şi minuni din timpul lucrării</w:t>
      </w:r>
      <w:r w:rsidR="005661B5">
        <w:rPr>
          <w:lang w:val="ro-RO"/>
        </w:rPr>
        <w:t xml:space="preserve"> sa</w:t>
      </w:r>
      <w:r w:rsidRPr="008C74FB">
        <w:rPr>
          <w:lang w:val="ro-RO"/>
        </w:rPr>
        <w:t>le (el include aproape 70% din Marcu, are, apoi, materiale comune cu Matei - numite de cercetători Q - Quelle, şi, de asemeni, material comun cu Ioan: cf. Lc. 22:3; In 13:27; Lc. 22:50, In. 18:10; Lc. 23:4, 14, 22, In. 18:38, 19:4, 6); în ce priveşte Faptele Apostolilor, Luca face dovada unor informaţii specifice despre Petru, despre călătoriile lui Pavel, despre ucenicii lui Ioan Botezătorul, despre Filip, despre Barnaba, etc. Este posibil ca Luca să fi cunoscut evanghelia lui Marcu - a cărui structură o păstrează, şi la care se adaugă inserţii din surse proprii (însumate ca L) sau alte surse comune (Matei sau Q). Dacă Luca a cunoscut evanghelia după Matei, însă, ipoteza documentului Q nu mai este necesară.</w:t>
      </w:r>
      <w:r w:rsidRPr="008C74FB">
        <w:rPr>
          <w:rStyle w:val="FootnoteReference"/>
          <w:sz w:val="22"/>
          <w:lang w:val="ro-RO"/>
        </w:rPr>
        <w:footnoteReference w:id="145"/>
      </w:r>
      <w:r w:rsidRPr="008C74FB">
        <w:rPr>
          <w:lang w:val="ro-RO"/>
        </w:rPr>
        <w:t xml:space="preserve"> Unii autori folosesc şi ipoteza unei versiuni preliminare „proto-Luca” şi a unei editări ulterioare care pot explica revenirile redacţionale din a treia evanghelie fără să se mai apeleze la Marcu, Q şi L (Lc. 3:1-2 ar fi începutul acestei proto-versiuni).</w:t>
      </w:r>
      <w:r w:rsidRPr="008C74FB">
        <w:rPr>
          <w:rStyle w:val="FootnoteReference"/>
          <w:sz w:val="22"/>
          <w:lang w:val="ro-RO"/>
        </w:rPr>
        <w:footnoteReference w:id="146"/>
      </w:r>
    </w:p>
    <w:p w:rsidR="002B100F" w:rsidRPr="008C74FB" w:rsidRDefault="002B100F" w:rsidP="002B100F">
      <w:pPr>
        <w:rPr>
          <w:lang w:val="ro-RO"/>
        </w:rPr>
      </w:pPr>
      <w:r w:rsidRPr="008C74FB">
        <w:rPr>
          <w:lang w:val="ro-RO"/>
        </w:rPr>
        <w:t>Pe ansamblu, Luca se dovedeşte un autor literar educat care stăpâneşte bine arta naraţiunii, a compoziţiei şi a expunerii faptelor istorice,</w:t>
      </w:r>
      <w:r w:rsidRPr="008C74FB">
        <w:rPr>
          <w:rStyle w:val="FootnoteReference"/>
          <w:sz w:val="22"/>
          <w:lang w:val="ro-RO"/>
        </w:rPr>
        <w:footnoteReference w:id="147"/>
      </w:r>
      <w:r w:rsidRPr="008C74FB">
        <w:rPr>
          <w:lang w:val="ro-RO"/>
        </w:rPr>
        <w:t xml:space="preserve"> care foloseşte răsturnări dramatice de situaţii, puncte culminante centrate pe experienţa convertirii şi pe tema uceniciei (naraţiunile din Luca-Fapte corespund cu cerinţele literare ale lui Aristotel, în </w:t>
      </w:r>
      <w:r w:rsidRPr="008C74FB">
        <w:rPr>
          <w:i/>
          <w:iCs/>
          <w:lang w:val="ro-RO"/>
        </w:rPr>
        <w:t>Poetica</w:t>
      </w:r>
      <w:r w:rsidRPr="008C74FB">
        <w:rPr>
          <w:lang w:val="ro-RO"/>
        </w:rPr>
        <w:t xml:space="preserve">, cu ale lui Demetrios, în </w:t>
      </w:r>
      <w:r w:rsidRPr="008C74FB">
        <w:rPr>
          <w:i/>
          <w:iCs/>
          <w:lang w:val="ro-RO"/>
        </w:rPr>
        <w:t>Tratatul despre stil</w:t>
      </w:r>
      <w:r w:rsidRPr="008C74FB">
        <w:rPr>
          <w:lang w:val="ro-RO"/>
        </w:rPr>
        <w:t xml:space="preserve">, şi cu ale lui Lucian din Samosata, în tratatul său </w:t>
      </w:r>
      <w:r w:rsidRPr="008C74FB">
        <w:rPr>
          <w:i/>
          <w:iCs/>
          <w:lang w:val="ro-RO"/>
        </w:rPr>
        <w:t>Cum să scrii istorie</w:t>
      </w:r>
      <w:r w:rsidRPr="008C74FB">
        <w:rPr>
          <w:lang w:val="ro-RO"/>
        </w:rPr>
        <w:t>).</w:t>
      </w:r>
      <w:r w:rsidRPr="008C74FB">
        <w:rPr>
          <w:rStyle w:val="FootnoteReference"/>
          <w:sz w:val="22"/>
          <w:lang w:val="ro-RO"/>
        </w:rPr>
        <w:footnoteReference w:id="148"/>
      </w:r>
      <w:r w:rsidRPr="008C74FB">
        <w:rPr>
          <w:lang w:val="ro-RO"/>
        </w:rPr>
        <w:t xml:space="preserve"> Felul în care construieşte naraţiunea aduce aminte de stilul alert, nuvelistic (Chariton, </w:t>
      </w:r>
      <w:r w:rsidRPr="008C74FB">
        <w:rPr>
          <w:i/>
          <w:lang w:val="ro-RO"/>
        </w:rPr>
        <w:t>Chaireas şi Callirhoe</w:t>
      </w:r>
      <w:r w:rsidRPr="008C74FB">
        <w:rPr>
          <w:lang w:val="ro-RO"/>
        </w:rPr>
        <w:t xml:space="preserve">) şi de redactările de tip biografic ale lui Plutarch şi Diogene Laertios (Plutarch, </w:t>
      </w:r>
      <w:r w:rsidRPr="008C74FB">
        <w:rPr>
          <w:i/>
          <w:iCs/>
          <w:lang w:val="ro-RO"/>
        </w:rPr>
        <w:t>Vieţi paralele</w:t>
      </w:r>
      <w:r w:rsidRPr="008C74FB">
        <w:rPr>
          <w:lang w:val="ro-RO"/>
        </w:rPr>
        <w:t xml:space="preserve">; Diogene Laertios, </w:t>
      </w:r>
      <w:r w:rsidRPr="008C74FB">
        <w:rPr>
          <w:i/>
          <w:iCs/>
          <w:lang w:val="ro-RO"/>
        </w:rPr>
        <w:t>Vieţile filosofilor</w:t>
      </w:r>
      <w:r w:rsidRPr="008C74FB">
        <w:rPr>
          <w:lang w:val="ro-RO"/>
        </w:rPr>
        <w:t xml:space="preserve">). </w:t>
      </w:r>
    </w:p>
    <w:p w:rsidR="002B100F" w:rsidRPr="008C74FB" w:rsidRDefault="002B100F" w:rsidP="002B100F">
      <w:pPr>
        <w:rPr>
          <w:lang w:val="ro-RO"/>
        </w:rPr>
      </w:pPr>
      <w:r w:rsidRPr="008C74FB">
        <w:rPr>
          <w:lang w:val="ro-RO"/>
        </w:rPr>
        <w:t>În ce priveşte scrierea istoriei, Luca este un istoric impresionist, care selectează evenimente, pune în valoare portretele personajelor sale şi urmăreşte să transmită impresii esenţiale, profunde, în legătură cu faptele narate. Stilul său este apropiat de al istoricilor elenişti cum sunt</w:t>
      </w:r>
      <w:r w:rsidR="00F3639C">
        <w:rPr>
          <w:lang w:val="ro-RO"/>
        </w:rPr>
        <w:t xml:space="preserve"> Theopompus din Chios, </w:t>
      </w:r>
      <w:r w:rsidR="00BA63E9">
        <w:rPr>
          <w:lang w:val="ro-RO"/>
        </w:rPr>
        <w:t>Ephorus</w:t>
      </w:r>
      <w:r w:rsidR="00F3639C">
        <w:rPr>
          <w:lang w:val="ro-RO"/>
        </w:rPr>
        <w:t>, Ph</w:t>
      </w:r>
      <w:r w:rsidRPr="008C74FB">
        <w:rPr>
          <w:lang w:val="ro-RO"/>
        </w:rPr>
        <w:t>ylarchus, şi Duris din Samosata, care au scris o istorie personalizată, focalizată pe personaje, şi, în timp ce dădeau informaţii istorice, se îngrijeau şi de aspectul literar, dramatic al relatării.</w:t>
      </w:r>
      <w:r w:rsidRPr="008C74FB">
        <w:rPr>
          <w:rStyle w:val="FootnoteReference"/>
          <w:sz w:val="22"/>
          <w:lang w:val="ro-RO"/>
        </w:rPr>
        <w:footnoteReference w:id="149"/>
      </w:r>
      <w:r w:rsidRPr="008C74FB">
        <w:rPr>
          <w:lang w:val="ro-RO"/>
        </w:rPr>
        <w:t xml:space="preserve"> </w:t>
      </w:r>
    </w:p>
    <w:p w:rsidR="002B100F" w:rsidRPr="008C74FB" w:rsidRDefault="002B100F" w:rsidP="002B100F">
      <w:pPr>
        <w:rPr>
          <w:lang w:val="ro-RO"/>
        </w:rPr>
      </w:pPr>
      <w:r w:rsidRPr="008C74FB">
        <w:rPr>
          <w:lang w:val="ro-RO"/>
        </w:rPr>
        <w:t>Luca îşi începe evanghelia cu un prolog cult, literat (Luca 1:1-4), prin care îşi dedică lucrarea unui anume Teofil, şi în care îşi precizează natura scrierii, relaţia cu autorii dinaintea sa şi agenda pe care şi-o propune. Astfel, el arată că urmează exemplul slujitorilor cuvântului care au scris înainte de el şi că, personal, doreşte să scrie în detaliu, corect (</w:t>
      </w:r>
      <w:r w:rsidRPr="008C74FB">
        <w:rPr>
          <w:i/>
          <w:iCs/>
          <w:lang w:val="ro-RO"/>
        </w:rPr>
        <w:t>akribos</w:t>
      </w:r>
      <w:r w:rsidRPr="008C74FB">
        <w:rPr>
          <w:lang w:val="ro-RO"/>
        </w:rPr>
        <w:t xml:space="preserve">), o istorie cercetată la faţa locului (de la martori oculari, </w:t>
      </w:r>
      <w:r w:rsidRPr="008C74FB">
        <w:rPr>
          <w:i/>
          <w:iCs/>
          <w:lang w:val="ro-RO"/>
        </w:rPr>
        <w:t>autoptai</w:t>
      </w:r>
      <w:r w:rsidRPr="008C74FB">
        <w:rPr>
          <w:lang w:val="ro-RO"/>
        </w:rPr>
        <w:t>), despre faptele lui Isus relatate în ordine (</w:t>
      </w:r>
      <w:r w:rsidRPr="008C74FB">
        <w:rPr>
          <w:i/>
          <w:iCs/>
          <w:lang w:val="ro-RO"/>
        </w:rPr>
        <w:t>kathexes</w:t>
      </w:r>
      <w:r w:rsidRPr="008C74FB">
        <w:rPr>
          <w:lang w:val="ro-RO"/>
        </w:rPr>
        <w:t>), aşa încât să pună în evidenţă temeinicia (</w:t>
      </w:r>
      <w:r w:rsidRPr="008C74FB">
        <w:rPr>
          <w:i/>
          <w:iCs/>
          <w:lang w:val="ro-RO"/>
        </w:rPr>
        <w:t>asfaleia</w:t>
      </w:r>
      <w:r w:rsidRPr="008C74FB">
        <w:rPr>
          <w:lang w:val="ro-RO"/>
        </w:rPr>
        <w:t xml:space="preserve">), caracterul demn de încredere, dovedit al învăţăturilor primite prin viu grai de Teofil (Lc. 1:1-4). </w:t>
      </w:r>
    </w:p>
    <w:p w:rsidR="00F71AD1" w:rsidRPr="008C74FB" w:rsidRDefault="002B100F" w:rsidP="002B100F">
      <w:pPr>
        <w:rPr>
          <w:lang w:val="ro-RO"/>
        </w:rPr>
      </w:pPr>
      <w:r w:rsidRPr="008C74FB">
        <w:rPr>
          <w:lang w:val="ro-RO"/>
        </w:rPr>
        <w:t>Urmându-şi programul expus cu atâta limpezime, Luca se dovedeşte a fi un apologet articulat, un ideolog atent care subliniază împlinirea profeţiilor şi transmiterea mărturiei despre Isus, care împărtăşeşte cititorului său viziunea Bisericii primare despre misiune, despre evanghelizarea întregii lumi. În acest scop, Luca se raportează constant la Vechiul Testament (e posibil ca înainte de a deveni creştin să fi fost prozelit grec), din care citează des şi ale cărui modele narative le urmăreşte atent</w:t>
      </w:r>
      <w:r w:rsidR="002349F0" w:rsidRPr="008C74FB">
        <w:rPr>
          <w:lang w:val="ro-RO"/>
        </w:rPr>
        <w:t xml:space="preserve">. </w:t>
      </w:r>
      <w:r w:rsidR="00F71AD1" w:rsidRPr="008C74FB">
        <w:rPr>
          <w:lang w:val="ro-RO"/>
        </w:rPr>
        <w:t>După toate semnele, Luca doreşte să discute cu acei greci care cunosc deja Septuaginta şi, în acelaşi timp, foloseşte pe alocuri un limbaj asemănător Septuagintei ca să trimită la ideea că istoria lui Isus este de anvergură biblică, adică are un loc şi un rol asemănător cu cel al restului literaturii biblice (mimetism septuagintal).</w:t>
      </w:r>
      <w:r w:rsidRPr="008C74FB">
        <w:rPr>
          <w:lang w:val="ro-RO"/>
        </w:rPr>
        <w:t xml:space="preserve"> </w:t>
      </w:r>
    </w:p>
    <w:p w:rsidR="002B100F" w:rsidRPr="008C74FB" w:rsidRDefault="00F71AD1" w:rsidP="00323B63">
      <w:pPr>
        <w:rPr>
          <w:lang w:val="ro-RO"/>
        </w:rPr>
      </w:pPr>
      <w:r w:rsidRPr="008C74FB">
        <w:rPr>
          <w:lang w:val="ro-RO"/>
        </w:rPr>
        <w:t>Î</w:t>
      </w:r>
      <w:r w:rsidR="002B100F" w:rsidRPr="008C74FB">
        <w:rPr>
          <w:lang w:val="ro-RO"/>
        </w:rPr>
        <w:t xml:space="preserve">n acelaşi </w:t>
      </w:r>
      <w:r w:rsidRPr="008C74FB">
        <w:rPr>
          <w:lang w:val="ro-RO"/>
        </w:rPr>
        <w:t>timp, Luca</w:t>
      </w:r>
      <w:r w:rsidR="002B100F" w:rsidRPr="008C74FB">
        <w:rPr>
          <w:lang w:val="ro-RO"/>
        </w:rPr>
        <w:t xml:space="preserve"> este adesea critic faţă de iud</w:t>
      </w:r>
      <w:r w:rsidRPr="008C74FB">
        <w:rPr>
          <w:lang w:val="ro-RO"/>
        </w:rPr>
        <w:t>ei</w:t>
      </w:r>
      <w:r w:rsidR="00305573" w:rsidRPr="008C74FB">
        <w:rPr>
          <w:lang w:val="ro-RO"/>
        </w:rPr>
        <w:t xml:space="preserve">. Strategia lui pare construită pe două direcţii mari: </w:t>
      </w:r>
      <w:r w:rsidR="008A3F5B" w:rsidRPr="008C74FB">
        <w:rPr>
          <w:lang w:val="ro-RO"/>
        </w:rPr>
        <w:t>o direcţie de încurajare</w:t>
      </w:r>
      <w:r w:rsidR="00305573" w:rsidRPr="008C74FB">
        <w:rPr>
          <w:lang w:val="ro-RO"/>
        </w:rPr>
        <w:t xml:space="preserve"> a prozeliţilor iudei greci să înţeleagă că </w:t>
      </w:r>
      <w:r w:rsidR="00C15942" w:rsidRPr="008C74FB">
        <w:rPr>
          <w:lang w:val="ro-RO"/>
        </w:rPr>
        <w:t xml:space="preserve">adevărul </w:t>
      </w:r>
      <w:r w:rsidR="008A3F5B" w:rsidRPr="008C74FB">
        <w:rPr>
          <w:lang w:val="ro-RO"/>
        </w:rPr>
        <w:t xml:space="preserve">este în istoria, mesajul şi jertfa lui Isus, care este împlinirea Vechiului Testament, a scripturilor divine, şi să îi încurajeze pe cetăţenii romani să privească  la creştinism ca la o religie în drepturile ei depline, </w:t>
      </w:r>
      <w:r w:rsidR="00323B63" w:rsidRPr="008C74FB">
        <w:rPr>
          <w:lang w:val="ro-RO"/>
        </w:rPr>
        <w:t xml:space="preserve">independentă de iudaism, iar la Isus ca la Fiul unic al lui Dumnezeu </w:t>
      </w:r>
      <w:r w:rsidR="002B100F" w:rsidRPr="008C74FB">
        <w:rPr>
          <w:lang w:val="ro-RO"/>
        </w:rPr>
        <w:t>(</w:t>
      </w:r>
      <w:r w:rsidR="00323B63" w:rsidRPr="008C74FB">
        <w:rPr>
          <w:lang w:val="ro-RO"/>
        </w:rPr>
        <w:t xml:space="preserve">este interesatn de observat că </w:t>
      </w:r>
      <w:r w:rsidR="002B100F" w:rsidRPr="008C74FB">
        <w:rPr>
          <w:lang w:val="ro-RO"/>
        </w:rPr>
        <w:t xml:space="preserve">ostaşii romani sunt martori de încredere ai principalelor </w:t>
      </w:r>
      <w:r w:rsidR="00323B63" w:rsidRPr="008C74FB">
        <w:rPr>
          <w:lang w:val="ro-RO"/>
        </w:rPr>
        <w:t xml:space="preserve">evenimente din Luca-Fapte; </w:t>
      </w:r>
      <w:r w:rsidR="002B100F" w:rsidRPr="008C74FB">
        <w:rPr>
          <w:lang w:val="ro-RO"/>
        </w:rPr>
        <w:t xml:space="preserve">ei se roagă, au credinţă, se convertesc, </w:t>
      </w:r>
      <w:r w:rsidR="00323B63" w:rsidRPr="008C74FB">
        <w:rPr>
          <w:lang w:val="ro-RO"/>
        </w:rPr>
        <w:t xml:space="preserve">mărturisesc despre identitatea lui Isus, </w:t>
      </w:r>
      <w:r w:rsidR="00FB1D5D" w:rsidRPr="008C74FB">
        <w:rPr>
          <w:lang w:val="ro-RO"/>
        </w:rPr>
        <w:t xml:space="preserve">îi ajută pe apostoli, </w:t>
      </w:r>
      <w:r w:rsidR="002B100F" w:rsidRPr="008C74FB">
        <w:rPr>
          <w:lang w:val="ro-RO"/>
        </w:rPr>
        <w:t>etc.).</w:t>
      </w:r>
      <w:r w:rsidR="002B100F" w:rsidRPr="008C74FB">
        <w:rPr>
          <w:rStyle w:val="FootnoteReference"/>
          <w:sz w:val="22"/>
          <w:lang w:val="ro-RO"/>
        </w:rPr>
        <w:footnoteReference w:id="150"/>
      </w:r>
    </w:p>
    <w:p w:rsidR="0095796F" w:rsidRPr="008C74FB" w:rsidRDefault="0095796F" w:rsidP="002B100F">
      <w:pPr>
        <w:rPr>
          <w:lang w:val="ro-RO"/>
        </w:rPr>
      </w:pPr>
    </w:p>
    <w:p w:rsidR="002B100F" w:rsidRPr="008C74FB" w:rsidRDefault="00DB393C" w:rsidP="00C62E80">
      <w:pPr>
        <w:pStyle w:val="Heading3"/>
        <w:rPr>
          <w:lang w:val="ro-RO"/>
        </w:rPr>
      </w:pPr>
      <w:bookmarkStart w:id="180" w:name="_Toc245021181"/>
      <w:bookmarkStart w:id="181" w:name="_Toc245025113"/>
      <w:bookmarkStart w:id="182" w:name="_Toc245029905"/>
      <w:bookmarkStart w:id="183" w:name="_Toc248039737"/>
      <w:r w:rsidRPr="008C74FB">
        <w:rPr>
          <w:lang w:val="ro-RO"/>
        </w:rPr>
        <w:t>4</w:t>
      </w:r>
      <w:r w:rsidR="002B100F" w:rsidRPr="008C74FB">
        <w:rPr>
          <w:lang w:val="ro-RO"/>
        </w:rPr>
        <w:t>.2.2 Datare şi localizare</w:t>
      </w:r>
      <w:bookmarkEnd w:id="180"/>
      <w:bookmarkEnd w:id="181"/>
      <w:bookmarkEnd w:id="182"/>
      <w:bookmarkEnd w:id="183"/>
    </w:p>
    <w:p w:rsidR="002B100F" w:rsidRPr="008C74FB" w:rsidRDefault="002B100F" w:rsidP="002B100F">
      <w:pPr>
        <w:pStyle w:val="Header"/>
        <w:rPr>
          <w:lang w:val="ro-RO"/>
        </w:rPr>
      </w:pPr>
    </w:p>
    <w:p w:rsidR="002B100F" w:rsidRPr="008C74FB" w:rsidRDefault="002B100F" w:rsidP="00C62E80">
      <w:pPr>
        <w:pStyle w:val="Style11ptFirstline0mm"/>
        <w:ind w:left="0"/>
      </w:pPr>
      <w:r w:rsidRPr="008C74FB">
        <w:t>Datarea evangheliei lui Luca este influenţată de vederile adoptate cu privire la sursele lui Luca (mărturii anterioare, documente proto-lucane, etc., Marcu, chiar şi Matei, etc.), de ipoteza sinoptică preferată (prioritatea lui Marcu sau prioritatea lui Matei), de perceperea relaţiei dintre evanghelia lui Luca şi Faptele Apostolilor, (de datarea cărţii Faptele Apostolilor). Majoritatea părerilor inclină spre anii 70-80; conform altor vederi, însă, ea poate fi datată mai devreme, în 60-62.</w:t>
      </w:r>
    </w:p>
    <w:p w:rsidR="002B100F" w:rsidRPr="008C74FB" w:rsidRDefault="002B100F" w:rsidP="002B100F">
      <w:pPr>
        <w:rPr>
          <w:lang w:val="ro-RO"/>
        </w:rPr>
      </w:pPr>
      <w:r w:rsidRPr="008C74FB">
        <w:rPr>
          <w:lang w:val="ro-RO"/>
        </w:rPr>
        <w:t>Dacă Luca s-a inspirat din Marcu, care a scris, probabil, în jurul anilor 45 -55, atunci evanghelia lui nu poate fi datată înaintea acestei perioade. Unii comentatori consideră, însă, că evanghelia lui Marcu a fost scrisă după moartea lui Petru (64-67): în cazul acesta, Luca, poate să fi fost scrisă chiar mai târziu, 80-90.</w:t>
      </w:r>
      <w:r w:rsidRPr="008C74FB">
        <w:rPr>
          <w:rStyle w:val="FootnoteReference"/>
          <w:sz w:val="22"/>
          <w:lang w:val="ro-RO"/>
        </w:rPr>
        <w:footnoteReference w:id="151"/>
      </w:r>
      <w:r w:rsidRPr="008C74FB">
        <w:rPr>
          <w:lang w:val="ro-RO"/>
        </w:rPr>
        <w:t xml:space="preserve"> Aceeaşi dată rămâne valabilă şi dacă l-a cunoscut şi pe Matei (65-75). Dacă Luca nu a cunoscut evanghelia după Matei, însă, ci doar un document comun, pre-evanghelic, aşa numitul Q, data scrierii ar putea coborî, teoretic, spre 60-65. Unii autori susţin că datarea Faptelor Apostolilor reprezintă o limită superioară pentru ambele volume Luca-Fapte. Atunci, de vreme ce istoria din Fapte se încheie în anii 60-62, această dată poate reprezenta şi data limită pentru Evanghelie. Cu toate acestea, dacă Luca şi-a încheiat relatarea din Fapte cu capitolul 28 din motive stilistice-teologice mai degrabă decât cronologice, atunci perioada 60-62 poate să nu coincidă cu data scrierii Faptelor Apostolilor, sau, cel puţin nu cu data variantei finale – atunci şi evanghelia poate să fi fost scrisă mai târziu. În concluzie, este probabil că evanghelia lui Luca a fost scrisă cândva în jurul anilor 70, la cererea unor persoane cultivate care doreau o evanghelie completă, mai bine pusă în ordine, care să atingă mai clar teme cum sunt naşterea, tipul de slujire a lui Isus (minuni, învăţături revoluţionare, etc.), arătările de după înviere, înălţarea. </w:t>
      </w:r>
    </w:p>
    <w:p w:rsidR="002B100F" w:rsidRPr="008C74FB" w:rsidRDefault="002B100F" w:rsidP="002B100F">
      <w:pPr>
        <w:rPr>
          <w:lang w:val="ro-RO"/>
        </w:rPr>
      </w:pPr>
      <w:r w:rsidRPr="008C74FB">
        <w:rPr>
          <w:lang w:val="ro-RO"/>
        </w:rPr>
        <w:t>În ce priveşte locul redactării, acesta este incert. Prologul anti-Marcionit (150-180) al canonului Muratori vine cu câteva informaţii interesante, tradiţionale:</w:t>
      </w:r>
    </w:p>
    <w:p w:rsidR="002B100F" w:rsidRPr="008C74FB" w:rsidRDefault="002B100F" w:rsidP="002B100F">
      <w:pPr>
        <w:rPr>
          <w:lang w:val="ro-RO"/>
        </w:rPr>
      </w:pPr>
    </w:p>
    <w:p w:rsidR="002B100F" w:rsidRPr="008C74FB" w:rsidRDefault="002B100F" w:rsidP="002B100F">
      <w:pPr>
        <w:pStyle w:val="BodyText"/>
        <w:rPr>
          <w:lang w:val="ro-RO"/>
        </w:rPr>
      </w:pPr>
      <w:r w:rsidRPr="008C74FB">
        <w:rPr>
          <w:lang w:val="ro-RO"/>
        </w:rPr>
        <w:t xml:space="preserve">Luca este din Antiohia, Siria, medic de profesie. A fost ucenic al apostolilor şi mai târziu l-a însoţit pe Pavel până în clipa martiriului său. Neavând nici soţie, nici copii, el l-a slujit pe Domnul fără abatere. A murit în Beoţia la vârsta de 84 de ani, plin de Duhul Sfânt. Mânat de Duhul Sfânt, Luca şi-a compus toată </w:t>
      </w:r>
      <w:r w:rsidR="008A73CD" w:rsidRPr="008C74FB">
        <w:rPr>
          <w:lang w:val="ro-RO"/>
        </w:rPr>
        <w:t>evanghelia în regiunea Ahaiei.</w:t>
      </w:r>
    </w:p>
    <w:p w:rsidR="002B100F" w:rsidRPr="008C74FB" w:rsidRDefault="002B100F" w:rsidP="002B100F">
      <w:pPr>
        <w:rPr>
          <w:lang w:val="ro-RO"/>
        </w:rPr>
      </w:pPr>
    </w:p>
    <w:p w:rsidR="002B100F" w:rsidRDefault="002B100F" w:rsidP="002B100F">
      <w:pPr>
        <w:rPr>
          <w:lang w:val="ro-RO"/>
        </w:rPr>
      </w:pPr>
      <w:r w:rsidRPr="008C74FB">
        <w:rPr>
          <w:lang w:val="ro-RO"/>
        </w:rPr>
        <w:t>Alte tradiţii mai târzii localizează scrierea în Alexandria sau Roma, afirmând că Luca a încetat din viaţă în Bitinia. Întrucât Luca a lucrat atât în Grecia cât şi în Asia Mică (Efes) şi Orientul apropiat (Antiohia Siriei), posibil şi la Roma, nu este de mirare că, în timp, aceste date istorice au condus la formarea unor tradiţii diferite.</w:t>
      </w:r>
    </w:p>
    <w:p w:rsidR="002B100F" w:rsidRPr="008C74FB" w:rsidRDefault="002B100F" w:rsidP="002B100F">
      <w:pPr>
        <w:rPr>
          <w:lang w:val="ro-RO"/>
        </w:rPr>
      </w:pPr>
    </w:p>
    <w:p w:rsidR="002B100F" w:rsidRPr="008C74FB" w:rsidRDefault="00DB393C" w:rsidP="002B100F">
      <w:pPr>
        <w:pStyle w:val="Heading3"/>
        <w:rPr>
          <w:lang w:val="ro-RO"/>
        </w:rPr>
      </w:pPr>
      <w:bookmarkStart w:id="184" w:name="_Toc245021182"/>
      <w:bookmarkStart w:id="185" w:name="_Toc245025114"/>
      <w:bookmarkStart w:id="186" w:name="_Toc245029906"/>
      <w:bookmarkStart w:id="187" w:name="_Toc248039738"/>
      <w:r w:rsidRPr="008C74FB">
        <w:rPr>
          <w:lang w:val="ro-RO"/>
        </w:rPr>
        <w:t>4</w:t>
      </w:r>
      <w:r w:rsidR="002B100F" w:rsidRPr="008C74FB">
        <w:rPr>
          <w:lang w:val="ro-RO"/>
        </w:rPr>
        <w:t>.2.3 Destinatar</w:t>
      </w:r>
      <w:bookmarkEnd w:id="184"/>
      <w:bookmarkEnd w:id="185"/>
      <w:bookmarkEnd w:id="186"/>
      <w:bookmarkEnd w:id="187"/>
    </w:p>
    <w:p w:rsidR="002B100F" w:rsidRPr="008C74FB" w:rsidRDefault="002B100F" w:rsidP="002B100F">
      <w:pPr>
        <w:rPr>
          <w:lang w:val="ro-RO"/>
        </w:rPr>
      </w:pPr>
    </w:p>
    <w:p w:rsidR="002B100F" w:rsidRPr="008C74FB" w:rsidRDefault="002B100F" w:rsidP="003E501D">
      <w:pPr>
        <w:ind w:firstLine="0"/>
        <w:rPr>
          <w:lang w:val="ro-RO"/>
        </w:rPr>
      </w:pPr>
      <w:r w:rsidRPr="008C74FB">
        <w:rPr>
          <w:lang w:val="ro-RO"/>
        </w:rPr>
        <w:t xml:space="preserve">Formula de introducere, „preaputernice Teofile” sau „prealesule Teofile” (Lc. 1:3, </w:t>
      </w:r>
      <w:r w:rsidR="00AA441E">
        <w:rPr>
          <w:rFonts w:ascii="SPIonic" w:hAnsi="SPIonic"/>
          <w:lang w:val="ro-RO"/>
        </w:rPr>
        <w:t>kratiste Qeofile</w:t>
      </w:r>
      <w:r w:rsidRPr="008C74FB">
        <w:rPr>
          <w:lang w:val="ro-RO"/>
        </w:rPr>
        <w:t xml:space="preserve">, </w:t>
      </w:r>
      <w:r w:rsidRPr="008C74FB">
        <w:rPr>
          <w:i/>
          <w:iCs/>
          <w:lang w:val="ro-RO"/>
        </w:rPr>
        <w:t>cf.</w:t>
      </w:r>
      <w:r w:rsidRPr="008C74FB">
        <w:rPr>
          <w:lang w:val="ro-RO"/>
        </w:rPr>
        <w:t xml:space="preserve"> Fapte 1:1) are corespondent în Josephus Flavius, </w:t>
      </w:r>
      <w:r w:rsidRPr="008C74FB">
        <w:rPr>
          <w:i/>
          <w:iCs/>
          <w:lang w:val="ro-RO"/>
        </w:rPr>
        <w:t>Împotriva lui Apion</w:t>
      </w:r>
      <w:r w:rsidRPr="008C74FB">
        <w:rPr>
          <w:lang w:val="ro-RO"/>
        </w:rPr>
        <w:t>, 1.1 (</w:t>
      </w:r>
      <w:r w:rsidR="003E501D">
        <w:rPr>
          <w:rFonts w:ascii="SPIonic" w:hAnsi="SPIonic"/>
          <w:lang w:val="ro-RO"/>
        </w:rPr>
        <w:t>kratiste a)ndron )Ep</w:t>
      </w:r>
      <w:r w:rsidR="00462360">
        <w:rPr>
          <w:rFonts w:ascii="SPIonic" w:hAnsi="SPIonic"/>
          <w:lang w:val="ro-RO"/>
        </w:rPr>
        <w:t>a</w:t>
      </w:r>
      <w:r w:rsidR="003E501D">
        <w:rPr>
          <w:rFonts w:ascii="SPIonic" w:hAnsi="SPIonic"/>
          <w:lang w:val="ro-RO"/>
        </w:rPr>
        <w:t>frodite</w:t>
      </w:r>
      <w:r w:rsidRPr="008C74FB">
        <w:rPr>
          <w:lang w:val="ro-RO"/>
        </w:rPr>
        <w:t>, „prea alesule bărbat Epafrodit”), şi 2.1 (</w:t>
      </w:r>
      <w:r w:rsidR="003E501D">
        <w:rPr>
          <w:rFonts w:ascii="SPIonic" w:hAnsi="SPIonic"/>
          <w:lang w:val="ro-RO"/>
        </w:rPr>
        <w:t>timiotate moi )Epafrodite</w:t>
      </w:r>
      <w:r w:rsidRPr="008C74FB">
        <w:rPr>
          <w:lang w:val="ro-RO"/>
        </w:rPr>
        <w:t>, „preaonorate Epafrodite”). Numele grec, stilul greco-roman al introducerii şi al limbii, în general (Luca evită arameismele lui Marcu, de tipul „rabbi” şi „abba”, cf. Mc. 9:5, 14:36), indică un destinatar grec sau unul iudeu care a beneficiat de o bună educaţie elenistă.</w:t>
      </w:r>
      <w:r w:rsidRPr="008C74FB">
        <w:rPr>
          <w:rStyle w:val="FootnoteReference"/>
          <w:sz w:val="22"/>
          <w:lang w:val="ro-RO"/>
        </w:rPr>
        <w:footnoteReference w:id="152"/>
      </w:r>
      <w:r w:rsidRPr="008C74FB">
        <w:rPr>
          <w:lang w:val="ro-RO"/>
        </w:rPr>
        <w:t xml:space="preserve"> Teofil pare să fi făcut parte din lumea negustorilor bogaţi şi influenţi politic, mai degrabă decât să fi fost un aristocrat iudeu sau grec, unul din prozeliţii educaţi care doreau să cunoască o viaţa lui Isus printr-o relatare bine cercetată, spusă „în ordine”.</w:t>
      </w:r>
      <w:r w:rsidRPr="008C74FB">
        <w:rPr>
          <w:rStyle w:val="FootnoteReference"/>
          <w:sz w:val="22"/>
          <w:lang w:val="ro-RO"/>
        </w:rPr>
        <w:footnoteReference w:id="153"/>
      </w:r>
      <w:r w:rsidRPr="008C74FB">
        <w:rPr>
          <w:lang w:val="ro-RO"/>
        </w:rPr>
        <w:t xml:space="preserve"> Teofil este, cel mai probabil, o persoană concretă, reală, de origine greacă, cu cetăţenie romană şi cu poziţie socială deosebită, în stare să finanţeze un proiect evanghelistic cum este Luca-Fapte, să asigure mijloacele cercetării şi redactării ei, precum şi accesul la lucrarea completă a câtor mai mulţi cititori, fie prin multiplicare, fie prin plasare în biblioteci. Acestea erau, de obicei, îndatoririle patronilor cărora li se dedicau cărţi în antichitate. În acelaşi timp, Luca-Fapte au fost scrise şi pentru un destinatar mai larg, format atât din creştini evrei,</w:t>
      </w:r>
      <w:r w:rsidRPr="008C74FB">
        <w:rPr>
          <w:rStyle w:val="FootnoteReference"/>
          <w:sz w:val="22"/>
          <w:lang w:val="ro-RO"/>
        </w:rPr>
        <w:footnoteReference w:id="154"/>
      </w:r>
      <w:r w:rsidRPr="008C74FB">
        <w:rPr>
          <w:lang w:val="ro-RO"/>
        </w:rPr>
        <w:t xml:space="preserve"> cât şi din creştini dintre neamuri.</w:t>
      </w:r>
      <w:r w:rsidRPr="008C74FB">
        <w:rPr>
          <w:rStyle w:val="FootnoteReference"/>
          <w:sz w:val="22"/>
          <w:lang w:val="ro-RO"/>
        </w:rPr>
        <w:footnoteReference w:id="155"/>
      </w:r>
    </w:p>
    <w:p w:rsidR="006D6FA0" w:rsidRDefault="006D6FA0" w:rsidP="002B100F">
      <w:pPr>
        <w:rPr>
          <w:lang w:val="ro-RO"/>
        </w:rPr>
      </w:pPr>
    </w:p>
    <w:p w:rsidR="006D6FA0" w:rsidRDefault="006D6FA0" w:rsidP="002B100F">
      <w:pPr>
        <w:rPr>
          <w:lang w:val="ro-RO"/>
        </w:rPr>
      </w:pPr>
    </w:p>
    <w:p w:rsidR="002B100F" w:rsidRPr="008C74FB" w:rsidRDefault="0043127A" w:rsidP="002B100F">
      <w:pPr>
        <w:rPr>
          <w:lang w:val="ro-RO"/>
        </w:rPr>
      </w:pPr>
      <w:r w:rsidRPr="008C74FB">
        <w:rPr>
          <w:lang w:val="ro-RO"/>
        </w:rPr>
        <w:fldChar w:fldCharType="begin"/>
      </w:r>
      <w:r w:rsidR="002B100F" w:rsidRPr="008C74FB">
        <w:rPr>
          <w:lang w:val="ro-RO"/>
        </w:rPr>
        <w:instrText>XE "Bunaciu, Ioan:1981:Studiu Exegetic asupra ca*rt*ii :4079"</w:instrText>
      </w:r>
      <w:r w:rsidRPr="008C74FB">
        <w:rPr>
          <w:lang w:val="ro-RO"/>
        </w:rPr>
        <w:fldChar w:fldCharType="end"/>
      </w:r>
      <w:r w:rsidRPr="008C74FB">
        <w:rPr>
          <w:lang w:val="ro-RO"/>
        </w:rPr>
        <w:fldChar w:fldCharType="begin"/>
      </w:r>
      <w:r w:rsidR="002B100F" w:rsidRPr="008C74FB">
        <w:rPr>
          <w:lang w:val="ro-RO"/>
        </w:rPr>
        <w:instrText>XE "Bunaciu, I.:1976:Istoria Sfintelor Scripturi:3992"</w:instrText>
      </w:r>
      <w:r w:rsidRPr="008C74FB">
        <w:rPr>
          <w:lang w:val="ro-RO"/>
        </w:rPr>
        <w:fldChar w:fldCharType="end"/>
      </w:r>
      <w:r w:rsidRPr="008C74FB">
        <w:rPr>
          <w:lang w:val="ro-RO"/>
        </w:rPr>
        <w:fldChar w:fldCharType="begin"/>
      </w:r>
      <w:r w:rsidR="002B100F" w:rsidRPr="008C74FB">
        <w:rPr>
          <w:lang w:val="ro-RO"/>
        </w:rPr>
        <w:instrText>XE "Bunaciu, I.:1976:Istoria Sfintelor Scripturi:3992"</w:instrText>
      </w:r>
      <w:r w:rsidRPr="008C74FB">
        <w:rPr>
          <w:lang w:val="ro-RO"/>
        </w:rPr>
        <w:fldChar w:fldCharType="end"/>
      </w:r>
      <w:r w:rsidR="002B100F" w:rsidRPr="008C74FB">
        <w:rPr>
          <w:lang w:val="ro-RO"/>
        </w:rPr>
        <w:t xml:space="preserve"> </w:t>
      </w:r>
    </w:p>
    <w:p w:rsidR="002B100F" w:rsidRPr="008C74FB" w:rsidRDefault="00DB393C" w:rsidP="002C62AB">
      <w:pPr>
        <w:pStyle w:val="Heading3"/>
        <w:rPr>
          <w:lang w:val="ro-RO"/>
        </w:rPr>
      </w:pPr>
      <w:bookmarkStart w:id="188" w:name="_Toc245021183"/>
      <w:bookmarkStart w:id="189" w:name="_Toc245025115"/>
      <w:bookmarkStart w:id="190" w:name="_Toc245029907"/>
      <w:bookmarkStart w:id="191" w:name="_Toc248039739"/>
      <w:r w:rsidRPr="008C74FB">
        <w:rPr>
          <w:lang w:val="ro-RO"/>
        </w:rPr>
        <w:t>4</w:t>
      </w:r>
      <w:r w:rsidR="002B100F" w:rsidRPr="008C74FB">
        <w:rPr>
          <w:lang w:val="ro-RO"/>
        </w:rPr>
        <w:t>.2.4 Structur</w:t>
      </w:r>
      <w:r w:rsidR="002C62AB" w:rsidRPr="008C74FB">
        <w:rPr>
          <w:lang w:val="ro-RO"/>
        </w:rPr>
        <w:t>a</w:t>
      </w:r>
      <w:r w:rsidR="002B100F" w:rsidRPr="008C74FB">
        <w:rPr>
          <w:lang w:val="ro-RO"/>
        </w:rPr>
        <w:t xml:space="preserve"> literară</w:t>
      </w:r>
      <w:bookmarkEnd w:id="188"/>
      <w:bookmarkEnd w:id="189"/>
      <w:bookmarkEnd w:id="190"/>
      <w:bookmarkEnd w:id="191"/>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 xml:space="preserve">În mare, Luca urmează structura în trei părţi a lui Marcu. De fapt, este evanghelia care se ţine cel mai aproape de această structură: </w:t>
      </w:r>
    </w:p>
    <w:p w:rsidR="002B100F" w:rsidRPr="008C74FB" w:rsidRDefault="007A0868" w:rsidP="002B100F">
      <w:pPr>
        <w:rPr>
          <w:lang w:val="ro-RO"/>
        </w:rPr>
      </w:pPr>
      <w:r>
        <w:rPr>
          <w:noProof/>
          <w:lang w:val="en-US" w:bidi="he-IL"/>
        </w:rPr>
        <w:pict>
          <v:shape id="_x0000_s1141" type="#_x0000_t202" style="position:absolute;left:0;text-align:left;margin-left:-3.85pt;margin-top:11.25pt;width:235.7pt;height:22.1pt;z-index:251671040;mso-height-percent:200;mso-height-percent:200;mso-width-relative:margin;mso-height-relative:margin">
            <v:textbox style="mso-next-textbox:#_x0000_s1141;mso-fit-shape-to-text:t">
              <w:txbxContent>
                <w:p w:rsidR="007A0868" w:rsidRPr="007A05E8" w:rsidRDefault="007A0868" w:rsidP="00530E1E">
                  <w:r>
                    <w:t>MMP, Marea mărturisire a lui Petru, 9.20</w:t>
                  </w:r>
                </w:p>
              </w:txbxContent>
            </v:textbox>
          </v:shape>
        </w:pict>
      </w:r>
      <w:r w:rsidR="002B100F" w:rsidRPr="008C74FB">
        <w:rPr>
          <w:lang w:val="ro-RO"/>
        </w:rPr>
        <w:tab/>
      </w:r>
      <w:r w:rsidR="002B100F" w:rsidRPr="008C74FB">
        <w:rPr>
          <w:lang w:val="ro-RO"/>
        </w:rPr>
        <w:tab/>
      </w:r>
      <w:r w:rsidR="002B100F" w:rsidRPr="008C74FB">
        <w:rPr>
          <w:lang w:val="ro-RO"/>
        </w:rPr>
        <w:tab/>
      </w:r>
    </w:p>
    <w:p w:rsidR="002B100F" w:rsidRPr="008C74FB" w:rsidRDefault="002B100F" w:rsidP="00530E1E">
      <w:pPr>
        <w:pStyle w:val="StyleCitabla"/>
        <w:ind w:left="144"/>
      </w:pPr>
      <w:r w:rsidRPr="008C74FB">
        <w:t xml:space="preserve">     </w:t>
      </w:r>
      <w:r w:rsidR="005924E2">
        <w:t xml:space="preserve">              </w:t>
      </w:r>
      <w:r w:rsidR="005924E2">
        <w:tab/>
        <w:t xml:space="preserve">    </w:t>
      </w:r>
    </w:p>
    <w:p w:rsidR="00530E1E" w:rsidRDefault="00530E1E" w:rsidP="002B100F">
      <w:pPr>
        <w:pStyle w:val="StyleCitabla"/>
        <w:ind w:left="144"/>
      </w:pPr>
    </w:p>
    <w:p w:rsidR="00530E1E" w:rsidRDefault="007A0868" w:rsidP="002B100F">
      <w:pPr>
        <w:pStyle w:val="StyleCitabla"/>
        <w:ind w:left="144"/>
      </w:pPr>
      <w:r>
        <w:rPr>
          <w:noProof/>
          <w:lang w:val="en-US" w:bidi="he-IL"/>
        </w:rPr>
        <w:pict>
          <v:shape id="_x0000_s1143" type="#_x0000_t5" style="position:absolute;left:0;text-align:left;margin-left:131.85pt;margin-top:97.2pt;width:32.25pt;height:24.55pt;z-index:251673088;mso-position-horizontal-relative:margin;mso-position-vertical-relative:margin" fillcolor="#17365d" stroked="f">
            <v:fill opacity="39322f" color2="fill darken(118)" rotate="t" method="linear sigma" focus="100%" type="gradient"/>
            <w10:wrap anchorx="margin" anchory="margin"/>
          </v:shape>
        </w:pict>
      </w:r>
      <w:r>
        <w:rPr>
          <w:noProof/>
          <w:lang w:val="en-US" w:bidi="he-IL"/>
        </w:rPr>
        <w:pict>
          <v:shape id="_x0000_s1126" type="#_x0000_t32" style="position:absolute;left:0;text-align:left;margin-left:114.65pt;margin-top:100.8pt;width:.05pt;height:18.15pt;z-index:251662848;mso-position-horizontal-relative:margin;mso-position-vertical-relative:margin" o:connectortype="straight" strokeweight="3pt">
            <v:stroke endarrow="block"/>
            <v:shadow type="perspective" color="#3f3151" opacity=".5" offset="1pt" offset2="-1pt"/>
            <w10:wrap anchorx="margin" anchory="margin"/>
          </v:shape>
        </w:pict>
      </w:r>
      <w:r>
        <w:rPr>
          <w:noProof/>
          <w:lang w:val="en-US" w:bidi="he-IL"/>
        </w:rPr>
        <w:pict>
          <v:shape id="_x0000_s1142" type="#_x0000_t202" style="position:absolute;left:0;text-align:left;margin-left:170.85pt;margin-top:3pt;width:165.3pt;height:22.1pt;z-index:251672064;mso-height-percent:200;mso-height-percent:200;mso-width-relative:margin;mso-height-relative:margin">
            <v:textbox style="mso-next-textbox:#_x0000_s1142;mso-fit-shape-to-text:t">
              <w:txbxContent>
                <w:p w:rsidR="007A0868" w:rsidRPr="007A05E8" w:rsidRDefault="007A0868" w:rsidP="00530E1E">
                  <w:r>
                    <w:t>Schimbarea la faţă, 9:28-36</w:t>
                  </w:r>
                </w:p>
              </w:txbxContent>
            </v:textbox>
          </v:shape>
        </w:pict>
      </w:r>
    </w:p>
    <w:p w:rsidR="002B100F" w:rsidRPr="008C74FB" w:rsidRDefault="002B100F" w:rsidP="002B100F">
      <w:pPr>
        <w:pStyle w:val="StyleCitabla"/>
        <w:ind w:left="144"/>
      </w:pPr>
    </w:p>
    <w:p w:rsidR="00AA733B" w:rsidRDefault="00AA733B" w:rsidP="002B100F">
      <w:pPr>
        <w:pStyle w:val="StyleCitabla"/>
        <w:ind w:left="144"/>
      </w:pPr>
    </w:p>
    <w:p w:rsidR="002B100F" w:rsidRPr="008C74FB" w:rsidRDefault="002B100F" w:rsidP="005924E2">
      <w:pPr>
        <w:pStyle w:val="StyleCitabla"/>
        <w:ind w:left="144"/>
      </w:pPr>
      <w:r w:rsidRPr="008C74FB">
        <w:t>***** =====*==*==*=||=*==*====*==================*******</w:t>
      </w:r>
    </w:p>
    <w:p w:rsidR="002B100F" w:rsidRPr="008C74FB" w:rsidRDefault="002B100F" w:rsidP="005924E2">
      <w:pPr>
        <w:pStyle w:val="StyleCitabla"/>
        <w:ind w:left="144"/>
      </w:pPr>
      <w:r w:rsidRPr="008C74FB">
        <w:t>1:1-4;    1:5-3:38   4:1-9:50    9:51-19:28     19:29-23:56     24:1-53</w:t>
      </w:r>
    </w:p>
    <w:p w:rsidR="002B100F" w:rsidRPr="008C74FB" w:rsidRDefault="002B100F" w:rsidP="002B100F">
      <w:pPr>
        <w:pStyle w:val="StyleCitabla"/>
        <w:ind w:left="144"/>
      </w:pPr>
    </w:p>
    <w:p w:rsidR="002B100F" w:rsidRPr="008C74FB" w:rsidRDefault="002B100F" w:rsidP="002B100F">
      <w:pPr>
        <w:pStyle w:val="StyleCitabla"/>
        <w:ind w:left="144"/>
      </w:pPr>
      <w:r w:rsidRPr="008C74FB">
        <w:t xml:space="preserve">Prolog   Naraţiunile   Lucrarea    Călătoria     </w:t>
      </w:r>
      <w:r w:rsidR="00CF3240">
        <w:t xml:space="preserve">  </w:t>
      </w:r>
      <w:r w:rsidRPr="008C74FB">
        <w:t xml:space="preserve">Săptămâna    Învierea </w:t>
      </w:r>
    </w:p>
    <w:p w:rsidR="002B100F" w:rsidRPr="008C74FB" w:rsidRDefault="002B100F" w:rsidP="002B100F">
      <w:pPr>
        <w:pStyle w:val="StyleCitabla"/>
        <w:ind w:left="144"/>
      </w:pPr>
      <w:r w:rsidRPr="008C74FB">
        <w:t xml:space="preserve">             copilăriei,  în </w:t>
      </w:r>
      <w:r w:rsidR="00B56383">
        <w:t>Galileea</w:t>
      </w:r>
      <w:r w:rsidRPr="008C74FB">
        <w:t xml:space="preserve">  spre Ierusalim  Patimilor      Înălţarea</w:t>
      </w:r>
    </w:p>
    <w:p w:rsidR="002B100F" w:rsidRPr="008C74FB" w:rsidRDefault="002B100F" w:rsidP="002B100F">
      <w:pPr>
        <w:pStyle w:val="StyleCitabla"/>
      </w:pPr>
    </w:p>
    <w:p w:rsidR="002B100F" w:rsidRPr="008C74FB" w:rsidRDefault="002B100F" w:rsidP="002B100F">
      <w:pPr>
        <w:rPr>
          <w:lang w:val="ro-RO"/>
        </w:rPr>
      </w:pPr>
      <w:r w:rsidRPr="008C74FB">
        <w:rPr>
          <w:lang w:val="ro-RO"/>
        </w:rPr>
        <w:t>Comparativ, evanghelia lui Luca se apropie mai mult de genul biografic decât cea a lui Marcu, deoarece include informaţii despre naşterea lui Isus şi copilăria</w:t>
      </w:r>
      <w:r w:rsidR="005661B5">
        <w:rPr>
          <w:lang w:val="ro-RO"/>
        </w:rPr>
        <w:t xml:space="preserve"> lui</w:t>
      </w:r>
      <w:r w:rsidRPr="008C74FB">
        <w:rPr>
          <w:lang w:val="ro-RO"/>
        </w:rPr>
        <w:t>, material didactic suplimentar (Marcu e inclus în evanghelia lui Luca în proporţie de aproximativ 70 %):</w:t>
      </w:r>
    </w:p>
    <w:p w:rsidR="002B100F" w:rsidRPr="008C74FB" w:rsidRDefault="002B100F" w:rsidP="002B100F">
      <w:pPr>
        <w:rPr>
          <w:lang w:val="ro-RO"/>
        </w:rPr>
      </w:pPr>
    </w:p>
    <w:p w:rsidR="002B100F" w:rsidRPr="008C74FB" w:rsidRDefault="002B100F" w:rsidP="002B100F">
      <w:pPr>
        <w:pStyle w:val="StyleCitabla"/>
        <w:ind w:left="288"/>
      </w:pPr>
      <w:r w:rsidRPr="008C74FB">
        <w:rPr>
          <w:b/>
        </w:rPr>
        <w:t>Luca 1:1-4 Prolog cult, tehnic</w:t>
      </w:r>
      <w:r w:rsidRPr="008C74FB">
        <w:t xml:space="preserve"> (</w:t>
      </w:r>
      <w:r w:rsidRPr="001C652B">
        <w:rPr>
          <w:i/>
          <w:iCs/>
        </w:rPr>
        <w:t>autopsia</w:t>
      </w:r>
      <w:r w:rsidRPr="008C74FB">
        <w:t>, gen literar consacrat, relatare de tip mixt geografic - istoric), dedicaţie lui Teofil</w:t>
      </w:r>
    </w:p>
    <w:p w:rsidR="002B100F" w:rsidRPr="008C74FB" w:rsidRDefault="002B100F" w:rsidP="002B100F">
      <w:pPr>
        <w:pStyle w:val="StyleCitabla"/>
        <w:ind w:left="288"/>
      </w:pPr>
    </w:p>
    <w:p w:rsidR="002B100F" w:rsidRPr="008C74FB" w:rsidRDefault="002B100F" w:rsidP="002B100F">
      <w:pPr>
        <w:pStyle w:val="StyleCitabla"/>
        <w:ind w:left="288"/>
      </w:pPr>
      <w:r w:rsidRPr="008C74FB">
        <w:rPr>
          <w:b/>
        </w:rPr>
        <w:t>Luca 1:5-2:52 Naraţiunile naşterii şi copilăriei lui Isus</w:t>
      </w:r>
      <w:r w:rsidRPr="008C74FB">
        <w:t xml:space="preserve"> (NNC)</w:t>
      </w:r>
    </w:p>
    <w:p w:rsidR="002B100F" w:rsidRPr="008C74FB" w:rsidRDefault="002B100F" w:rsidP="002B100F">
      <w:pPr>
        <w:pStyle w:val="StyleCitabla"/>
        <w:ind w:left="288"/>
      </w:pPr>
      <w:r w:rsidRPr="008C74FB">
        <w:t>Naşterea lui Isus: prezentare paralelă cu naşterea lui Ioan Botezătorul (1:5-2:52); Laudă: „Binecuvântată” (1:42-45), Magnificat (1:46-55), Benedictus (1:68-79), Gloria in Excelsis (2:14), Nunc Dimittis (2:25-35); copilăria: perioada „tăcerii”, în Nazaret (2:39-40); bar-miţvah la 12 ani, în Ierusalim (2:41-52)</w:t>
      </w:r>
    </w:p>
    <w:p w:rsidR="002B100F" w:rsidRPr="008C74FB" w:rsidRDefault="002B100F" w:rsidP="002B100F">
      <w:pPr>
        <w:pStyle w:val="StyleCitabla"/>
        <w:ind w:left="288"/>
      </w:pPr>
    </w:p>
    <w:p w:rsidR="002B100F" w:rsidRPr="008C74FB" w:rsidRDefault="002B100F" w:rsidP="002B100F">
      <w:pPr>
        <w:pStyle w:val="StyleCitabla"/>
        <w:ind w:left="288"/>
      </w:pPr>
      <w:r w:rsidRPr="008C74FB">
        <w:rPr>
          <w:b/>
        </w:rPr>
        <w:t xml:space="preserve">Luca 3:1-4:13 Prezentarea lui Isus, testarea </w:t>
      </w:r>
      <w:r w:rsidRPr="008C74FB">
        <w:t xml:space="preserve">(botezul, ispitirea) </w:t>
      </w:r>
    </w:p>
    <w:p w:rsidR="002B100F" w:rsidRPr="008C74FB" w:rsidRDefault="002B100F" w:rsidP="002B100F">
      <w:pPr>
        <w:pStyle w:val="StyleCitabla"/>
        <w:ind w:left="288"/>
      </w:pPr>
      <w:r w:rsidRPr="008C74FB">
        <w:t>Predica lui Ioan Botezătorul, 3:1-20; botezul lui Isus, 3:21-22;</w:t>
      </w:r>
    </w:p>
    <w:p w:rsidR="002B100F" w:rsidRPr="008C74FB" w:rsidRDefault="002B100F" w:rsidP="002B100F">
      <w:pPr>
        <w:pStyle w:val="StyleCitabla"/>
        <w:ind w:left="288"/>
      </w:pPr>
      <w:r w:rsidRPr="008C74FB">
        <w:t>Genealogie universalistă, cu proclamare implicită: 3:23-38; ispitirea:</w:t>
      </w:r>
    </w:p>
    <w:p w:rsidR="002B100F" w:rsidRPr="008C74FB" w:rsidRDefault="002B100F" w:rsidP="002B100F">
      <w:pPr>
        <w:pStyle w:val="StyleCitabla"/>
        <w:ind w:left="288"/>
      </w:pPr>
      <w:r w:rsidRPr="008C74FB">
        <w:t>4:1-13</w:t>
      </w:r>
    </w:p>
    <w:p w:rsidR="00AA733B" w:rsidRPr="008C74FB" w:rsidRDefault="00AA733B" w:rsidP="002B100F">
      <w:pPr>
        <w:pStyle w:val="StyleCitabla"/>
        <w:ind w:left="288"/>
      </w:pPr>
    </w:p>
    <w:p w:rsidR="002B100F" w:rsidRPr="008C74FB" w:rsidRDefault="002B100F" w:rsidP="002B100F">
      <w:pPr>
        <w:pStyle w:val="StyleCitabla"/>
        <w:ind w:left="288"/>
      </w:pPr>
      <w:r w:rsidRPr="008C74FB">
        <w:rPr>
          <w:b/>
        </w:rPr>
        <w:t xml:space="preserve">Luca 4:14-9:50 Lucrarea din </w:t>
      </w:r>
      <w:r w:rsidR="00B56383">
        <w:rPr>
          <w:b/>
        </w:rPr>
        <w:t>Galileea</w:t>
      </w:r>
      <w:r w:rsidRPr="008C74FB">
        <w:rPr>
          <w:b/>
        </w:rPr>
        <w:t xml:space="preserve"> şi din împrejurimi</w:t>
      </w:r>
    </w:p>
    <w:p w:rsidR="002B100F" w:rsidRPr="008C74FB" w:rsidRDefault="002B100F" w:rsidP="002B100F">
      <w:pPr>
        <w:pStyle w:val="StyleCitabla"/>
        <w:ind w:left="288"/>
      </w:pPr>
      <w:r w:rsidRPr="008C74FB">
        <w:t xml:space="preserve">Predica inaugurală din Nazaret: afirmarea identităţii mesianice (4:16-30); Alegerea apostolilor (5:27-29; 6:12-19); predica de la şes [câmpie, podiş] (Lc. 6:20-49, cf. 6:17; cf. predica de pe munte, Mt. 5-7), trimiterea celor 12 (9:1-9); mărturisirea lui Petru (MMP; 9:18-21); transfigurarea pe munte (9:27-36). </w:t>
      </w:r>
    </w:p>
    <w:p w:rsidR="002B100F" w:rsidRPr="008C74FB" w:rsidRDefault="002B100F" w:rsidP="002B100F">
      <w:pPr>
        <w:pStyle w:val="StyleCitabla"/>
        <w:ind w:left="288"/>
      </w:pPr>
      <w:r w:rsidRPr="008C74FB">
        <w:t xml:space="preserve">   </w:t>
      </w:r>
    </w:p>
    <w:p w:rsidR="002B100F" w:rsidRPr="008C74FB" w:rsidRDefault="002B100F" w:rsidP="002B100F">
      <w:pPr>
        <w:pStyle w:val="StyleCitabla"/>
        <w:ind w:left="288"/>
      </w:pPr>
      <w:r w:rsidRPr="008C74FB">
        <w:rPr>
          <w:b/>
        </w:rPr>
        <w:t>Luca 9:51-19:27 Ultima călătorie spre Ierusalim</w:t>
      </w:r>
      <w:r w:rsidRPr="008C74FB">
        <w:t xml:space="preserve"> </w:t>
      </w:r>
    </w:p>
    <w:p w:rsidR="002B100F" w:rsidRPr="008C74FB" w:rsidRDefault="002B100F" w:rsidP="002B100F">
      <w:pPr>
        <w:pStyle w:val="StyleCitabla"/>
        <w:ind w:left="288"/>
      </w:pPr>
      <w:r w:rsidRPr="008C74FB">
        <w:t>A: 9:51-13:21; Trimiterea celor 70/72 (10:1-12); parabolă specifică:</w:t>
      </w:r>
    </w:p>
    <w:p w:rsidR="002B100F" w:rsidRPr="008C74FB" w:rsidRDefault="002B100F" w:rsidP="002B100F">
      <w:pPr>
        <w:pStyle w:val="StyleCitabla"/>
        <w:ind w:left="288"/>
      </w:pPr>
      <w:r w:rsidRPr="008C74FB">
        <w:t>samariteanul milos (10:29-37); învăţătură despre rugăciune: Tatăl</w:t>
      </w:r>
    </w:p>
    <w:p w:rsidR="002B100F" w:rsidRPr="008C74FB" w:rsidRDefault="002B100F" w:rsidP="002B100F">
      <w:pPr>
        <w:pStyle w:val="StyleCitabla"/>
        <w:ind w:left="288"/>
      </w:pPr>
      <w:r w:rsidRPr="008C74FB">
        <w:t xml:space="preserve">nostru, prietenul în nevoie (11:1-13); masă la un fariseu (11:37-54). </w:t>
      </w:r>
    </w:p>
    <w:p w:rsidR="002B100F" w:rsidRPr="008C74FB" w:rsidRDefault="002B100F" w:rsidP="002B100F">
      <w:pPr>
        <w:pStyle w:val="StyleCitabla"/>
        <w:ind w:left="288"/>
      </w:pPr>
    </w:p>
    <w:p w:rsidR="002B100F" w:rsidRPr="008C74FB" w:rsidRDefault="002B100F" w:rsidP="002B100F">
      <w:pPr>
        <w:pStyle w:val="StyleCitabla"/>
        <w:ind w:left="288"/>
      </w:pPr>
      <w:r w:rsidRPr="008C74FB">
        <w:t>B: 13:22-17:10; Isus plânge Ierusalimul: 13:34-35; masă la un fariseu</w:t>
      </w:r>
    </w:p>
    <w:p w:rsidR="002B100F" w:rsidRPr="008C74FB" w:rsidRDefault="002B100F" w:rsidP="002B100F">
      <w:pPr>
        <w:pStyle w:val="StyleCitabla"/>
        <w:ind w:left="288"/>
      </w:pPr>
      <w:r w:rsidRPr="008C74FB">
        <w:t>14:1-15:32, controverse despre neprihănire; parabole caracteristice:</w:t>
      </w:r>
    </w:p>
    <w:p w:rsidR="002B100F" w:rsidRPr="008C74FB" w:rsidRDefault="002B100F" w:rsidP="002B100F">
      <w:pPr>
        <w:pStyle w:val="StyleCitabla"/>
        <w:ind w:left="288"/>
      </w:pPr>
      <w:r w:rsidRPr="008C74FB">
        <w:t xml:space="preserve">„pierdut-găsit” (15:3-32); administratorul corupt (16:1-13); bogatul </w:t>
      </w:r>
    </w:p>
    <w:p w:rsidR="002B100F" w:rsidRPr="008C74FB" w:rsidRDefault="002B100F" w:rsidP="002B100F">
      <w:pPr>
        <w:pStyle w:val="StyleCitabla"/>
        <w:ind w:left="288"/>
      </w:pPr>
      <w:r w:rsidRPr="008C74FB">
        <w:t>şi Lazăr (16:19-31)</w:t>
      </w:r>
    </w:p>
    <w:p w:rsidR="002B100F" w:rsidRPr="008C74FB" w:rsidRDefault="002B100F" w:rsidP="002B100F">
      <w:pPr>
        <w:pStyle w:val="StyleCitabla"/>
        <w:ind w:left="288"/>
      </w:pPr>
    </w:p>
    <w:p w:rsidR="002B100F" w:rsidRPr="008C74FB" w:rsidRDefault="002B100F" w:rsidP="002B100F">
      <w:pPr>
        <w:pStyle w:val="StyleCitabla"/>
        <w:ind w:left="288"/>
      </w:pPr>
      <w:r w:rsidRPr="008C74FB">
        <w:t>C: 17:11-19:27; Vindecarea a 10 leproşi (17:11-19); împărăţia</w:t>
      </w:r>
    </w:p>
    <w:p w:rsidR="002B100F" w:rsidRPr="008C74FB" w:rsidRDefault="002B100F" w:rsidP="002B100F">
      <w:pPr>
        <w:pStyle w:val="StyleCitabla"/>
        <w:ind w:left="288"/>
      </w:pPr>
      <w:r w:rsidRPr="008C74FB">
        <w:t>spirituală, a doua venire (17:20-37); convertirea lui Zacheu şi</w:t>
      </w:r>
    </w:p>
    <w:p w:rsidR="002B100F" w:rsidRPr="008C74FB" w:rsidRDefault="002B100F" w:rsidP="002B100F">
      <w:pPr>
        <w:pStyle w:val="StyleCitabla"/>
        <w:ind w:left="288"/>
      </w:pPr>
      <w:r w:rsidRPr="008C74FB">
        <w:t>masă la Zacheu (19:1-10); parabole caracteristice: judecătorul</w:t>
      </w:r>
    </w:p>
    <w:p w:rsidR="002B100F" w:rsidRPr="008C74FB" w:rsidRDefault="002B100F" w:rsidP="002B100F">
      <w:pPr>
        <w:pStyle w:val="StyleCitabla"/>
        <w:ind w:left="288"/>
      </w:pPr>
      <w:r w:rsidRPr="008C74FB">
        <w:t>corupt (18:1-8); rugăciunea fariseului şi a vameşului (18:9-14).</w:t>
      </w:r>
    </w:p>
    <w:p w:rsidR="002B100F" w:rsidRPr="008C74FB" w:rsidRDefault="002B100F" w:rsidP="002B100F">
      <w:pPr>
        <w:pStyle w:val="StyleCitabla"/>
        <w:ind w:left="288"/>
      </w:pPr>
    </w:p>
    <w:p w:rsidR="002B100F" w:rsidRPr="008C74FB" w:rsidRDefault="002B100F" w:rsidP="002B100F">
      <w:pPr>
        <w:pStyle w:val="StyleCitabla"/>
        <w:ind w:left="288"/>
      </w:pPr>
      <w:r w:rsidRPr="008C74FB">
        <w:rPr>
          <w:b/>
        </w:rPr>
        <w:t>Luca 19:28-24:53 Ultima săptămână în Ierusalim</w:t>
      </w:r>
    </w:p>
    <w:p w:rsidR="002B100F" w:rsidRPr="008C74FB" w:rsidRDefault="002B100F" w:rsidP="002B100F">
      <w:pPr>
        <w:pStyle w:val="StyleCitabla"/>
        <w:ind w:left="288"/>
      </w:pPr>
      <w:r w:rsidRPr="008C74FB">
        <w:t xml:space="preserve">A. 19:28-23:56. Săptămâna patimilor. Intrarea triumfală (19:28-40); </w:t>
      </w:r>
    </w:p>
    <w:p w:rsidR="002B100F" w:rsidRPr="008C74FB" w:rsidRDefault="002B100F" w:rsidP="002B100F">
      <w:pPr>
        <w:pStyle w:val="StyleCitabla"/>
        <w:ind w:left="288"/>
      </w:pPr>
      <w:r w:rsidRPr="008C74FB">
        <w:t xml:space="preserve">Isus plânge pentru Ierusalim (19:41-44); controverse (19:20-20:47); </w:t>
      </w:r>
    </w:p>
    <w:p w:rsidR="002B100F" w:rsidRPr="008C74FB" w:rsidRDefault="002B100F" w:rsidP="002B100F">
      <w:pPr>
        <w:pStyle w:val="StyleCitabla"/>
        <w:ind w:left="288"/>
      </w:pPr>
      <w:r w:rsidRPr="008C74FB">
        <w:t>Isus şi ucenicii, părtăşia la masă – cina (21:1-22:38); arestarea şi</w:t>
      </w:r>
    </w:p>
    <w:p w:rsidR="002B100F" w:rsidRPr="008C74FB" w:rsidRDefault="002B100F" w:rsidP="002B100F">
      <w:pPr>
        <w:pStyle w:val="StyleCitabla"/>
        <w:ind w:left="288"/>
      </w:pPr>
      <w:r w:rsidRPr="008C74FB">
        <w:t>crucea (Luca 22:39-23:56).</w:t>
      </w:r>
    </w:p>
    <w:p w:rsidR="002B100F" w:rsidRPr="008C74FB" w:rsidRDefault="002B100F" w:rsidP="002B100F">
      <w:pPr>
        <w:pStyle w:val="StyleCitabla"/>
        <w:ind w:left="288"/>
      </w:pPr>
    </w:p>
    <w:p w:rsidR="002B100F" w:rsidRPr="008C74FB" w:rsidRDefault="002B100F" w:rsidP="002B100F">
      <w:pPr>
        <w:pStyle w:val="StyleCitabla"/>
        <w:ind w:left="288"/>
      </w:pPr>
      <w:r w:rsidRPr="008C74FB">
        <w:t>B. 24:1-53. Învierea şi Înălţarea. Întâlnirea pe drumul spre Emaus,</w:t>
      </w:r>
    </w:p>
    <w:p w:rsidR="002B100F" w:rsidRPr="008C74FB" w:rsidRDefault="002B100F" w:rsidP="002B100F">
      <w:pPr>
        <w:pStyle w:val="StyleCitabla"/>
        <w:ind w:left="288"/>
      </w:pPr>
      <w:r w:rsidRPr="008C74FB">
        <w:t xml:space="preserve">recunoaşterea la masă (24:13-35); apariţia în faţa celor 11 ucenici </w:t>
      </w:r>
    </w:p>
    <w:p w:rsidR="002B100F" w:rsidRPr="008C74FB" w:rsidRDefault="002B100F" w:rsidP="002B100F">
      <w:pPr>
        <w:pStyle w:val="StyleCitabla"/>
        <w:ind w:left="288"/>
      </w:pPr>
      <w:r w:rsidRPr="008C74FB">
        <w:t>(24:36 -45); trimiterea în misiune (24:46-48); înălţarea (24:49-53).</w:t>
      </w:r>
    </w:p>
    <w:p w:rsidR="005924E2" w:rsidRPr="008C74FB" w:rsidRDefault="005924E2" w:rsidP="002B100F">
      <w:pPr>
        <w:rPr>
          <w:lang w:val="ro-RO"/>
        </w:rPr>
      </w:pPr>
    </w:p>
    <w:p w:rsidR="002B100F" w:rsidRPr="008C74FB" w:rsidRDefault="00DB393C" w:rsidP="002B100F">
      <w:pPr>
        <w:pStyle w:val="Heading3"/>
        <w:rPr>
          <w:lang w:val="ro-RO"/>
        </w:rPr>
      </w:pPr>
      <w:bookmarkStart w:id="192" w:name="_Toc245021184"/>
      <w:bookmarkStart w:id="193" w:name="_Toc245025116"/>
      <w:bookmarkStart w:id="194" w:name="_Toc245029908"/>
      <w:bookmarkStart w:id="195" w:name="_Toc248039740"/>
      <w:r w:rsidRPr="008C74FB">
        <w:rPr>
          <w:lang w:val="ro-RO"/>
        </w:rPr>
        <w:t>4</w:t>
      </w:r>
      <w:r w:rsidR="002B100F" w:rsidRPr="008C74FB">
        <w:rPr>
          <w:lang w:val="ro-RO"/>
        </w:rPr>
        <w:t>.2.5 Caracteristici teologice şi literare</w:t>
      </w:r>
      <w:bookmarkEnd w:id="192"/>
      <w:bookmarkEnd w:id="193"/>
      <w:bookmarkEnd w:id="194"/>
      <w:bookmarkEnd w:id="195"/>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Evanghelia lui Luca conţine numeroase teme şi motive teologice remarcabile, cum ar fi un motiv geografic complex, o retorică a compoziţiei adecvată (începuturi idilice, structuri circulare, finaluri dramatice sub semnul misiunii şi al persecuţiei, etc.), motivul Templului, al lucrării Duhului Sfânt, accentul pe rugăciune (legat de motivul retragerii într-un loc pustiu), motivul părtăşiei la masă - ca semn al răscumpărării şi al frăţiei creştine, motivul relaţiei între săraci şi bogaţi, apologia divinităţii lui Hristos (dovezile din Scripturi, apariţiile lui Isus după înviere). Prezenţa lor bine punctată de-a-lungul scrierii dovedeşte că Luca a urmărit atent ca evanghelia sa să fie relevantă cititorilor săi.</w:t>
      </w:r>
    </w:p>
    <w:p w:rsidR="002B100F" w:rsidRPr="008C74FB" w:rsidRDefault="002B100F" w:rsidP="002B100F">
      <w:pPr>
        <w:rPr>
          <w:lang w:val="ro-RO"/>
        </w:rPr>
      </w:pPr>
    </w:p>
    <w:p w:rsidR="002B100F" w:rsidRPr="008C74FB" w:rsidRDefault="002B100F" w:rsidP="0042031D">
      <w:pPr>
        <w:pStyle w:val="Heading4"/>
      </w:pPr>
      <w:r w:rsidRPr="008C74FB">
        <w:t>Motivul geografic în evanghelia lui Luca</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Modelul geografic al evangheliei lui Luca se bazează pe motivul geografic al lui Marcu (</w:t>
      </w:r>
      <w:r w:rsidR="00B56383">
        <w:rPr>
          <w:lang w:val="ro-RO"/>
        </w:rPr>
        <w:t>Galileea</w:t>
      </w:r>
      <w:r w:rsidRPr="008C74FB">
        <w:rPr>
          <w:lang w:val="ro-RO"/>
        </w:rPr>
        <w:t>, Drumul spre Ierusalim, Ultima săptămână în Ierusalim)</w:t>
      </w:r>
      <w:r w:rsidR="00D019E9">
        <w:rPr>
          <w:lang w:val="ro-RO"/>
        </w:rPr>
        <w:t>, dar</w:t>
      </w:r>
      <w:r w:rsidRPr="008C74FB">
        <w:rPr>
          <w:lang w:val="ro-RO"/>
        </w:rPr>
        <w:t xml:space="preserve"> este dezvoltat în mod specific de Luca, în câteva direcţii clare. Răspândirea geografică a evangheliei, de exemplu este prezentată mai ales în Faptele Apostolilor, în 10:37 şi</w:t>
      </w:r>
      <w:r w:rsidRPr="008C74FB">
        <w:rPr>
          <w:i/>
          <w:iCs/>
          <w:lang w:val="ro-RO"/>
        </w:rPr>
        <w:t xml:space="preserve"> </w:t>
      </w:r>
      <w:r w:rsidRPr="008C74FB">
        <w:rPr>
          <w:lang w:val="ro-RO"/>
        </w:rPr>
        <w:t xml:space="preserve">Fapte 1:8. </w:t>
      </w:r>
    </w:p>
    <w:p w:rsidR="002B100F" w:rsidRPr="008C74FB" w:rsidRDefault="002B100F" w:rsidP="002B100F">
      <w:pPr>
        <w:rPr>
          <w:lang w:val="ro-RO"/>
        </w:rPr>
      </w:pPr>
    </w:p>
    <w:p w:rsidR="002B100F" w:rsidRPr="008C74FB" w:rsidRDefault="002B100F" w:rsidP="006848B2">
      <w:pPr>
        <w:pStyle w:val="StyleCitabla"/>
        <w:ind w:left="720"/>
      </w:pPr>
      <w:r w:rsidRPr="008C74FB">
        <w:t xml:space="preserve">(1) Evanghelia e vestită în toată Iudeea, </w:t>
      </w:r>
      <w:r w:rsidR="003E13FD">
        <w:rPr>
          <w:rFonts w:ascii="SPIonic" w:hAnsi="SPIonic"/>
        </w:rPr>
        <w:t>kaq 0 o(lhv thv  )Ioudaiav</w:t>
      </w:r>
    </w:p>
    <w:p w:rsidR="002B100F" w:rsidRPr="008C74FB" w:rsidRDefault="002B100F" w:rsidP="006848B2">
      <w:pPr>
        <w:pStyle w:val="StyleCitabla"/>
        <w:ind w:left="720"/>
      </w:pPr>
      <w:r w:rsidRPr="008C74FB">
        <w:t xml:space="preserve">(2) după ce a început în </w:t>
      </w:r>
      <w:r w:rsidR="00B56383">
        <w:t>Galileea</w:t>
      </w:r>
      <w:r w:rsidRPr="008C74FB">
        <w:t>,</w:t>
      </w:r>
      <w:r w:rsidR="003E13FD">
        <w:t xml:space="preserve"> </w:t>
      </w:r>
      <w:r w:rsidR="003E13FD">
        <w:rPr>
          <w:rFonts w:ascii="SPIonic" w:hAnsi="SPIonic"/>
        </w:rPr>
        <w:t>a0rcamenov a0po thv Galilaiav</w:t>
      </w:r>
    </w:p>
    <w:p w:rsidR="002B100F" w:rsidRPr="008C74FB" w:rsidRDefault="002B100F" w:rsidP="006848B2">
      <w:pPr>
        <w:pStyle w:val="StyleCitabla"/>
        <w:ind w:left="720"/>
      </w:pPr>
      <w:r w:rsidRPr="008C74FB">
        <w:t xml:space="preserve">(3) şi va merge, în final, pretutindeni în lume, </w:t>
      </w:r>
      <w:r w:rsidR="003E13FD">
        <w:rPr>
          <w:rFonts w:ascii="SPIonic" w:hAnsi="SPIonic"/>
        </w:rPr>
        <w:t xml:space="preserve"> e(wv w(de</w:t>
      </w:r>
    </w:p>
    <w:p w:rsidR="002B100F" w:rsidRPr="008C74FB" w:rsidRDefault="002B100F" w:rsidP="002B100F">
      <w:pPr>
        <w:rPr>
          <w:lang w:val="ro-RO"/>
        </w:rPr>
      </w:pPr>
    </w:p>
    <w:p w:rsidR="002B100F" w:rsidRPr="008C74FB" w:rsidRDefault="002B100F" w:rsidP="002B100F">
      <w:pPr>
        <w:rPr>
          <w:lang w:val="ro-RO"/>
        </w:rPr>
      </w:pPr>
      <w:r w:rsidRPr="008C74FB">
        <w:rPr>
          <w:lang w:val="ro-RO"/>
        </w:rPr>
        <w:t xml:space="preserve">Dacă lucrarea lui Ioan Botezătorul este legătura dintre VT şi Isus, conform Fapte 1:2, pentru Luca, începutul evangheliei este marcat de lucrarea lui Isus în </w:t>
      </w:r>
      <w:r w:rsidR="00B56383">
        <w:rPr>
          <w:lang w:val="ro-RO"/>
        </w:rPr>
        <w:t>Galileea</w:t>
      </w:r>
      <w:r w:rsidRPr="008C74FB">
        <w:rPr>
          <w:lang w:val="ro-RO"/>
        </w:rPr>
        <w:t>.</w:t>
      </w:r>
      <w:r w:rsidRPr="008C74FB">
        <w:rPr>
          <w:rStyle w:val="FootnoteReference"/>
          <w:sz w:val="22"/>
          <w:lang w:val="ro-RO"/>
        </w:rPr>
        <w:footnoteReference w:id="156"/>
      </w:r>
      <w:r w:rsidRPr="008C74FB">
        <w:rPr>
          <w:lang w:val="ro-RO"/>
        </w:rPr>
        <w:t xml:space="preserve"> În ce priveşte geografia misiunii, Luca dovedeşte o anume caracteristică numită „particularitatea geografică a lui Luca”, o observaţie care constă în faptul că nu se menţionează nimic despre lucrarea lui Isus printre neamuri, în zonele adiacente Galileii (de exemplu, „marea omisiune” a materialului din Mc. 6:46-8:27; a materialului despre Tir, din 7:24-30; Decapolis, 7:31-8:9; Dalmanutha, 8:10-12); el păstrează evanghelizarea neamurilor pentru Faptele Apostolilor.</w:t>
      </w:r>
      <w:r w:rsidRPr="008C74FB">
        <w:rPr>
          <w:rStyle w:val="FootnoteReference"/>
          <w:sz w:val="22"/>
          <w:lang w:val="ro-RO"/>
        </w:rPr>
        <w:footnoteReference w:id="157"/>
      </w:r>
    </w:p>
    <w:p w:rsidR="002B100F" w:rsidRPr="008C74FB" w:rsidRDefault="002B100F" w:rsidP="002B100F">
      <w:pPr>
        <w:rPr>
          <w:lang w:val="ro-RO"/>
        </w:rPr>
      </w:pPr>
      <w:r w:rsidRPr="008C74FB">
        <w:rPr>
          <w:i/>
          <w:iCs/>
          <w:lang w:val="ro-RO"/>
        </w:rPr>
        <w:t>Simbolismul muntelui</w:t>
      </w:r>
      <w:r w:rsidRPr="008C74FB">
        <w:rPr>
          <w:lang w:val="ro-RO"/>
        </w:rPr>
        <w:t>. Structura evangheliei lui Luca este domina</w:t>
      </w:r>
      <w:r w:rsidR="00F16D8E">
        <w:rPr>
          <w:lang w:val="ro-RO"/>
        </w:rPr>
        <w:t>tă de trei înălţimi, sau „munţi”</w:t>
      </w:r>
      <w:r w:rsidRPr="008C74FB">
        <w:rPr>
          <w:lang w:val="ro-RO"/>
        </w:rPr>
        <w:t>: naşterea are loc în apropierea Ierusalimului, lângă muntele Sionului (Lc. 1-3), recunoaşterea mesianităţii are loc pe muntele Transfigurării (Lc. 9), şi, din nou, jertfa şi glorificarea au loc în Ierusalimul cu dealul Golgotei, muntele Măslinilor şi muntele Înălţării (Lc. 19-24). Evenimentele de pe muntele Transfigurării se află într-o relaţie de tensiune teologică şi paralelism narativ cu evenimentele de pe muntele Înălţării: ambele texte menţionează apariţia unor fiinţe cereşti, a unei lumini din cer, a martorilor.</w:t>
      </w:r>
      <w:r w:rsidRPr="008C74FB">
        <w:rPr>
          <w:rStyle w:val="FootnoteReference"/>
          <w:sz w:val="22"/>
          <w:lang w:val="ro-RO"/>
        </w:rPr>
        <w:footnoteReference w:id="158"/>
      </w:r>
      <w:r w:rsidRPr="008C74FB">
        <w:rPr>
          <w:lang w:val="ro-RO"/>
        </w:rPr>
        <w:t xml:space="preserve"> Ambele reprezintă o referinţă indirectă la experienţa lui Israel de pe muntele Sinai.</w:t>
      </w:r>
      <w:r w:rsidRPr="008C74FB">
        <w:rPr>
          <w:rStyle w:val="FootnoteReference"/>
          <w:sz w:val="22"/>
          <w:lang w:val="ro-RO"/>
        </w:rPr>
        <w:footnoteReference w:id="159"/>
      </w:r>
      <w:r w:rsidRPr="008C74FB">
        <w:rPr>
          <w:lang w:val="ro-RO"/>
        </w:rPr>
        <w:t xml:space="preserve"> Luca 9 ne introduce în călătoria lui Isus spre Ierusalim şi în taina suferinţei sale, iar Luca 24 ne scoate spre lumina glorificării lui Isus cel înviat.</w:t>
      </w:r>
      <w:r w:rsidRPr="008C74FB">
        <w:rPr>
          <w:rStyle w:val="FootnoteReference"/>
          <w:sz w:val="22"/>
          <w:lang w:val="ro-RO"/>
        </w:rPr>
        <w:footnoteReference w:id="160"/>
      </w:r>
    </w:p>
    <w:p w:rsidR="002B100F" w:rsidRPr="008C74FB" w:rsidRDefault="002B100F" w:rsidP="002B100F">
      <w:pPr>
        <w:rPr>
          <w:lang w:val="ro-RO"/>
        </w:rPr>
      </w:pPr>
      <w:r w:rsidRPr="008C74FB">
        <w:rPr>
          <w:i/>
          <w:iCs/>
          <w:lang w:val="ro-RO"/>
        </w:rPr>
        <w:t>Motivul Căii</w:t>
      </w:r>
      <w:r w:rsidRPr="008C74FB">
        <w:rPr>
          <w:lang w:val="ro-RO"/>
        </w:rPr>
        <w:t>. Al doilea motiv geografic care structurează evanghelia lui Luca este motivul Căii şi al călătoriei. Luca extinde descrierea călătoriei lui Isus spre Ierusalim de la două capitole în Marcu (Mc. 8:27-10:32) la zece capitole (Lc. 9:18-19:27; sau Lc 9:51-19:27). Capitolele 1-3 sunt străbătute şi ele de acest motiv (călătoriile Mariei şi ale Elisabetei, apoi ale întregii familii, cu Isus, la Ierusalim),</w:t>
      </w:r>
      <w:r w:rsidRPr="008C74FB">
        <w:rPr>
          <w:rStyle w:val="FootnoteReference"/>
          <w:sz w:val="22"/>
          <w:lang w:val="ro-RO"/>
        </w:rPr>
        <w:footnoteReference w:id="161"/>
      </w:r>
      <w:r w:rsidRPr="008C74FB">
        <w:rPr>
          <w:lang w:val="ro-RO"/>
        </w:rPr>
        <w:t xml:space="preserve"> iar capitolul 24 este, de fapt, o prelungire a călătoriilor de la şi către Ierusalim, în contextul preschimbat al Învierii (femeile la mormânt, Petru şi Ioan, Cleopa şi tovarăşul său, la fel ca şi Isus, în Emaus şi înapoi, călătoria pe muntele Înălţării).</w:t>
      </w:r>
      <w:r w:rsidRPr="008C74FB">
        <w:rPr>
          <w:rStyle w:val="FootnoteReference"/>
          <w:sz w:val="22"/>
          <w:lang w:val="ro-RO"/>
        </w:rPr>
        <w:footnoteReference w:id="162"/>
      </w:r>
      <w:r w:rsidRPr="008C74FB">
        <w:rPr>
          <w:lang w:val="ro-RO"/>
        </w:rPr>
        <w:t xml:space="preserve"> </w:t>
      </w:r>
    </w:p>
    <w:p w:rsidR="002B100F" w:rsidRPr="008C74FB" w:rsidRDefault="002B100F" w:rsidP="002B100F">
      <w:pPr>
        <w:rPr>
          <w:lang w:val="ro-RO"/>
        </w:rPr>
      </w:pPr>
      <w:r w:rsidRPr="008C74FB">
        <w:rPr>
          <w:lang w:val="ro-RO"/>
        </w:rPr>
        <w:t>Călătoria spre Ierusalim şi cruce este un bun prilej literar pentru Luca de a prezenta materialul adunat din sursele sale. Jumătate din învăţăturile şi minunile lui Isus din călătoria spre Ierusalim, Lc 9-19, se găsesc doar în evanghelia lui Luca.</w:t>
      </w:r>
      <w:r w:rsidRPr="008C74FB">
        <w:rPr>
          <w:rStyle w:val="FootnoteReference"/>
          <w:sz w:val="22"/>
          <w:lang w:val="ro-RO"/>
        </w:rPr>
        <w:footnoteReference w:id="163"/>
      </w:r>
      <w:r w:rsidRPr="008C74FB">
        <w:rPr>
          <w:lang w:val="ro-RO"/>
        </w:rPr>
        <w:t xml:space="preserve"> Învăţăturile intervin în momente cheie de schimbare a direcţiei călătoriei, a timpului, a locului (Lc. 9:51, 56; 10:17, 38; 11:1, 14, 37, 53; 21:1, 13:10, 22; 14:1, 25; 51:1; 17:11; 18:31; 18:35; 19:1, 28, 29, 37, 41, 45).</w:t>
      </w:r>
      <w:r w:rsidRPr="008C74FB">
        <w:rPr>
          <w:rStyle w:val="FootnoteReference"/>
          <w:sz w:val="22"/>
          <w:lang w:val="ro-RO"/>
        </w:rPr>
        <w:footnoteReference w:id="164"/>
      </w:r>
      <w:r w:rsidRPr="008C74FB">
        <w:rPr>
          <w:lang w:val="ro-RO"/>
        </w:rPr>
        <w:t xml:space="preserve"> </w:t>
      </w:r>
    </w:p>
    <w:p w:rsidR="002B100F" w:rsidRPr="008C74FB" w:rsidRDefault="002B100F" w:rsidP="002B100F">
      <w:pPr>
        <w:rPr>
          <w:lang w:val="ro-RO"/>
        </w:rPr>
      </w:pPr>
      <w:r w:rsidRPr="008C74FB">
        <w:rPr>
          <w:lang w:val="ro-RO"/>
        </w:rPr>
        <w:t>Călătoria spre Ierusalim se poate împărţi în trei secţiuni distincte, separate prin tranziţiile din Lc. 9:51, 13:22, 17:11. Fiecare secţiune include învăţăturile lui Isus, controverse între Isus şi oponenţi, adesea în contextul unei mese la care este invitat şi Isus (11:37-54; 14:1-15:32; 19:1-10), precum şi câteva parabole specifice, de exemplu pilda samariteanului milostiv (10:29-37), parabolele pe tema „pierdut-găsit” (pildele despre oia pierdută, moneda pierdută, fiul pierdut; 15:3-32); despre Lazăr şi iudeul bogat (16:19-31), despre administratorul corupt (16:1-13) şi despre judecătorul corupt (18:1-8), despre rugăciunile vameşului şi ale fariseului (8:9-14). Caracteristic este şi aspectul de „călătorie în călătorie” pe care îl au unele parabole care, fiind spuse în timpul unei călătorii, conţin şi ele istorisirea unei alte călătorii (parabola fiului pierdut, a samariteanului milostiv).</w:t>
      </w:r>
      <w:r w:rsidRPr="008C74FB">
        <w:rPr>
          <w:rStyle w:val="FootnoteReference"/>
          <w:sz w:val="22"/>
          <w:lang w:val="ro-RO"/>
        </w:rPr>
        <w:footnoteReference w:id="165"/>
      </w:r>
      <w:r w:rsidRPr="008C74FB">
        <w:rPr>
          <w:lang w:val="ro-RO"/>
        </w:rPr>
        <w:t xml:space="preserve"> </w:t>
      </w:r>
    </w:p>
    <w:p w:rsidR="002B100F" w:rsidRPr="008C74FB" w:rsidRDefault="002B100F" w:rsidP="004421FF">
      <w:pPr>
        <w:rPr>
          <w:lang w:val="ro-RO"/>
        </w:rPr>
      </w:pPr>
      <w:r w:rsidRPr="008C74FB">
        <w:rPr>
          <w:lang w:val="ro-RO"/>
        </w:rPr>
        <w:t>Pe ansamblu, călătoria spre Ierusalim, şi, în general, călătoriile descrise de Luca, au un format compus de călătorie şi dialog, de pelerinaj şi învăţătură (drum şi didache),</w:t>
      </w:r>
      <w:r w:rsidRPr="008C74FB">
        <w:rPr>
          <w:rStyle w:val="FootnoteReference"/>
          <w:sz w:val="22"/>
          <w:lang w:val="ro-RO"/>
        </w:rPr>
        <w:footnoteReference w:id="166"/>
      </w:r>
      <w:r w:rsidRPr="008C74FB">
        <w:rPr>
          <w:lang w:val="ro-RO"/>
        </w:rPr>
        <w:t xml:space="preserve"> învăţătura contribuind la înţelegerea jertfei lui Isus, a identităţii</w:t>
      </w:r>
      <w:r w:rsidR="005661B5">
        <w:rPr>
          <w:lang w:val="ro-RO"/>
        </w:rPr>
        <w:t xml:space="preserve"> lui</w:t>
      </w:r>
      <w:r w:rsidRPr="008C74FB">
        <w:rPr>
          <w:lang w:val="ro-RO"/>
        </w:rPr>
        <w:t xml:space="preserve"> mesianice (semnificaţie hristologică)</w:t>
      </w:r>
      <w:r w:rsidRPr="008C74FB">
        <w:rPr>
          <w:rStyle w:val="FootnoteReference"/>
          <w:sz w:val="22"/>
          <w:lang w:val="ro-RO"/>
        </w:rPr>
        <w:footnoteReference w:id="167"/>
      </w:r>
      <w:r w:rsidRPr="008C74FB">
        <w:rPr>
          <w:lang w:val="ro-RO"/>
        </w:rPr>
        <w:t>, dar şi la înţelegerea misiunii bisericii (semnificaţie ecclesiologică).</w:t>
      </w:r>
      <w:r w:rsidRPr="008C74FB">
        <w:rPr>
          <w:rStyle w:val="FootnoteReference"/>
          <w:sz w:val="22"/>
          <w:lang w:val="ro-RO"/>
        </w:rPr>
        <w:footnoteReference w:id="168"/>
      </w:r>
      <w:r w:rsidRPr="008C74FB">
        <w:rPr>
          <w:lang w:val="ro-RO"/>
        </w:rPr>
        <w:t xml:space="preserve"> Un asemenea format literar al călătoriei este unul de mare impact, apreciat de cititorii iudei (</w:t>
      </w:r>
      <w:r w:rsidRPr="008C74FB">
        <w:rPr>
          <w:i/>
          <w:iCs/>
          <w:lang w:val="ro-RO"/>
        </w:rPr>
        <w:t>cf.</w:t>
      </w:r>
      <w:r w:rsidRPr="008C74FB">
        <w:rPr>
          <w:lang w:val="ro-RO"/>
        </w:rPr>
        <w:t xml:space="preserve"> călătoriile lui Avram, Iosif, din Exod: ale lui Israel condus de Moise şi Iosua, etc.) şi de cei greco-romani (</w:t>
      </w:r>
      <w:r w:rsidRPr="008C74FB">
        <w:rPr>
          <w:i/>
          <w:iCs/>
          <w:lang w:val="ro-RO"/>
        </w:rPr>
        <w:t>cf.</w:t>
      </w:r>
      <w:r w:rsidRPr="008C74FB">
        <w:rPr>
          <w:lang w:val="ro-RO"/>
        </w:rPr>
        <w:t xml:space="preserve"> Homer, </w:t>
      </w:r>
      <w:r w:rsidRPr="008C74FB">
        <w:rPr>
          <w:i/>
          <w:iCs/>
          <w:lang w:val="ro-RO"/>
        </w:rPr>
        <w:t>Iliada</w:t>
      </w:r>
      <w:r w:rsidRPr="008C74FB">
        <w:rPr>
          <w:lang w:val="ro-RO"/>
        </w:rPr>
        <w:t xml:space="preserve"> şi </w:t>
      </w:r>
      <w:r w:rsidRPr="008C74FB">
        <w:rPr>
          <w:i/>
          <w:iCs/>
          <w:lang w:val="ro-RO"/>
        </w:rPr>
        <w:t>Odiseea</w:t>
      </w:r>
      <w:r w:rsidRPr="008C74FB">
        <w:rPr>
          <w:lang w:val="ro-RO"/>
        </w:rPr>
        <w:t xml:space="preserve">; Vergilius, </w:t>
      </w:r>
      <w:r w:rsidRPr="008C74FB">
        <w:rPr>
          <w:i/>
          <w:iCs/>
          <w:lang w:val="ro-RO"/>
        </w:rPr>
        <w:t>Eneida</w:t>
      </w:r>
      <w:r w:rsidRPr="008C74FB">
        <w:rPr>
          <w:lang w:val="ro-RO"/>
        </w:rPr>
        <w:t xml:space="preserve">; Herodot, </w:t>
      </w:r>
      <w:r w:rsidRPr="008C74FB">
        <w:rPr>
          <w:i/>
          <w:iCs/>
          <w:lang w:val="ro-RO"/>
        </w:rPr>
        <w:t>Istorii</w:t>
      </w:r>
      <w:r w:rsidRPr="008C74FB">
        <w:rPr>
          <w:lang w:val="ro-RO"/>
        </w:rPr>
        <w:t xml:space="preserve">; Xenofon, </w:t>
      </w:r>
      <w:r w:rsidRPr="008C74FB">
        <w:rPr>
          <w:i/>
          <w:iCs/>
          <w:lang w:val="ro-RO"/>
        </w:rPr>
        <w:t>Anabasis</w:t>
      </w:r>
      <w:r w:rsidRPr="008C74FB">
        <w:rPr>
          <w:lang w:val="ro-RO"/>
        </w:rPr>
        <w:t xml:space="preserve">; Chariton, </w:t>
      </w:r>
      <w:r w:rsidRPr="008C74FB">
        <w:rPr>
          <w:i/>
          <w:iCs/>
          <w:lang w:val="ro-RO"/>
        </w:rPr>
        <w:t>Chaireas şi Callirhoe</w:t>
      </w:r>
      <w:r w:rsidRPr="008C74FB">
        <w:rPr>
          <w:lang w:val="ro-RO"/>
        </w:rPr>
        <w:t xml:space="preserve">; Iulius Cezar, </w:t>
      </w:r>
      <w:r w:rsidRPr="008C74FB">
        <w:rPr>
          <w:i/>
          <w:iCs/>
          <w:lang w:val="ro-RO"/>
        </w:rPr>
        <w:t>Războiul Galic</w:t>
      </w:r>
      <w:r w:rsidRPr="008C74FB">
        <w:rPr>
          <w:lang w:val="ro-RO"/>
        </w:rPr>
        <w:t>, etc.).</w:t>
      </w:r>
      <w:r w:rsidRPr="008C74FB">
        <w:rPr>
          <w:rStyle w:val="FootnoteReference"/>
          <w:sz w:val="22"/>
          <w:lang w:val="ro-RO"/>
        </w:rPr>
        <w:footnoteReference w:id="169"/>
      </w:r>
      <w:r w:rsidRPr="008C74FB">
        <w:rPr>
          <w:lang w:val="ro-RO"/>
        </w:rPr>
        <w:t xml:space="preserve"> Luca accentuează în mod deosebit răsturnările de situaţii (</w:t>
      </w:r>
      <w:r w:rsidR="004421FF">
        <w:rPr>
          <w:rFonts w:ascii="SPIonic" w:hAnsi="SPIonic"/>
          <w:lang w:val="ro-RO"/>
        </w:rPr>
        <w:t>peripeteia</w:t>
      </w:r>
      <w:r w:rsidRPr="008C74FB">
        <w:rPr>
          <w:lang w:val="ro-RO"/>
        </w:rPr>
        <w:t>), schimbările dramatice prin cunoaştere sau recunoaştere (</w:t>
      </w:r>
      <w:r w:rsidR="004421FF">
        <w:rPr>
          <w:rFonts w:ascii="SPIonic" w:hAnsi="SPIonic"/>
          <w:lang w:val="ro-RO"/>
        </w:rPr>
        <w:t>a)nagnwrisiv</w:t>
      </w:r>
      <w:r w:rsidRPr="008C74FB">
        <w:rPr>
          <w:lang w:val="ro-RO"/>
        </w:rPr>
        <w:t>), transformarea vieţii (</w:t>
      </w:r>
      <w:r w:rsidR="004421FF">
        <w:rPr>
          <w:rFonts w:ascii="SPIonic" w:hAnsi="SPIonic"/>
          <w:lang w:val="ro-RO"/>
        </w:rPr>
        <w:t>metabasiv</w:t>
      </w:r>
      <w:r w:rsidRPr="008C74FB">
        <w:rPr>
          <w:lang w:val="ro-RO"/>
        </w:rPr>
        <w:t>).</w:t>
      </w:r>
      <w:r w:rsidRPr="008C74FB">
        <w:rPr>
          <w:rStyle w:val="FootnoteReference"/>
          <w:sz w:val="22"/>
          <w:lang w:val="ro-RO"/>
        </w:rPr>
        <w:footnoteReference w:id="170"/>
      </w:r>
    </w:p>
    <w:p w:rsidR="002B100F" w:rsidRPr="008C74FB" w:rsidRDefault="002B100F" w:rsidP="002B100F">
      <w:pPr>
        <w:rPr>
          <w:lang w:val="ro-RO"/>
        </w:rPr>
      </w:pPr>
      <w:r w:rsidRPr="008C74FB">
        <w:rPr>
          <w:i/>
          <w:iCs/>
          <w:lang w:val="ro-RO"/>
        </w:rPr>
        <w:t>Centralitatea Ierusalimului</w:t>
      </w:r>
      <w:r w:rsidRPr="008C74FB">
        <w:rPr>
          <w:lang w:val="ro-RO"/>
        </w:rPr>
        <w:t>. S-a spus că „după cum Isus se află în centrul timpului [al istoriei], la fel Ierusalimul devine centrul geografic al lumii salvate”.</w:t>
      </w:r>
      <w:r w:rsidRPr="008C74FB">
        <w:rPr>
          <w:rStyle w:val="FootnoteReference"/>
          <w:sz w:val="22"/>
          <w:lang w:val="ro-RO"/>
        </w:rPr>
        <w:footnoteReference w:id="171"/>
      </w:r>
      <w:r w:rsidRPr="008C74FB">
        <w:rPr>
          <w:lang w:val="ro-RO"/>
        </w:rPr>
        <w:t xml:space="preserve"> Venirea lui Mesia are loc în Betleem, lângă Ierusalim, iar copilul Isus este dus la templu, în Ierusalim, conform obiceiului. Jertfa şi Învierea ca şi Înălţarea au loc tot în Ierusalim, care reprezintă puntea de legătură între evanghelie şi Faptele apostolilor, între Isus şi Biserică,</w:t>
      </w:r>
      <w:r w:rsidRPr="008C74FB">
        <w:rPr>
          <w:rStyle w:val="FootnoteReference"/>
          <w:sz w:val="22"/>
          <w:lang w:val="ro-RO"/>
        </w:rPr>
        <w:footnoteReference w:id="172"/>
      </w:r>
      <w:r w:rsidRPr="008C74FB">
        <w:rPr>
          <w:lang w:val="ro-RO"/>
        </w:rPr>
        <w:t xml:space="preserve"> al cărei început are loc tot în Ierusalim, în ziua Cincizecimii. Iudeii din primul secol priveau Ierusalimul ca o capitală mondială a credinţei,</w:t>
      </w:r>
      <w:r w:rsidRPr="008C74FB">
        <w:rPr>
          <w:rStyle w:val="FootnoteReference"/>
          <w:sz w:val="22"/>
          <w:lang w:val="ro-RO"/>
        </w:rPr>
        <w:footnoteReference w:id="173"/>
      </w:r>
      <w:r w:rsidRPr="008C74FB">
        <w:rPr>
          <w:lang w:val="ro-RO"/>
        </w:rPr>
        <w:t xml:space="preserve"> şi, bineînţeles, aveau texte care să-i susţină în VT (de ex. Isa. 1:26). Pentru samariteni, însă, muntele Garizim era „centrul sfânt”.</w:t>
      </w:r>
    </w:p>
    <w:p w:rsidR="002B100F" w:rsidRPr="008C74FB" w:rsidRDefault="002B100F" w:rsidP="00FC0B7D">
      <w:pPr>
        <w:rPr>
          <w:lang w:val="ro-RO"/>
        </w:rPr>
      </w:pPr>
      <w:r w:rsidRPr="008C74FB">
        <w:rPr>
          <w:lang w:val="ro-RO"/>
        </w:rPr>
        <w:t>O particularitate a lui Luca este dubla grafie utilizată pentru Ierusalim. El scrie atât Ierousalem cât şi Hierosolyma.</w:t>
      </w:r>
      <w:r w:rsidRPr="008C74FB">
        <w:rPr>
          <w:rStyle w:val="FootnoteReference"/>
          <w:sz w:val="22"/>
          <w:lang w:val="ro-RO"/>
        </w:rPr>
        <w:footnoteReference w:id="174"/>
      </w:r>
      <w:r w:rsidRPr="008C74FB">
        <w:rPr>
          <w:lang w:val="ro-RO"/>
        </w:rPr>
        <w:t xml:space="preserve"> Explicaţiile sunt numeroase, dar, în general, s-a argumentat că</w:t>
      </w:r>
      <w:r w:rsidR="00FC0B7D">
        <w:rPr>
          <w:lang w:val="ro-RO"/>
        </w:rPr>
        <w:t xml:space="preserve"> </w:t>
      </w:r>
      <w:r w:rsidRPr="008C74FB">
        <w:rPr>
          <w:lang w:val="ro-RO"/>
        </w:rPr>
        <w:t xml:space="preserve"> </w:t>
      </w:r>
      <w:r w:rsidR="00FC0B7D">
        <w:rPr>
          <w:rFonts w:ascii="SPIonic" w:hAnsi="SPIonic"/>
          <w:lang w:val="ro-RO"/>
        </w:rPr>
        <w:t>(Iersoluma</w:t>
      </w:r>
      <w:r w:rsidRPr="008C74FB">
        <w:rPr>
          <w:rFonts w:ascii="EGreek" w:hAnsi="EGreek"/>
          <w:lang w:val="ro-RO"/>
        </w:rPr>
        <w:t xml:space="preserve"> </w:t>
      </w:r>
      <w:r w:rsidRPr="008C74FB">
        <w:rPr>
          <w:lang w:val="ro-RO"/>
        </w:rPr>
        <w:t>(</w:t>
      </w:r>
      <w:r w:rsidRPr="008C74FB">
        <w:rPr>
          <w:i/>
          <w:iCs/>
          <w:lang w:val="ro-RO"/>
        </w:rPr>
        <w:t>Hierosoluma</w:t>
      </w:r>
      <w:r w:rsidRPr="008C74FB">
        <w:rPr>
          <w:lang w:val="ro-RO"/>
        </w:rPr>
        <w:t>) ar avea un înţeles geografic, grec, iar</w:t>
      </w:r>
      <w:r w:rsidR="00FC0B7D">
        <w:rPr>
          <w:lang w:val="ro-RO"/>
        </w:rPr>
        <w:t xml:space="preserve">  </w:t>
      </w:r>
      <w:r w:rsidR="00FC0B7D">
        <w:rPr>
          <w:rFonts w:ascii="SPIonic" w:hAnsi="SPIonic"/>
          <w:lang w:val="ro-RO"/>
        </w:rPr>
        <w:t>)Ierousalhm</w:t>
      </w:r>
      <w:r w:rsidRPr="008C74FB">
        <w:rPr>
          <w:lang w:val="ro-RO"/>
        </w:rPr>
        <w:t xml:space="preserve"> </w:t>
      </w:r>
      <w:r w:rsidRPr="008C74FB">
        <w:rPr>
          <w:rFonts w:ascii="EGreek" w:hAnsi="EGreek"/>
          <w:lang w:val="ro-RO"/>
        </w:rPr>
        <w:t xml:space="preserve"> </w:t>
      </w:r>
      <w:r w:rsidRPr="008C74FB">
        <w:rPr>
          <w:lang w:val="ro-RO"/>
        </w:rPr>
        <w:t>(</w:t>
      </w:r>
      <w:r w:rsidRPr="008C74FB">
        <w:rPr>
          <w:i/>
          <w:iCs/>
          <w:lang w:val="ro-RO"/>
        </w:rPr>
        <w:t>Ierousalem</w:t>
      </w:r>
      <w:r w:rsidRPr="008C74FB">
        <w:rPr>
          <w:lang w:val="ro-RO"/>
        </w:rPr>
        <w:t>) are un înţeles sacru, iudaic (deşi Hierosoluma este termenul care înseamă Soluma cea Sfântă, Salemul cel Sfânt).</w:t>
      </w:r>
      <w:r w:rsidRPr="008C74FB">
        <w:rPr>
          <w:rStyle w:val="FootnoteReference"/>
          <w:sz w:val="22"/>
          <w:lang w:val="ro-RO"/>
        </w:rPr>
        <w:footnoteReference w:id="175"/>
      </w:r>
      <w:r w:rsidRPr="008C74FB">
        <w:rPr>
          <w:lang w:val="ro-RO"/>
        </w:rPr>
        <w:t xml:space="preserve"> Ambele s-ar referi implicit la evanghelizarea neamurilor şi la modificarea importanţei Sionului, chiar la distrugerea Ierusalimului. </w:t>
      </w:r>
    </w:p>
    <w:p w:rsidR="002B100F" w:rsidRPr="008C74FB" w:rsidRDefault="002B100F" w:rsidP="00FC0B7D">
      <w:pPr>
        <w:rPr>
          <w:lang w:val="ro-RO"/>
        </w:rPr>
      </w:pPr>
      <w:r w:rsidRPr="008C74FB">
        <w:rPr>
          <w:lang w:val="ro-RO"/>
        </w:rPr>
        <w:t xml:space="preserve">Din punct de vedere al înţelesului grec este interesant de observat că şi Troia este numită, în </w:t>
      </w:r>
      <w:r w:rsidRPr="008C74FB">
        <w:rPr>
          <w:i/>
          <w:iCs/>
          <w:lang w:val="ro-RO"/>
        </w:rPr>
        <w:t>Odiseea</w:t>
      </w:r>
      <w:r w:rsidRPr="008C74FB">
        <w:rPr>
          <w:lang w:val="ro-RO"/>
        </w:rPr>
        <w:t>, 1.2, „Troia sfântă”,</w:t>
      </w:r>
      <w:r w:rsidR="00FC0B7D">
        <w:rPr>
          <w:lang w:val="ro-RO"/>
        </w:rPr>
        <w:t xml:space="preserve"> </w:t>
      </w:r>
      <w:r w:rsidR="00FC0B7D">
        <w:rPr>
          <w:rFonts w:ascii="SPIonic" w:hAnsi="SPIonic"/>
          <w:lang w:val="ro-RO"/>
        </w:rPr>
        <w:t>Troihv i(eron</w:t>
      </w:r>
      <w:r w:rsidRPr="008C74FB">
        <w:rPr>
          <w:lang w:val="ro-RO"/>
        </w:rPr>
        <w:t xml:space="preserve">. Conform lui Vergilius, </w:t>
      </w:r>
      <w:r w:rsidRPr="008C74FB">
        <w:rPr>
          <w:i/>
          <w:iCs/>
          <w:lang w:val="ro-RO"/>
        </w:rPr>
        <w:t>Eneida</w:t>
      </w:r>
      <w:r w:rsidRPr="008C74FB">
        <w:rPr>
          <w:lang w:val="ro-RO"/>
        </w:rPr>
        <w:t>, 1.205, la sfârşitul călătoriei, Eneas construieşte Roma ca să înlocuiască vechea Troie: „tendimus in Latium... illic fas regna resurgere Troiae”.</w:t>
      </w:r>
      <w:r w:rsidRPr="008C74FB">
        <w:rPr>
          <w:rStyle w:val="FootnoteReference"/>
          <w:sz w:val="22"/>
          <w:lang w:val="ro-RO"/>
        </w:rPr>
        <w:footnoteReference w:id="176"/>
      </w:r>
      <w:r w:rsidRPr="008C74FB">
        <w:rPr>
          <w:lang w:val="ro-RO"/>
        </w:rPr>
        <w:t xml:space="preserve"> Unele din marile oraşe ale antichităţii, erau, astfel etichetate drept „sfinte”, cu o istorie sfântă, demnă de a fi continuată. Se pare, totuşi, că Luca ridică obiecţii asupra centralităţii Ierusalimului: prima cină a lui Isus cel înviat are loc la Emaus; Antiohia Siriei va deveni capitala misionară a creştinilor, în Faptele Apostolilor, şi, în final, evanghelia trebuie să ajungă la Roma. Isus se pronunţă de două ori împotriva Ierusalimului, cu severitate (Lc. 13:34-35; 19:41-44).</w:t>
      </w:r>
      <w:r w:rsidRPr="008C74FB">
        <w:rPr>
          <w:rStyle w:val="FootnoteReference"/>
          <w:sz w:val="22"/>
          <w:lang w:val="ro-RO"/>
        </w:rPr>
        <w:footnoteReference w:id="177"/>
      </w:r>
    </w:p>
    <w:p w:rsidR="002B100F" w:rsidRPr="008C74FB" w:rsidRDefault="002B100F" w:rsidP="002B100F">
      <w:pPr>
        <w:rPr>
          <w:lang w:val="ro-RO"/>
        </w:rPr>
      </w:pPr>
    </w:p>
    <w:p w:rsidR="002B100F" w:rsidRPr="008C74FB" w:rsidRDefault="002B100F" w:rsidP="0042031D">
      <w:pPr>
        <w:pStyle w:val="Heading4"/>
      </w:pPr>
      <w:r w:rsidRPr="008C74FB">
        <w:t xml:space="preserve">Retorică elenistă: începuturi idilice, finaluri dramatice, paralele culte </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Retorica elenistă folosită de Luca răzbate din mai multe detalii. Mai întâi, ea este observabilă chiar din prologul cărţii. Aşa cum s-a arătat, Luca foloseşte un prolog tehnic, de tip istoric-geografic şi filosofic (</w:t>
      </w:r>
      <w:r w:rsidRPr="008C74FB">
        <w:rPr>
          <w:i/>
          <w:lang w:val="ro-RO"/>
        </w:rPr>
        <w:t>autopsia</w:t>
      </w:r>
      <w:r w:rsidRPr="008C74FB">
        <w:rPr>
          <w:lang w:val="ro-RO"/>
        </w:rPr>
        <w:t>). El se raportează la predecesori, pe care îi imită (cf. mimesis), dar pe care îi şi completează, propunându-şi să scrie o istorisire – naraţiune (</w:t>
      </w:r>
      <w:r w:rsidRPr="008C74FB">
        <w:rPr>
          <w:i/>
          <w:lang w:val="ro-RO"/>
        </w:rPr>
        <w:t>diegesis</w:t>
      </w:r>
      <w:r w:rsidRPr="008C74FB">
        <w:rPr>
          <w:lang w:val="ro-RO"/>
        </w:rPr>
        <w:t>), detaliată şi precisă (</w:t>
      </w:r>
      <w:r w:rsidR="00EF6CC8">
        <w:rPr>
          <w:i/>
          <w:lang w:val="ro-RO"/>
        </w:rPr>
        <w:t>ak</w:t>
      </w:r>
      <w:r w:rsidRPr="008C74FB">
        <w:rPr>
          <w:i/>
          <w:lang w:val="ro-RO"/>
        </w:rPr>
        <w:t>ribos</w:t>
      </w:r>
      <w:r w:rsidRPr="008C74FB">
        <w:rPr>
          <w:lang w:val="ro-RO"/>
        </w:rPr>
        <w:t>), conformă predicării tradiţionale – aşa cum a primit (</w:t>
      </w:r>
      <w:r w:rsidRPr="008C74FB">
        <w:rPr>
          <w:i/>
          <w:lang w:val="ro-RO"/>
        </w:rPr>
        <w:t>kathos paredosan</w:t>
      </w:r>
      <w:r w:rsidRPr="008C74FB">
        <w:rPr>
          <w:lang w:val="ro-RO"/>
        </w:rPr>
        <w:t>), şi bine împărţită, în ordine (</w:t>
      </w:r>
      <w:r w:rsidRPr="008C74FB">
        <w:rPr>
          <w:i/>
          <w:lang w:val="ro-RO"/>
        </w:rPr>
        <w:t>kathexes</w:t>
      </w:r>
      <w:r w:rsidRPr="008C74FB">
        <w:rPr>
          <w:lang w:val="ro-RO"/>
        </w:rPr>
        <w:t>), aşa încât cititorul să cunoască seriozitatea sau soliditatea învăţăturii catehetice primite (</w:t>
      </w:r>
      <w:r w:rsidRPr="008C74FB">
        <w:rPr>
          <w:i/>
          <w:lang w:val="ro-RO"/>
        </w:rPr>
        <w:t>asfaleia</w:t>
      </w:r>
      <w:r w:rsidRPr="008C74FB">
        <w:rPr>
          <w:lang w:val="ro-RO"/>
        </w:rPr>
        <w:t>). Luca îşi face bine cunoscute intenţiile şi doreşte, în mod cult, să se integreze în grupul celor numiţi „slujitori” sau interpreţi ai cuvântului (</w:t>
      </w:r>
      <w:r w:rsidRPr="008C74FB">
        <w:rPr>
          <w:i/>
          <w:lang w:val="ro-RO"/>
        </w:rPr>
        <w:t>huperetes</w:t>
      </w:r>
      <w:r w:rsidRPr="008C74FB">
        <w:rPr>
          <w:lang w:val="ro-RO"/>
        </w:rPr>
        <w:t xml:space="preserve">). Modul acesta de raportare aduce aminte de felul în care istoricii elenişti, ca Duris, se raportau la predecesorii lor (în </w:t>
      </w:r>
      <w:r w:rsidR="00867B3A">
        <w:rPr>
          <w:lang w:val="ro-RO"/>
        </w:rPr>
        <w:t>cazul lui Duris, aceştia erau Eph</w:t>
      </w:r>
      <w:r w:rsidRPr="008C74FB">
        <w:rPr>
          <w:lang w:val="ro-RO"/>
        </w:rPr>
        <w:t>orus şi Theopompus).</w:t>
      </w:r>
      <w:r w:rsidRPr="008C74FB">
        <w:rPr>
          <w:rStyle w:val="FootnoteReference"/>
          <w:lang w:val="ro-RO"/>
        </w:rPr>
        <w:footnoteReference w:id="178"/>
      </w:r>
    </w:p>
    <w:p w:rsidR="002B100F" w:rsidRPr="008C74FB" w:rsidRDefault="002B100F" w:rsidP="002B100F">
      <w:pPr>
        <w:rPr>
          <w:lang w:val="ro-RO"/>
        </w:rPr>
      </w:pPr>
      <w:r w:rsidRPr="008C74FB">
        <w:rPr>
          <w:lang w:val="ro-RO"/>
        </w:rPr>
        <w:t xml:space="preserve"> Apoi, este caracteristic pentru Luca să îşi înceapă cărţile cu prezentări pozitive, cu istorisiri glorioase. Aşa se întâmplă în Luca 1-3, la naşterea lui Isus, şi la fel în Fapte 1-2, la naşterea Bisericii (tonul devine mai grav pe parcurs, când persecuţia se face simţită tot mai mult). Pe de o parte, din punct de vedere teologic o asemenea dezvoltare comunică mai bine tragedia păcatului, necazurile decăderii omului - şi nevoia de mântuitor. Pe de alta, ea reprezintă o opţiune literară interesantă, selectivă (Luca nu aminteşte, de exemplu, porunca lui Irod ca să fie ucişi pruncii până în doi ani, care apare în Matei 2.16-18). În plus, descrierea unui început promiţător şi a proorociilor de la naştere reprezenta o opţiune stilistică apreciată atât de evrei (cf. Samuel, Samson, Solomon, etc.), cât şi de greci. De exemplu, iată cum este descrisă naşterea lui Cicero, de Plutarch, contemporanul lui Luca (45-125):</w:t>
      </w:r>
    </w:p>
    <w:p w:rsidR="002B100F" w:rsidRPr="008C74FB" w:rsidRDefault="002B100F" w:rsidP="002B100F">
      <w:pPr>
        <w:rPr>
          <w:lang w:val="ro-RO"/>
        </w:rPr>
      </w:pPr>
    </w:p>
    <w:p w:rsidR="002B100F" w:rsidRPr="008C74FB" w:rsidRDefault="002B100F" w:rsidP="0061506C">
      <w:pPr>
        <w:pStyle w:val="BodyText"/>
        <w:rPr>
          <w:lang w:val="ro-RO"/>
        </w:rPr>
      </w:pPr>
      <w:r w:rsidRPr="008C74FB">
        <w:rPr>
          <w:lang w:val="ro-RO"/>
        </w:rPr>
        <w:t>Se spune că Cicero a fost născut de mama sa fără dureri sau munci [</w:t>
      </w:r>
      <w:r w:rsidR="002237F7">
        <w:rPr>
          <w:rFonts w:ascii="SPIonic" w:hAnsi="SPIonic"/>
          <w:lang w:val="ro-RO"/>
        </w:rPr>
        <w:t>a)nwdunov kai a)ponwv</w:t>
      </w:r>
      <w:r w:rsidRPr="008C74FB">
        <w:rPr>
          <w:lang w:val="ro-RO"/>
        </w:rPr>
        <w:t>] în a treia zi a Calendelor noi [aprox. 5 ianuarie], ziua în care astăzi magistraţii oferă sacrificii şi rugăciuni pentru sănătatea împăratului. Se zice, iarăşi, că o fantomă a apărut moaşei [</w:t>
      </w:r>
      <w:r w:rsidR="002237F7">
        <w:rPr>
          <w:rFonts w:ascii="SPIonic" w:hAnsi="SPIonic"/>
          <w:lang w:val="ro-RO"/>
        </w:rPr>
        <w:t>fasma dokei genesqai</w:t>
      </w:r>
      <w:r w:rsidRPr="008C74FB">
        <w:rPr>
          <w:lang w:val="ro-RO"/>
        </w:rPr>
        <w:t>] şi i-a prevestit că sarcina femeii va fi o mare binecuvântare pentru toţi romanii [</w:t>
      </w:r>
      <w:r w:rsidR="008B3CD3">
        <w:rPr>
          <w:rFonts w:ascii="SPIonic" w:hAnsi="SPIonic"/>
          <w:lang w:val="ro-RO"/>
        </w:rPr>
        <w:t>proeipein w(v o)felov mega pasi r(wmaioiv e)ktrefoush|</w:t>
      </w:r>
      <w:r w:rsidRPr="008C74FB">
        <w:rPr>
          <w:lang w:val="ro-RO"/>
        </w:rPr>
        <w:t>]. Deşi aceste veşti păreau doar vise sau rodul imaginaţiei [</w:t>
      </w:r>
      <w:r w:rsidR="0061506C">
        <w:rPr>
          <w:rFonts w:ascii="SPIonic" w:hAnsi="SPIonic"/>
          <w:lang w:val="ro-RO"/>
        </w:rPr>
        <w:t>o)neirata kai fluoron ei)nai</w:t>
      </w:r>
      <w:r w:rsidRPr="008C74FB">
        <w:rPr>
          <w:lang w:val="ro-RO"/>
        </w:rPr>
        <w:t>], el le-a adeverit curând ca adevărate, pentru că, încă de la vârsta şcolii, talentul lui natural a strălucit clar încât a devenit faimos între elevi, iar părinţii lor le vizitau şcoala ca să îl vadă pe Cicero stând printre ei, şi socoteau aceasta drept cinste.</w:t>
      </w:r>
      <w:r w:rsidRPr="008C74FB">
        <w:rPr>
          <w:rStyle w:val="FootnoteReference"/>
          <w:lang w:val="ro-RO"/>
        </w:rPr>
        <w:footnoteReference w:id="179"/>
      </w:r>
    </w:p>
    <w:p w:rsidR="0036630D" w:rsidRDefault="0036630D" w:rsidP="002B100F">
      <w:pPr>
        <w:rPr>
          <w:lang w:val="ro-RO"/>
        </w:rPr>
      </w:pPr>
    </w:p>
    <w:p w:rsidR="002B100F" w:rsidRPr="008C74FB" w:rsidRDefault="002B100F" w:rsidP="002B100F">
      <w:pPr>
        <w:rPr>
          <w:lang w:val="ro-RO"/>
        </w:rPr>
      </w:pPr>
      <w:r w:rsidRPr="008C74FB">
        <w:rPr>
          <w:lang w:val="ro-RO"/>
        </w:rPr>
        <w:t xml:space="preserve">Un alt exemplu elenistic de naştere neobişnuită şi de precocitate, se găseşte în viaţa lui Alexandru Macedon (Plutarch, </w:t>
      </w:r>
      <w:r w:rsidRPr="008C74FB">
        <w:rPr>
          <w:i/>
          <w:iCs/>
          <w:lang w:val="ro-RO"/>
        </w:rPr>
        <w:t>Vieţi paralele, Viaţa lui Alexandru</w:t>
      </w:r>
      <w:r w:rsidRPr="008C74FB">
        <w:rPr>
          <w:lang w:val="ro-RO"/>
        </w:rPr>
        <w:t xml:space="preserve">, 2). </w:t>
      </w:r>
    </w:p>
    <w:p w:rsidR="002B100F" w:rsidRPr="008C74FB" w:rsidRDefault="002B100F" w:rsidP="002B100F">
      <w:pPr>
        <w:rPr>
          <w:lang w:val="ro-RO"/>
        </w:rPr>
      </w:pPr>
      <w:r w:rsidRPr="008C74FB">
        <w:rPr>
          <w:lang w:val="ro-RO"/>
        </w:rPr>
        <w:t>Lista paralelelor eleniste nu se încheie, însă, aici. O paralelă majoră, romană, cu privire la Luca 24:13-35 (întâlnirea dintre Cleopa şi Isus pe drumul spre Emaus), este apariţia a lui Romulus după moarte, ca zeu.</w:t>
      </w:r>
      <w:r w:rsidRPr="008C74FB">
        <w:rPr>
          <w:rStyle w:val="FootnoteReference"/>
          <w:sz w:val="22"/>
          <w:lang w:val="ro-RO"/>
        </w:rPr>
        <w:footnoteReference w:id="180"/>
      </w:r>
      <w:r w:rsidRPr="008C74FB">
        <w:rPr>
          <w:lang w:val="ro-RO"/>
        </w:rPr>
        <w:t xml:space="preserve"> Istorisirea este relatată de mai mulţi autori printre care Plutarch, Dionysius din Halicarnass,</w:t>
      </w:r>
      <w:r w:rsidRPr="008C74FB">
        <w:rPr>
          <w:rStyle w:val="FootnoteReference"/>
          <w:sz w:val="22"/>
          <w:lang w:val="ro-RO"/>
        </w:rPr>
        <w:footnoteReference w:id="181"/>
      </w:r>
      <w:r w:rsidRPr="008C74FB">
        <w:rPr>
          <w:lang w:val="ro-RO"/>
        </w:rPr>
        <w:t xml:space="preserve"> Ovidius,</w:t>
      </w:r>
      <w:r w:rsidRPr="008C74FB">
        <w:rPr>
          <w:rStyle w:val="FootnoteReference"/>
          <w:sz w:val="22"/>
          <w:lang w:val="ro-RO"/>
        </w:rPr>
        <w:footnoteReference w:id="182"/>
      </w:r>
      <w:r w:rsidRPr="008C74FB">
        <w:rPr>
          <w:lang w:val="ro-RO"/>
        </w:rPr>
        <w:t xml:space="preserve"> Tit Livius şi Ennius.</w:t>
      </w:r>
      <w:r w:rsidRPr="008C74FB">
        <w:rPr>
          <w:rStyle w:val="FootnoteReference"/>
          <w:sz w:val="22"/>
          <w:lang w:val="ro-RO"/>
        </w:rPr>
        <w:footnoteReference w:id="183"/>
      </w:r>
      <w:r w:rsidRPr="008C74FB">
        <w:rPr>
          <w:lang w:val="ro-RO"/>
        </w:rPr>
        <w:t xml:space="preserve"> Plutarch redă astfel mărturia patricianului Proculus:</w:t>
      </w:r>
    </w:p>
    <w:p w:rsidR="002B100F" w:rsidRPr="008C74FB" w:rsidRDefault="002B100F" w:rsidP="002B100F">
      <w:pPr>
        <w:rPr>
          <w:lang w:val="ro-RO"/>
        </w:rPr>
      </w:pPr>
    </w:p>
    <w:p w:rsidR="002B100F" w:rsidRPr="008C74FB" w:rsidRDefault="002B100F" w:rsidP="002B100F">
      <w:pPr>
        <w:pStyle w:val="BodyText"/>
        <w:rPr>
          <w:lang w:val="ro-RO"/>
        </w:rPr>
      </w:pPr>
      <w:r w:rsidRPr="008C74FB">
        <w:rPr>
          <w:lang w:val="ro-RO"/>
        </w:rPr>
        <w:t>...cum mergea pe drum, l-a zărit pe Romulus apărându-i în faţă, chipeş şi glorios ca niciodată, îmbrăcat în armură strălucitoare. El s-a oprit atunci, înspăimântat de vedenie, şi zise: „o, împărate, ce patimă sau ce cuget te-a făcut să ne laşi pe noi, patricienii, ţintă acuzaţiilor nedrepte şi răuvoitoare, şi întregul oraş pradă tânguirii fără sfârşit din pricina pierderii părintelui său?” La care, Romulus a răspuns: „A fost plăcerea zeilor, o, Proculus, din partea cărora vin, ca să sfârşesc timpul meu scurt printre oameni, şi, după ce am întemeiat o cetate sortită să ajungă cea mai mare prin putere şi întâietate, să mă întorc în casa mea cerească. Cu bine, deci, şi spune romanilor că dacă vor trăi cu virtute, stăpâni pe ei, şi dacă la aceasta vor adăuga vitejia, vor atinge culmile cele mai de sus ale puterii omeneşti. Iar eu voi fi zeul vostru mijlocitor, Quirinus.</w:t>
      </w:r>
      <w:r w:rsidRPr="008C74FB">
        <w:rPr>
          <w:rStyle w:val="FootnoteReference"/>
          <w:lang w:val="ro-RO"/>
        </w:rPr>
        <w:footnoteReference w:id="184"/>
      </w:r>
    </w:p>
    <w:p w:rsidR="002B100F" w:rsidRPr="008C74FB" w:rsidRDefault="002B100F" w:rsidP="002B100F">
      <w:pPr>
        <w:rPr>
          <w:lang w:val="ro-RO"/>
        </w:rPr>
      </w:pPr>
    </w:p>
    <w:p w:rsidR="002B100F" w:rsidRPr="008C74FB" w:rsidRDefault="002B100F" w:rsidP="002B100F">
      <w:pPr>
        <w:rPr>
          <w:lang w:val="ro-RO"/>
        </w:rPr>
      </w:pPr>
      <w:r w:rsidRPr="008C74FB">
        <w:rPr>
          <w:lang w:val="ro-RO"/>
        </w:rPr>
        <w:t>Plutarch este foarte sceptic faţă de asemenea relatări şi, dacă este gata să admită că sufletul omenesc continuă să trăiască după moarte în glorie, nu crede în înviere fizică şi în glorificarea trupului „noi, însă, n-ar trebui să violăm legile naturii şi să trimitem şi trupurile celor buni, în ceruri, dimpreună cu sufletele lor.”</w:t>
      </w:r>
      <w:r w:rsidRPr="008C74FB">
        <w:rPr>
          <w:rStyle w:val="FootnoteReference"/>
          <w:sz w:val="22"/>
          <w:lang w:val="ro-RO"/>
        </w:rPr>
        <w:footnoteReference w:id="185"/>
      </w:r>
      <w:r w:rsidRPr="008C74FB">
        <w:rPr>
          <w:lang w:val="ro-RO"/>
        </w:rPr>
        <w:t xml:space="preserve"> </w:t>
      </w:r>
    </w:p>
    <w:p w:rsidR="002B100F" w:rsidRPr="008C74FB" w:rsidRDefault="002B100F" w:rsidP="002B100F">
      <w:pPr>
        <w:rPr>
          <w:lang w:val="ro-RO"/>
        </w:rPr>
      </w:pPr>
      <w:r w:rsidRPr="008C74FB">
        <w:rPr>
          <w:lang w:val="ro-RO"/>
        </w:rPr>
        <w:t>Încă un exemplu de paralelă cultă implicită la care face aluzie evanghelia lui Luca (şi, de asemeni, Faptele Apostolilor) este legenda lui Heracle care se întâlneşte pe drum cu zeităţile panteonului greco-roman, într-un exemplu important de povestire axată pe testul alegerii etice într-un context de călătorie şi întâlnire divină.</w:t>
      </w:r>
      <w:r w:rsidRPr="008C74FB">
        <w:rPr>
          <w:rStyle w:val="FootnoteReference"/>
          <w:lang w:val="ro-RO"/>
        </w:rPr>
        <w:footnoteReference w:id="186"/>
      </w:r>
      <w:r w:rsidRPr="008C74FB">
        <w:rPr>
          <w:lang w:val="ro-RO"/>
        </w:rPr>
        <w:t xml:space="preserve"> Prin astfel de istorisiri, viaţa lui Heracle a ajuns, în timp, o paradigma etică majoră în lumea greco-romană, un model al curajului, al eroului care se eliberează pe sine şi pe alţii şi câştigă victoria împotriva morţii.</w:t>
      </w:r>
      <w:r w:rsidRPr="008C74FB">
        <w:rPr>
          <w:rStyle w:val="FootnoteReference"/>
          <w:lang w:val="ro-RO"/>
        </w:rPr>
        <w:footnoteReference w:id="187"/>
      </w:r>
      <w:r w:rsidRPr="008C74FB">
        <w:rPr>
          <w:lang w:val="ro-RO"/>
        </w:rPr>
        <w:t xml:space="preserve"> </w:t>
      </w:r>
    </w:p>
    <w:p w:rsidR="002B100F" w:rsidRPr="008C74FB" w:rsidRDefault="002B100F" w:rsidP="008E4538">
      <w:pPr>
        <w:rPr>
          <w:lang w:val="ro-RO"/>
        </w:rPr>
      </w:pPr>
      <w:r w:rsidRPr="008C74FB">
        <w:rPr>
          <w:lang w:val="ro-RO"/>
        </w:rPr>
        <w:t>Xenophon, de exemplu, începe cu explicarea nevoii ca tinerii să treacă testele maturităţii astfel încât „deveniţi de-acum proprii lor stăpâni, să arate dacă vor intra în viaţă pe calea virtuţii sau pe calea viciului (</w:t>
      </w:r>
      <w:r w:rsidR="000834B8">
        <w:rPr>
          <w:rFonts w:ascii="SPIonic" w:hAnsi="SPIonic"/>
          <w:lang w:val="ro-RO"/>
        </w:rPr>
        <w:t>ei)te thn di ) a)rethv o9don treyonta e)pi ton bion ei)te thn dia kakiav</w:t>
      </w:r>
      <w:r w:rsidR="000834B8">
        <w:rPr>
          <w:lang w:val="ro-RO"/>
        </w:rPr>
        <w:t>).</w:t>
      </w:r>
      <w:r w:rsidRPr="008C74FB">
        <w:rPr>
          <w:rStyle w:val="FootnoteReference"/>
          <w:lang w:val="ro-RO"/>
        </w:rPr>
        <w:footnoteReference w:id="188"/>
      </w:r>
      <w:r w:rsidRPr="008C74FB">
        <w:rPr>
          <w:lang w:val="ro-RO"/>
        </w:rPr>
        <w:t xml:space="preserve"> Astfel, el scrie că Heracle a mers într-un loc retras, propice meditaţiei (</w:t>
      </w:r>
      <w:r w:rsidR="00E85E96">
        <w:rPr>
          <w:rFonts w:ascii="SPIonic" w:hAnsi="SPIonic"/>
          <w:lang w:val="ro-RO"/>
        </w:rPr>
        <w:t>e)celqonta ei)v h(suxian</w:t>
      </w:r>
      <w:r w:rsidRPr="008C74FB">
        <w:rPr>
          <w:i/>
          <w:lang w:val="ro-RO"/>
        </w:rPr>
        <w:t>, cf.</w:t>
      </w:r>
      <w:r w:rsidRPr="008C74FB">
        <w:rPr>
          <w:lang w:val="ro-RO"/>
        </w:rPr>
        <w:t xml:space="preserve"> preferinţa lui Luca pentru consemnarea momentelor când Isus s-a retrage pentru rugăciune, odihnă, şi părtăşie cu ucenicii Săi), ca să se gândească la drumul pe care să-l apuce în viaţă (</w:t>
      </w:r>
      <w:r w:rsidR="00E02BA6">
        <w:rPr>
          <w:rFonts w:ascii="SPIonic" w:hAnsi="SPIonic"/>
          <w:lang w:val="ro-RO"/>
        </w:rPr>
        <w:t>poteran twn o9dwn traphtai</w:t>
      </w:r>
      <w:r w:rsidRPr="008C74FB">
        <w:rPr>
          <w:lang w:val="ro-RO"/>
        </w:rPr>
        <w:t xml:space="preserve">, sau </w:t>
      </w:r>
      <w:r w:rsidR="00E02BA6">
        <w:rPr>
          <w:rFonts w:ascii="SPIonic" w:hAnsi="SPIonic"/>
          <w:lang w:val="ro-RO"/>
        </w:rPr>
        <w:t>poian o9don e0pi ton bion trap</w:t>
      </w:r>
      <w:r w:rsidR="008E4538">
        <w:rPr>
          <w:rFonts w:ascii="SPIonic" w:hAnsi="SPIonic"/>
          <w:lang w:val="ro-RO"/>
        </w:rPr>
        <w:t>h|</w:t>
      </w:r>
      <w:r w:rsidRPr="008C74FB">
        <w:rPr>
          <w:lang w:val="ro-RO"/>
        </w:rPr>
        <w:t>).</w:t>
      </w:r>
      <w:r w:rsidRPr="008C74FB">
        <w:rPr>
          <w:rStyle w:val="FootnoteReference"/>
          <w:lang w:val="ro-RO"/>
        </w:rPr>
        <w:footnoteReference w:id="189"/>
      </w:r>
      <w:r w:rsidRPr="008C74FB">
        <w:rPr>
          <w:lang w:val="ro-RO"/>
        </w:rPr>
        <w:t xml:space="preserve"> Providenţa face să fie întâmpinat aici de două zeiţe, una a Viciului (</w:t>
      </w:r>
      <w:r w:rsidR="00E47E78">
        <w:rPr>
          <w:rFonts w:ascii="SPIonic" w:hAnsi="SPIonic"/>
          <w:lang w:val="ro-RO"/>
        </w:rPr>
        <w:t>Kakia</w:t>
      </w:r>
      <w:r w:rsidRPr="008C74FB">
        <w:rPr>
          <w:lang w:val="ro-RO"/>
        </w:rPr>
        <w:t>) şi alta, a Virtuţii (</w:t>
      </w:r>
      <w:r w:rsidR="00E47E78">
        <w:rPr>
          <w:lang w:val="ro-RO"/>
        </w:rPr>
        <w:t xml:space="preserve"> </w:t>
      </w:r>
      <w:r w:rsidR="00E47E78">
        <w:rPr>
          <w:rFonts w:ascii="SPIonic" w:hAnsi="SPIonic"/>
          <w:lang w:val="ro-RO"/>
        </w:rPr>
        <w:t>)Areth</w:t>
      </w:r>
      <w:r w:rsidRPr="008C74FB">
        <w:rPr>
          <w:lang w:val="ro-RO"/>
        </w:rPr>
        <w:t>). Zeiţa Viciului îi promite „calea cea mai plăcută şi mai uşoară (</w:t>
      </w:r>
      <w:r w:rsidR="00347D70">
        <w:rPr>
          <w:rFonts w:ascii="SPIonic" w:hAnsi="SPIonic"/>
          <w:lang w:val="ro-RO"/>
        </w:rPr>
        <w:t>thn h9disten te kai r9asen o9don</w:t>
      </w:r>
      <w:r w:rsidRPr="008C74FB">
        <w:rPr>
          <w:lang w:val="ro-RO"/>
        </w:rPr>
        <w:t>)”,</w:t>
      </w:r>
      <w:r w:rsidRPr="008C74FB">
        <w:rPr>
          <w:rStyle w:val="FootnoteReference"/>
          <w:lang w:val="ro-RO"/>
        </w:rPr>
        <w:footnoteReference w:id="190"/>
      </w:r>
      <w:r w:rsidRPr="008C74FB">
        <w:rPr>
          <w:lang w:val="ro-RO"/>
        </w:rPr>
        <w:t xml:space="preserve"> „un drum scurt şi uşor spre fericire” în vreme ce drumul Virtuţii este în făţişat ca un drum „greu şi lung” (</w:t>
      </w:r>
      <w:r w:rsidR="00347D70">
        <w:rPr>
          <w:rFonts w:ascii="SPIonic" w:hAnsi="SPIonic"/>
          <w:lang w:val="ro-RO"/>
        </w:rPr>
        <w:t>w9v kalephn kai makran o9don</w:t>
      </w:r>
      <w:r w:rsidRPr="008C74FB">
        <w:rPr>
          <w:lang w:val="ro-RO"/>
        </w:rPr>
        <w:t>).</w:t>
      </w:r>
      <w:r w:rsidRPr="008C74FB">
        <w:rPr>
          <w:rStyle w:val="FootnoteReference"/>
          <w:lang w:val="ro-RO"/>
        </w:rPr>
        <w:footnoteReference w:id="191"/>
      </w:r>
      <w:r w:rsidRPr="008C74FB">
        <w:rPr>
          <w:lang w:val="ro-RO"/>
        </w:rPr>
        <w:t xml:space="preserve"> Zeiţa Virtuţii insistă, însă, că, dacă</w:t>
      </w:r>
      <w:r w:rsidR="00243E12">
        <w:rPr>
          <w:lang w:val="ro-RO"/>
        </w:rPr>
        <w:t xml:space="preserve"> Heracle va apuca pe drumul ei</w:t>
      </w:r>
      <w:r w:rsidRPr="008C74FB">
        <w:rPr>
          <w:lang w:val="ro-RO"/>
        </w:rPr>
        <w:t>, ea îl va învăţa cu mare exactitate toate căile zeilor (</w:t>
      </w:r>
      <w:r w:rsidR="00E31035">
        <w:rPr>
          <w:rFonts w:ascii="SPIonic" w:hAnsi="SPIonic"/>
          <w:lang w:val="ro-RO"/>
        </w:rPr>
        <w:t xml:space="preserve">a)ll ) h9per oi9 qeoi dieqesan ta o)nta dhghsomai </w:t>
      </w:r>
      <w:r w:rsidR="004C5A79">
        <w:rPr>
          <w:rFonts w:ascii="SPIonic" w:hAnsi="SPIonic"/>
          <w:lang w:val="ro-RO"/>
        </w:rPr>
        <w:t>met ) a)lhteiav</w:t>
      </w:r>
      <w:r w:rsidRPr="008C74FB">
        <w:rPr>
          <w:lang w:val="ro-RO"/>
        </w:rPr>
        <w:t>).</w:t>
      </w:r>
      <w:r w:rsidRPr="008C74FB">
        <w:rPr>
          <w:rStyle w:val="FootnoteReference"/>
          <w:lang w:val="ro-RO"/>
        </w:rPr>
        <w:footnoteReference w:id="192"/>
      </w:r>
    </w:p>
    <w:p w:rsidR="002B100F" w:rsidRPr="008C74FB" w:rsidRDefault="002B100F" w:rsidP="00C310E0">
      <w:pPr>
        <w:rPr>
          <w:lang w:val="ro-RO"/>
        </w:rPr>
      </w:pPr>
      <w:r w:rsidRPr="008C74FB">
        <w:rPr>
          <w:lang w:val="ro-RO"/>
        </w:rPr>
        <w:t>Într-o altă variantă a legendei, Dio Chrysostomus prezintă mai întâi o întâlnire a tânărului Heracle cu Hermes, călăuza şi curierul zeilor, în Theba, care îi arată drumul spre două piscuri, al regalităţii şi al tiraniei.</w:t>
      </w:r>
      <w:r w:rsidRPr="008C74FB">
        <w:rPr>
          <w:rStyle w:val="FootnoteReference"/>
          <w:lang w:val="ro-RO"/>
        </w:rPr>
        <w:footnoteReference w:id="193"/>
      </w:r>
      <w:r w:rsidRPr="008C74FB">
        <w:rPr>
          <w:lang w:val="ro-RO"/>
        </w:rPr>
        <w:t xml:space="preserve"> Cărarea care duce spre piscul regalităţii este plină de virtuţi, lată (!), sigură, </w:t>
      </w:r>
      <w:r w:rsidR="001A13C1">
        <w:rPr>
          <w:rFonts w:ascii="SPIonic" w:hAnsi="SPIonic"/>
          <w:lang w:val="ro-RO"/>
        </w:rPr>
        <w:t>a)sfalh kai plateian</w:t>
      </w:r>
      <w:r w:rsidRPr="008C74FB">
        <w:rPr>
          <w:lang w:val="ro-RO"/>
        </w:rPr>
        <w:t xml:space="preserve">, şi oamenii pot călători în siguranţă pe ea; cealaltă, spre piscul tiraniei, este îngustă (!), întortocheată şi dificilă, </w:t>
      </w:r>
      <w:r w:rsidR="001A13C1">
        <w:rPr>
          <w:rFonts w:ascii="SPIonic" w:hAnsi="SPIonic"/>
          <w:lang w:val="ro-RO"/>
        </w:rPr>
        <w:t>skolian kai biaion</w:t>
      </w:r>
      <w:r w:rsidRPr="008C74FB">
        <w:rPr>
          <w:lang w:val="ro-RO"/>
        </w:rPr>
        <w:t>, şi mulţi şi-au pierdut viaţa urcând pe ea.</w:t>
      </w:r>
      <w:r w:rsidRPr="008C74FB">
        <w:rPr>
          <w:rStyle w:val="FootnoteReference"/>
          <w:lang w:val="ro-RO"/>
        </w:rPr>
        <w:footnoteReference w:id="194"/>
      </w:r>
      <w:r w:rsidRPr="008C74FB">
        <w:rPr>
          <w:lang w:val="ro-RO"/>
        </w:rPr>
        <w:t xml:space="preserve"> Conform acestei variante, scena întâlnirii cu cele două zeiţe are loc pe munte, o zeiţă fiind binecuvântata Regalitate, copila lui Zeus,</w:t>
      </w:r>
      <w:r w:rsidR="001A13C1">
        <w:rPr>
          <w:lang w:val="ro-RO"/>
        </w:rPr>
        <w:t xml:space="preserve"> </w:t>
      </w:r>
      <w:r w:rsidR="001A13C1">
        <w:rPr>
          <w:rFonts w:ascii="SPIonic" w:hAnsi="SPIonic"/>
          <w:lang w:val="ro-RO"/>
        </w:rPr>
        <w:t>makaria daimon Basileia</w:t>
      </w:r>
      <w:r w:rsidRPr="008C74FB">
        <w:rPr>
          <w:lang w:val="ro-RO"/>
        </w:rPr>
        <w:t>,</w:t>
      </w:r>
      <w:r w:rsidRPr="008C74FB">
        <w:rPr>
          <w:rStyle w:val="FootnoteReference"/>
          <w:lang w:val="ro-RO"/>
        </w:rPr>
        <w:footnoteReference w:id="195"/>
      </w:r>
      <w:r w:rsidRPr="008C74FB">
        <w:rPr>
          <w:lang w:val="ro-RO"/>
        </w:rPr>
        <w:t xml:space="preserve"> iar cealaltă, Tirania, </w:t>
      </w:r>
      <w:r w:rsidR="00C310E0">
        <w:rPr>
          <w:rFonts w:ascii="SPIonic" w:hAnsi="SPIonic"/>
          <w:lang w:val="ro-RO"/>
        </w:rPr>
        <w:t>Turannida</w:t>
      </w:r>
      <w:r w:rsidRPr="008C74FB">
        <w:rPr>
          <w:lang w:val="ro-RO"/>
        </w:rPr>
        <w:t>.</w:t>
      </w:r>
      <w:r w:rsidRPr="008C74FB">
        <w:rPr>
          <w:rStyle w:val="FootnoteReference"/>
          <w:lang w:val="ro-RO"/>
        </w:rPr>
        <w:footnoteReference w:id="196"/>
      </w:r>
    </w:p>
    <w:p w:rsidR="002B100F" w:rsidRPr="008C74FB" w:rsidRDefault="002B100F" w:rsidP="002B100F">
      <w:pPr>
        <w:rPr>
          <w:lang w:val="ro-RO"/>
        </w:rPr>
      </w:pPr>
      <w:r w:rsidRPr="008C74FB">
        <w:rPr>
          <w:lang w:val="ro-RO"/>
        </w:rPr>
        <w:t>Metafora celor două drumuri, unul greu – pentru cei perseverenţi şi unul uşor – pentru cei uşuratici, mai este întâlnită şi în scrisorile lui Diogenes, Cinicul.</w:t>
      </w:r>
      <w:r w:rsidRPr="008C74FB">
        <w:rPr>
          <w:rStyle w:val="FootnoteReference"/>
          <w:lang w:val="ro-RO"/>
        </w:rPr>
        <w:footnoteReference w:id="197"/>
      </w:r>
    </w:p>
    <w:p w:rsidR="002B100F" w:rsidRPr="008C74FB" w:rsidRDefault="002B100F" w:rsidP="002B100F">
      <w:pPr>
        <w:rPr>
          <w:lang w:val="ro-RO"/>
        </w:rPr>
      </w:pPr>
      <w:r w:rsidRPr="008C74FB">
        <w:rPr>
          <w:lang w:val="ro-RO"/>
        </w:rPr>
        <w:t>Modelul heraclean a ajuns să constituie un model etic şi mesianic major, o paradigmă pedagogică şi politică de primă mărime.</w:t>
      </w:r>
      <w:r w:rsidRPr="008C74FB">
        <w:rPr>
          <w:rStyle w:val="FootnoteReference"/>
          <w:lang w:val="ro-RO"/>
        </w:rPr>
        <w:footnoteReference w:id="198"/>
      </w:r>
      <w:r w:rsidRPr="008C74FB">
        <w:rPr>
          <w:lang w:val="ro-RO"/>
        </w:rPr>
        <w:t xml:space="preserve"> Aşa cum scrie împăratul Iulian Apostatul, Heracle era văzut ca „ca cel mai mare model” etic al stilului cinic de viaţă.</w:t>
      </w:r>
      <w:r w:rsidRPr="008C74FB">
        <w:rPr>
          <w:rStyle w:val="FootnoteReference"/>
          <w:lang w:val="ro-RO"/>
        </w:rPr>
        <w:footnoteReference w:id="199"/>
      </w:r>
      <w:r w:rsidRPr="008C74FB">
        <w:rPr>
          <w:lang w:val="ro-RO"/>
        </w:rPr>
        <w:t xml:space="preserve"> Accentul pus de Luca pe motivul „căii” ca loc al deciziei morale, şi al credinţei, reflectă, astfel, una din cele mai importante paradigme etice. Nu degeaba, samariteanul bogat ia o decizie corectă în timpul unei călătorii (şi tot în timpul călătoriei au fost testaţi şi levitul şi preotul din parabolă), tânărul risipitor se întoarce la tatăl său meditând pe cale, Zacheu se întâlneşte cu Isus când acesta trecea prin Ierihon, cei doi ucenici se întâlnesc cu Isus pe cale şi tot aici li se explică scripturile, etc. </w:t>
      </w:r>
    </w:p>
    <w:p w:rsidR="002B100F" w:rsidRPr="008C74FB" w:rsidRDefault="002B100F" w:rsidP="002B100F">
      <w:pPr>
        <w:rPr>
          <w:lang w:val="ro-RO"/>
        </w:rPr>
      </w:pPr>
      <w:r w:rsidRPr="008C74FB">
        <w:rPr>
          <w:lang w:val="ro-RO"/>
        </w:rPr>
        <w:t>Se poate observa, astfel, că prin felul în care descrie viaţa mântuitorului, Luca intră în dialog cultural cu cititorii săi elenişti, aducându-le un mesaj clar, chiar dacă indirect, despre faptul că „Isus Mesia este un învăţător mai mare ca Cicero, un rege mai mare ca Romulus, un eliberator mai mare ca Heracle, etc.”. Isus este Mesia cel trimis de Dumnezeu şi anunţat de Scripturi (Lc. 4:16), El este Fiul lui Dumnezeu (9:20), care are puterea de a învia oamenii şi de a ierta păcatele (7:11), care şi-a dat viaţa ca jertfă şi a înviat fizic, cu un trup ceresc, ca să fie Domn al întregului Univers, în glorie (Lc. 24). Astfel de observaţii vin să sprijinească sugestia că Teofil, destinatarul cărţilor lui Luca, poate fi considerat ca o persoană cultă, cu o educaţie aleasă.</w:t>
      </w:r>
    </w:p>
    <w:p w:rsidR="002B100F" w:rsidRPr="008C74FB" w:rsidRDefault="002B100F" w:rsidP="002B100F">
      <w:pPr>
        <w:rPr>
          <w:lang w:val="ro-RO"/>
        </w:rPr>
      </w:pPr>
    </w:p>
    <w:p w:rsidR="002B100F" w:rsidRPr="008C74FB" w:rsidRDefault="002B100F" w:rsidP="0042031D">
      <w:pPr>
        <w:pStyle w:val="Heading4"/>
      </w:pPr>
      <w:r w:rsidRPr="008C74FB">
        <w:t>Semnificaţia templului din Ierusalim</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 xml:space="preserve">Doar Luca aminteşte de slujirea preoţească a lui Zaharia la Templu (Lc. 1:8-22;2:21); de circumciderea copilului Isus (Lc. 2:21); de majoratul Său religios - </w:t>
      </w:r>
      <w:r w:rsidRPr="008C74FB">
        <w:rPr>
          <w:i/>
          <w:iCs/>
          <w:lang w:val="ro-RO"/>
        </w:rPr>
        <w:t>bar-mitzvah</w:t>
      </w:r>
      <w:r w:rsidRPr="008C74FB">
        <w:rPr>
          <w:lang w:val="ro-RO"/>
        </w:rPr>
        <w:t xml:space="preserve"> (2:41), posibil în urma consultării unor surse marianice. În relatarea ispitirii lui Isus ispita aruncării de pe streaşina templului este amintită ultima, probabil ca un punct culminant (Lc. 4:9). După înălţarea lui Isus, ucenicii se întorc, la templu (Lc. 24:53).</w:t>
      </w:r>
      <w:r w:rsidRPr="008C74FB">
        <w:rPr>
          <w:rStyle w:val="FootnoteReference"/>
          <w:sz w:val="22"/>
          <w:lang w:val="ro-RO"/>
        </w:rPr>
        <w:footnoteReference w:id="200"/>
      </w:r>
    </w:p>
    <w:p w:rsidR="002B100F" w:rsidRPr="008C74FB" w:rsidRDefault="002B100F" w:rsidP="002B100F">
      <w:pPr>
        <w:rPr>
          <w:lang w:val="ro-RO"/>
        </w:rPr>
      </w:pPr>
      <w:r w:rsidRPr="008C74FB">
        <w:rPr>
          <w:lang w:val="ro-RO"/>
        </w:rPr>
        <w:t>Pe ansamblu, Luca are o atitudine pozitivă faţă de templu, mai pozitivă decât faţă de Ierusalim, deşi, în final, amândouă vor fi nimicite.</w:t>
      </w:r>
      <w:r w:rsidRPr="008C74FB">
        <w:rPr>
          <w:rStyle w:val="FootnoteReference"/>
          <w:sz w:val="22"/>
          <w:lang w:val="ro-RO"/>
        </w:rPr>
        <w:footnoteReference w:id="201"/>
      </w:r>
      <w:r w:rsidRPr="008C74FB">
        <w:rPr>
          <w:lang w:val="ro-RO"/>
        </w:rPr>
        <w:t xml:space="preserve"> Un asemenea comentariu trebuie făcut cu moderaţie, însă.</w:t>
      </w:r>
      <w:r w:rsidRPr="008C74FB">
        <w:rPr>
          <w:rStyle w:val="FootnoteReference"/>
          <w:sz w:val="22"/>
          <w:lang w:val="ro-RO"/>
        </w:rPr>
        <w:footnoteReference w:id="202"/>
      </w:r>
      <w:r w:rsidRPr="008C74FB">
        <w:rPr>
          <w:lang w:val="ro-RO"/>
        </w:rPr>
        <w:t xml:space="preserve"> Conform lui P.W.L. Walker „Luca şi afirmă şi respinge templul: îi afirmă statutul trecut</w:t>
      </w:r>
      <w:r w:rsidR="00D019E9">
        <w:rPr>
          <w:lang w:val="ro-RO"/>
        </w:rPr>
        <w:t>, dar</w:t>
      </w:r>
      <w:r w:rsidRPr="008C74FB">
        <w:rPr>
          <w:lang w:val="ro-RO"/>
        </w:rPr>
        <w:t xml:space="preserve"> îi neagă viitorul”.</w:t>
      </w:r>
      <w:r w:rsidRPr="008C74FB">
        <w:rPr>
          <w:rStyle w:val="FootnoteReference"/>
          <w:sz w:val="22"/>
          <w:lang w:val="ro-RO"/>
        </w:rPr>
        <w:footnoteReference w:id="203"/>
      </w:r>
      <w:r w:rsidRPr="008C74FB">
        <w:rPr>
          <w:lang w:val="ro-RO"/>
        </w:rPr>
        <w:t xml:space="preserve"> J.B. Green este mai radical arătând că prin finalul evangheliei sale, Luca demonstrează că „sfinţenia-puritatea caracteristică templului şi emanată de el a fost subminată” în mod iremediabil.</w:t>
      </w:r>
      <w:r w:rsidRPr="008C74FB">
        <w:rPr>
          <w:rStyle w:val="FootnoteReference"/>
          <w:sz w:val="22"/>
          <w:lang w:val="ro-RO"/>
        </w:rPr>
        <w:footnoteReference w:id="204"/>
      </w:r>
      <w:r w:rsidRPr="008C74FB">
        <w:rPr>
          <w:lang w:val="ro-RO"/>
        </w:rPr>
        <w:t xml:space="preserve"> Statutul templului rămâne ambiguu în Fapte, ca loc al închinării</w:t>
      </w:r>
      <w:r w:rsidR="00D019E9">
        <w:rPr>
          <w:lang w:val="ro-RO"/>
        </w:rPr>
        <w:t>, dar</w:t>
      </w:r>
      <w:r w:rsidRPr="008C74FB">
        <w:rPr>
          <w:lang w:val="ro-RO"/>
        </w:rPr>
        <w:t xml:space="preserve"> şi al persecuţiei, ca simbol ce trebuie înlocuit (predica lui Ştefan, Fapte 7:47-50; cf. Fapte 8:27; 9:1-2; 21:17-37).</w:t>
      </w:r>
    </w:p>
    <w:p w:rsidR="002B100F" w:rsidRPr="008C74FB" w:rsidRDefault="002B100F" w:rsidP="002B100F">
      <w:pPr>
        <w:rPr>
          <w:lang w:val="ro-RO"/>
        </w:rPr>
      </w:pPr>
    </w:p>
    <w:p w:rsidR="002B100F" w:rsidRPr="008C74FB" w:rsidRDefault="002B100F" w:rsidP="0042031D">
      <w:pPr>
        <w:pStyle w:val="Heading4"/>
      </w:pPr>
      <w:r w:rsidRPr="008C74FB">
        <w:t>Importanţa Duhului Sfânt şi a rugăciunii</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Duhul Sfânt are un rol cu totul special în Luca-Fapte. De foarte multe ori apar referiri la Duhul Sfânt sau expresii de tipul „plin de Duhul Sfânt” (cf. Luca 1:15, 35, 41, 67; 2:25-27; 3:16; 3:22; 4:1; 4:14; 4:18; 10:21; 11:13; 12:10, 12). Duhul Sfânt este un personaj de sine stătător în cele două volume.</w:t>
      </w:r>
      <w:r w:rsidRPr="008C74FB">
        <w:rPr>
          <w:rStyle w:val="FootnoteReference"/>
          <w:sz w:val="22"/>
          <w:lang w:val="ro-RO"/>
        </w:rPr>
        <w:footnoteReference w:id="205"/>
      </w:r>
      <w:r w:rsidRPr="008C74FB">
        <w:rPr>
          <w:lang w:val="ro-RO"/>
        </w:rPr>
        <w:t xml:space="preserve"> De El este legată confirmarea lucrării lui Isus, puterea rugăciunii şi prezenţa împărăţiei lui Dumnezeu.</w:t>
      </w:r>
    </w:p>
    <w:p w:rsidR="002B100F" w:rsidRPr="008C74FB" w:rsidRDefault="002B100F" w:rsidP="002B100F">
      <w:pPr>
        <w:rPr>
          <w:lang w:val="ro-RO"/>
        </w:rPr>
      </w:pPr>
      <w:r w:rsidRPr="008C74FB">
        <w:rPr>
          <w:lang w:val="ro-RO"/>
        </w:rPr>
        <w:t>Toate marile evenimente din evanghelie sunt precedate sau secondate de rugăciune. Astfel, naşterea lui Ioan Botezătorul şi a lui Isus au loc într-o atmosferă plină de rugăciuni ascultate, de viziuni, de psalmi de laudă, din partea lui Zaharia, a Elisabetei, a Mariei, a lui Simeon şi a Anei (Lc. 1-3). Înainte de a-i alege pe cei 12 apostoli, Isus se roagă (Lc. 6:12-16; Marcu omite Mc. 3:13-15). Isus se roagă înainte de minunea înmulţirii pâinilor (Lc. 9:10-17; Mc. 8:1-10 omite). Înainte de a-i întreba pe ucenici cine spune lumea că este el, Isus, Domnul se roagă undeva, deoparte (Lc. 9:18-27; Mc. 8:27-30 omite rugăciunea). Înainte de schimbarea la faţă, Isus se roagă împreună cu ucenicii (Lc. 9:28-36; Mc. 9:2-8 omite). După întoarcerea celor 70 de ucenici, Isus se roagă (Lc. 10:21-23). Luca scrie despre mai multe parabole ale lui Isus în legătură cu perseverenţa în rugăciune (Lc. 11:1-10; 18:1-14). Înainte de a se îndrepta hotărât spre Ierusalim, şi de a comunica hotărârea</w:t>
      </w:r>
      <w:r w:rsidR="005661B5">
        <w:rPr>
          <w:lang w:val="ro-RO"/>
        </w:rPr>
        <w:t xml:space="preserve"> sa</w:t>
      </w:r>
      <w:r w:rsidRPr="008C74FB">
        <w:rPr>
          <w:lang w:val="ro-RO"/>
        </w:rPr>
        <w:t xml:space="preserve"> ucenicilor, Isus se roagă (Lc. 18:31; Mc. 10:32 omite). Isus se roagă în Getsemane (Lc. 22:38-45; Mc. 14:32-31), dar şi după înviere (Lc. 24:13-35).</w:t>
      </w:r>
    </w:p>
    <w:p w:rsidR="00DE49CF" w:rsidRPr="008C74FB" w:rsidRDefault="00DE49CF" w:rsidP="002B100F">
      <w:pPr>
        <w:rPr>
          <w:lang w:val="ro-RO"/>
        </w:rPr>
      </w:pPr>
    </w:p>
    <w:p w:rsidR="002B100F" w:rsidRPr="008C74FB" w:rsidRDefault="002B100F" w:rsidP="0042031D">
      <w:pPr>
        <w:pStyle w:val="Heading4"/>
      </w:pPr>
      <w:r w:rsidRPr="008C74FB">
        <w:t>Motivul celor doi martori; paralelisme narative</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 xml:space="preserve">Un aspect important în Luca este preferinţa pentru paralelisme narative şi teologice. De obicei el prezintă doi martori în toate situaţiile cheie (Lc. 2:25-38, Ana şi Simeon; Cleopa şi tovarăşul său, Lc. 24:4; Moise şi Ilie, Lc. 9:30,32; doi îngeri, Fapte 1:10; etc., </w:t>
      </w:r>
      <w:r w:rsidRPr="008C74FB">
        <w:rPr>
          <w:i/>
          <w:iCs/>
          <w:lang w:val="ro-RO"/>
        </w:rPr>
        <w:t>cf</w:t>
      </w:r>
      <w:r w:rsidRPr="008C74FB">
        <w:rPr>
          <w:lang w:val="ro-RO"/>
        </w:rPr>
        <w:t>. Morgenthaler şi „regula de doi [a lui Luca]”).</w:t>
      </w:r>
      <w:r w:rsidRPr="008C74FB">
        <w:rPr>
          <w:rStyle w:val="FootnoteReference"/>
          <w:sz w:val="22"/>
          <w:lang w:val="ro-RO"/>
        </w:rPr>
        <w:footnoteReference w:id="206"/>
      </w:r>
      <w:r w:rsidRPr="008C74FB">
        <w:rPr>
          <w:lang w:val="ro-RO"/>
        </w:rPr>
        <w:t xml:space="preserve"> Luca mai consemnează, apoi, două dispute ale ucenicilor cu privire la întâietate (Lc. 9:46–48; 22:4; </w:t>
      </w:r>
      <w:r w:rsidRPr="008C74FB">
        <w:rPr>
          <w:i/>
          <w:iCs/>
          <w:lang w:val="ro-RO"/>
        </w:rPr>
        <w:t>cf</w:t>
      </w:r>
      <w:r w:rsidRPr="008C74FB">
        <w:rPr>
          <w:lang w:val="ro-RO"/>
        </w:rPr>
        <w:t xml:space="preserve">. Mc. 9:33–34); două interpelări despre viaţa veşnică (Lc. 10:25–28; 18:18–23, </w:t>
      </w:r>
      <w:r w:rsidRPr="008C74FB">
        <w:rPr>
          <w:i/>
          <w:iCs/>
          <w:lang w:val="ro-RO"/>
        </w:rPr>
        <w:t>cf.</w:t>
      </w:r>
      <w:r w:rsidRPr="008C74FB">
        <w:rPr>
          <w:lang w:val="ro-RO"/>
        </w:rPr>
        <w:t xml:space="preserve"> 9:57–58, </w:t>
      </w:r>
      <w:r w:rsidRPr="008C74FB">
        <w:rPr>
          <w:i/>
          <w:iCs/>
          <w:lang w:val="ro-RO"/>
        </w:rPr>
        <w:t xml:space="preserve">cf. </w:t>
      </w:r>
      <w:r w:rsidRPr="008C74FB">
        <w:rPr>
          <w:lang w:val="ro-RO"/>
        </w:rPr>
        <w:t>Mc. 10:17–27; 12:28–34), două trimiteri ale ucenicilor în misiune: a celor 12 apostoli (9:1-9) şi a celor 70 de ucenici (10:1-12), etc.</w:t>
      </w:r>
    </w:p>
    <w:p w:rsidR="002B100F" w:rsidRPr="008C74FB" w:rsidRDefault="002B100F" w:rsidP="002B100F">
      <w:pPr>
        <w:rPr>
          <w:lang w:val="ro-RO"/>
        </w:rPr>
      </w:pPr>
      <w:r w:rsidRPr="008C74FB">
        <w:rPr>
          <w:lang w:val="ro-RO"/>
        </w:rPr>
        <w:t>În mod deosebit, trebuie remarcat, Luca 1-3 conturează un paralelism semnificativ între Ioan Botezătorul şi Isus. Ambele naşteri sunt profeţite (Lc. 1:5-25; 1:26-38). Amândouă sunt anunţate de îngeri, şi sunt întâmpinate iniţial cu descumpănire, chiar necredinţă. Dar există şi diferenţe importante: (1) îngerul vine la Zaharia, tatăl lui Ioan, pe când, în cazul lui Isus, vine la Maria, mama Mântuitorului; (2) ambele naşteri sunt miraculoase, însă doar a lui Isus este naştere din fecioară; (3) îndoiala lui Zaharia este pedepsită, întrebarea Mariei primeşte o explicaţie fară pedeapsă. Ioan, copilul Elisabetei, tresaltă înaintea lui Isus, copilul nenăscut al Mariei (1:40, 42). Elisabeta o binecuvântează pe Maria (1:42-45), iar Maria compune un psalm înaintea lui Dumnezeu (1:46-55). Reprezentative sunt descrierile paralele din Luca 1:13-17 şi Luca 1:30-33, unde se spune despre Ioan că „va fi mare înaintea Domnului. Nu va bea nici vin, nici băutură ameţitoare, şi se va umple de Duhul Sfânt încă din pântecele maicii sale. El va întoarce pe mulţi din fiii lui Israel la Domnul, Dumnezeul lor”, în timp ce, prin contrast, despre Isus se spune că „El va fi mare, şi va fi chemat Fiul Celui Prea Inalt, şi Domnul Dumnezeu îi va da scaunul de domnie al tatălui Său David. Va împărăţi peste casa lui Iacov în veci, şi Împărăţia</w:t>
      </w:r>
      <w:r w:rsidR="005661B5">
        <w:rPr>
          <w:lang w:val="ro-RO"/>
        </w:rPr>
        <w:t xml:space="preserve"> lui</w:t>
      </w:r>
      <w:r w:rsidRPr="008C74FB">
        <w:rPr>
          <w:lang w:val="ro-RO"/>
        </w:rPr>
        <w:t xml:space="preserve"> nu va avea sfârşit.” Paralela aceasta este un excelent mijloc de accentuare şi de memorare, prin comparaţie, a identităţii lui Isus şi a misiunii</w:t>
      </w:r>
      <w:r w:rsidR="005661B5">
        <w:rPr>
          <w:lang w:val="ro-RO"/>
        </w:rPr>
        <w:t xml:space="preserve"> sa</w:t>
      </w:r>
      <w:r w:rsidRPr="008C74FB">
        <w:rPr>
          <w:lang w:val="ro-RO"/>
        </w:rPr>
        <w:t xml:space="preserve">le. </w:t>
      </w:r>
    </w:p>
    <w:p w:rsidR="002B100F" w:rsidRPr="008C74FB" w:rsidRDefault="002B100F" w:rsidP="002B100F">
      <w:pPr>
        <w:rPr>
          <w:lang w:val="ro-RO"/>
        </w:rPr>
      </w:pPr>
    </w:p>
    <w:p w:rsidR="002B100F" w:rsidRPr="008C74FB" w:rsidRDefault="002B100F" w:rsidP="0042031D">
      <w:pPr>
        <w:pStyle w:val="Heading4"/>
      </w:pPr>
      <w:r w:rsidRPr="008C74FB">
        <w:t xml:space="preserve">Stil literar mixt, limbaj variat, contrastant </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Este recunoscut faptul că Luca imită stilul Septuagintei, LXX, în semitisme, arhaisme, modelare narativă, prin urmărirea unor teme mesianice cum ar fi profetul de tipul lui Moise, Ilie, David, etc. Pe de o parte, este posibilă o anume intenţie de a da evangheliilor „o savoare respectabilă, biblică”.</w:t>
      </w:r>
      <w:r w:rsidRPr="008C74FB">
        <w:rPr>
          <w:rStyle w:val="FootnoteReference"/>
          <w:sz w:val="22"/>
          <w:lang w:val="ro-RO"/>
        </w:rPr>
        <w:footnoteReference w:id="207"/>
      </w:r>
      <w:r w:rsidR="0043127A" w:rsidRPr="008C74FB">
        <w:rPr>
          <w:lang w:val="ro-RO"/>
        </w:rPr>
        <w:fldChar w:fldCharType="begin"/>
      </w:r>
      <w:r w:rsidRPr="008C74FB">
        <w:rPr>
          <w:lang w:val="ro-RO"/>
        </w:rPr>
        <w:instrText>XE "Diefenbach, Manfred:1993:Die Komposition des Lukasevangeliu:3655"</w:instrText>
      </w:r>
      <w:r w:rsidR="0043127A" w:rsidRPr="008C74FB">
        <w:rPr>
          <w:lang w:val="ro-RO"/>
        </w:rPr>
        <w:fldChar w:fldCharType="end"/>
      </w:r>
      <w:r w:rsidRPr="008C74FB">
        <w:rPr>
          <w:lang w:val="ro-RO"/>
        </w:rPr>
        <w:t xml:space="preserve"> Se pare, totuşi, că unele semitisme pot fi atribuite şi nevoii de-şi a respecta sursele. În general, există trei surse posibile pentru aceste expresii: traducerea directă din ebraică / aramaică; folosirea unor traduceri greceşti existente,</w:t>
      </w:r>
      <w:r w:rsidRPr="008C74FB">
        <w:rPr>
          <w:rStyle w:val="FootnoteReference"/>
          <w:sz w:val="22"/>
          <w:lang w:val="ro-RO"/>
        </w:rPr>
        <w:footnoteReference w:id="208"/>
      </w:r>
      <w:r w:rsidRPr="008C74FB">
        <w:rPr>
          <w:lang w:val="ro-RO"/>
        </w:rPr>
        <w:t xml:space="preserve"> şi imitarea conştientă a Vechiului Testament (LXX).</w:t>
      </w:r>
      <w:r w:rsidRPr="008C74FB">
        <w:rPr>
          <w:rStyle w:val="FootnoteReference"/>
          <w:sz w:val="22"/>
          <w:lang w:val="ro-RO"/>
        </w:rPr>
        <w:footnoteReference w:id="209"/>
      </w:r>
      <w:r w:rsidR="0043127A" w:rsidRPr="008C74FB">
        <w:rPr>
          <w:lang w:val="ro-RO"/>
        </w:rPr>
        <w:fldChar w:fldCharType="begin"/>
      </w:r>
      <w:r w:rsidRPr="008C74FB">
        <w:rPr>
          <w:lang w:val="ro-RO"/>
        </w:rPr>
        <w:instrText>XE "Turner, N. :1976:A Grammar of New Testament Greek :3582"</w:instrText>
      </w:r>
      <w:r w:rsidR="0043127A" w:rsidRPr="008C74FB">
        <w:rPr>
          <w:lang w:val="ro-RO"/>
        </w:rPr>
        <w:fldChar w:fldCharType="end"/>
      </w:r>
      <w:r w:rsidR="0043127A" w:rsidRPr="008C74FB">
        <w:rPr>
          <w:lang w:val="ro-RO"/>
        </w:rPr>
        <w:fldChar w:fldCharType="begin"/>
      </w:r>
      <w:r w:rsidRPr="008C74FB">
        <w:rPr>
          <w:lang w:val="ro-RO"/>
        </w:rPr>
        <w:instrText>XE "Plummer, A.:1981 :A Critical and Exegetical Commenta:1384"</w:instrText>
      </w:r>
      <w:r w:rsidR="0043127A" w:rsidRPr="008C74FB">
        <w:rPr>
          <w:lang w:val="ro-RO"/>
        </w:rPr>
        <w:fldChar w:fldCharType="end"/>
      </w:r>
      <w:r w:rsidR="0043127A" w:rsidRPr="008C74FB">
        <w:rPr>
          <w:lang w:val="ro-RO"/>
        </w:rPr>
        <w:fldChar w:fldCharType="begin"/>
      </w:r>
      <w:r w:rsidRPr="008C74FB">
        <w:rPr>
          <w:lang w:val="ro-RO"/>
        </w:rPr>
        <w:instrText>XE "Goulder, M.D.:1989:Luke: A New Paradigm:768"</w:instrText>
      </w:r>
      <w:r w:rsidR="0043127A" w:rsidRPr="008C74FB">
        <w:rPr>
          <w:lang w:val="ro-RO"/>
        </w:rPr>
        <w:fldChar w:fldCharType="end"/>
      </w:r>
      <w:r w:rsidRPr="008C74FB">
        <w:rPr>
          <w:lang w:val="ro-RO"/>
        </w:rPr>
        <w:t xml:space="preserve"> Potrivit lui Cadbury, prezenţa masivă a semitismelor de tip LXX în Luca-Fapte este un caz de „imitaţie biblică” relativ comun, deoarece „imitarea stilistică era un fapt comun” în cultura greco-romană.</w:t>
      </w:r>
      <w:r w:rsidRPr="008C74FB">
        <w:rPr>
          <w:rStyle w:val="FootnoteReference"/>
          <w:sz w:val="22"/>
          <w:lang w:val="ro-RO"/>
        </w:rPr>
        <w:footnoteReference w:id="210"/>
      </w:r>
      <w:r w:rsidRPr="008C74FB">
        <w:rPr>
          <w:lang w:val="ro-RO"/>
        </w:rPr>
        <w:t xml:space="preserve"> T. L. Brodie, în particular, a acordat un spaţiu dezvoltat argumentului că pe lângă imitaţia lingvistică a vocabularului LXX, există în Luca şi o imitare de structuri literare şi de motive mesianice din VT.</w:t>
      </w:r>
      <w:r w:rsidRPr="008C74FB">
        <w:rPr>
          <w:rStyle w:val="FootnoteReference"/>
          <w:sz w:val="22"/>
          <w:lang w:val="ro-RO"/>
        </w:rPr>
        <w:footnoteReference w:id="211"/>
      </w:r>
      <w:r w:rsidR="0043127A" w:rsidRPr="008C74FB">
        <w:rPr>
          <w:lang w:val="ro-RO"/>
        </w:rPr>
        <w:fldChar w:fldCharType="begin"/>
      </w:r>
      <w:r w:rsidRPr="008C74FB">
        <w:rPr>
          <w:lang w:val="ro-RO"/>
        </w:rPr>
        <w:instrText>XE "Steyn, G.J.:1990:Intertextual Similarities between :3300"</w:instrText>
      </w:r>
      <w:r w:rsidR="0043127A" w:rsidRPr="008C74FB">
        <w:rPr>
          <w:lang w:val="ro-RO"/>
        </w:rPr>
        <w:fldChar w:fldCharType="end"/>
      </w:r>
      <w:r w:rsidR="0043127A" w:rsidRPr="008C74FB">
        <w:rPr>
          <w:lang w:val="ro-RO"/>
        </w:rPr>
        <w:fldChar w:fldCharType="begin"/>
      </w:r>
      <w:r w:rsidRPr="008C74FB">
        <w:rPr>
          <w:lang w:val="ro-RO"/>
        </w:rPr>
        <w:instrText>XE "Brodie, T.L.:1984:Greco-Roman Imitation of Texts as :3372"</w:instrText>
      </w:r>
      <w:r w:rsidR="0043127A" w:rsidRPr="008C74FB">
        <w:rPr>
          <w:lang w:val="ro-RO"/>
        </w:rPr>
        <w:fldChar w:fldCharType="end"/>
      </w:r>
      <w:r w:rsidRPr="008C74FB">
        <w:rPr>
          <w:lang w:val="ro-RO"/>
        </w:rPr>
        <w:t xml:space="preserve"> </w:t>
      </w:r>
    </w:p>
    <w:p w:rsidR="002B100F" w:rsidRPr="008C74FB" w:rsidRDefault="002B100F" w:rsidP="002B100F">
      <w:pPr>
        <w:rPr>
          <w:lang w:val="ro-RO"/>
        </w:rPr>
      </w:pPr>
      <w:r w:rsidRPr="008C74FB">
        <w:rPr>
          <w:lang w:val="ro-RO"/>
        </w:rPr>
        <w:t>Deoarece semitismele lui Luca apar grupate, în anumite paragrafe, s-a emis ipoteza că el vorbea o „greacă semitică”.</w:t>
      </w:r>
      <w:r w:rsidRPr="008C74FB">
        <w:rPr>
          <w:rStyle w:val="FootnoteReference"/>
          <w:sz w:val="22"/>
          <w:lang w:val="ro-RO"/>
        </w:rPr>
        <w:footnoteReference w:id="212"/>
      </w:r>
      <w:r w:rsidRPr="008C74FB">
        <w:rPr>
          <w:lang w:val="ro-RO"/>
        </w:rPr>
        <w:t xml:space="preserve"> Ideea unei limbi greceşti semitice, însă, specifică lui Luca, nu este acceptabilă: dialectul koine era, în ansamblul său, un dialect semitizat.</w:t>
      </w:r>
      <w:r w:rsidRPr="008C74FB">
        <w:rPr>
          <w:rStyle w:val="FootnoteReference"/>
          <w:sz w:val="22"/>
          <w:lang w:val="ro-RO"/>
        </w:rPr>
        <w:footnoteReference w:id="213"/>
      </w:r>
      <w:r w:rsidRPr="008C74FB">
        <w:rPr>
          <w:lang w:val="ro-RO"/>
        </w:rPr>
        <w:t xml:space="preserve"> </w:t>
      </w:r>
    </w:p>
    <w:p w:rsidR="002B100F" w:rsidRPr="008C74FB" w:rsidRDefault="002B100F" w:rsidP="00DF62ED">
      <w:pPr>
        <w:rPr>
          <w:lang w:val="ro-RO"/>
        </w:rPr>
      </w:pPr>
      <w:r w:rsidRPr="008C74FB">
        <w:rPr>
          <w:lang w:val="ro-RO"/>
        </w:rPr>
        <w:t xml:space="preserve">Printre ebraismele notorii ale lui Luca se pot enumera folosirea expresiilor „şi s-a întâmplat că...”, </w:t>
      </w:r>
      <w:r w:rsidR="004B54D6">
        <w:rPr>
          <w:rFonts w:ascii="SPIonic" w:hAnsi="SPIonic"/>
          <w:lang w:val="ro-RO"/>
        </w:rPr>
        <w:t>kai e)geneto</w:t>
      </w:r>
      <w:r w:rsidRPr="008C74FB">
        <w:rPr>
          <w:lang w:val="ro-RO"/>
        </w:rPr>
        <w:t xml:space="preserve"> + verb (</w:t>
      </w:r>
      <w:r w:rsidRPr="008C74FB">
        <w:rPr>
          <w:rFonts w:ascii="Hebrew" w:hAnsi="Hebrew"/>
          <w:lang w:val="ro-RO"/>
        </w:rPr>
        <w:t></w:t>
      </w:r>
      <w:r w:rsidRPr="008C74FB">
        <w:rPr>
          <w:rFonts w:ascii="Hebrew" w:hAnsi="Hebrew"/>
          <w:lang w:val="ro-RO"/>
        </w:rPr>
        <w:t></w:t>
      </w:r>
      <w:r w:rsidRPr="008C74FB">
        <w:rPr>
          <w:rFonts w:ascii="Hebrew" w:hAnsi="Hebrew"/>
          <w:lang w:val="ro-RO"/>
        </w:rPr>
        <w:t></w:t>
      </w:r>
      <w:r w:rsidRPr="008C74FB">
        <w:rPr>
          <w:rFonts w:ascii="Hebrew" w:hAnsi="Hebrew"/>
          <w:lang w:val="ro-RO"/>
        </w:rPr>
        <w:t></w:t>
      </w:r>
      <w:r w:rsidRPr="008C74FB">
        <w:rPr>
          <w:lang w:val="ro-RO"/>
        </w:rPr>
        <w:t xml:space="preserve">); „şi iată că...”, </w:t>
      </w:r>
      <w:r w:rsidR="004B54D6">
        <w:rPr>
          <w:rFonts w:ascii="SPIonic" w:hAnsi="SPIonic"/>
          <w:lang w:val="ro-RO"/>
        </w:rPr>
        <w:t>kai i)dou</w:t>
      </w:r>
      <w:r w:rsidRPr="008C74FB">
        <w:rPr>
          <w:lang w:val="ro-RO"/>
        </w:rPr>
        <w:t xml:space="preserve"> (</w:t>
      </w:r>
      <w:r w:rsidRPr="008C74FB">
        <w:rPr>
          <w:rFonts w:ascii="Hebrew" w:hAnsi="Hebrew"/>
          <w:lang w:val="ro-RO"/>
        </w:rPr>
        <w:t></w:t>
      </w:r>
      <w:r w:rsidRPr="008C74FB">
        <w:rPr>
          <w:rFonts w:ascii="Hebrew" w:hAnsi="Hebrew"/>
          <w:lang w:val="ro-RO"/>
        </w:rPr>
        <w:t></w:t>
      </w:r>
      <w:r w:rsidRPr="008C74FB">
        <w:rPr>
          <w:rFonts w:ascii="Hebrew" w:hAnsi="Hebrew"/>
          <w:lang w:val="ro-RO"/>
        </w:rPr>
        <w:t></w:t>
      </w:r>
      <w:r w:rsidRPr="008C74FB">
        <w:rPr>
          <w:rFonts w:ascii="Hebrew" w:hAnsi="Hebrew"/>
          <w:lang w:val="ro-RO"/>
        </w:rPr>
        <w:t></w:t>
      </w:r>
      <w:r w:rsidRPr="008C74FB">
        <w:rPr>
          <w:rFonts w:ascii="Hebrew" w:hAnsi="Hebrew"/>
          <w:lang w:val="ro-RO"/>
        </w:rPr>
        <w:t></w:t>
      </w:r>
      <w:r w:rsidR="004B54D6">
        <w:rPr>
          <w:lang w:val="ro-RO"/>
        </w:rPr>
        <w:t xml:space="preserve">); „pe când...”; </w:t>
      </w:r>
      <w:r w:rsidR="004B54D6">
        <w:rPr>
          <w:rFonts w:ascii="SPIonic" w:hAnsi="SPIonic"/>
          <w:lang w:val="ro-RO"/>
        </w:rPr>
        <w:t>e)n tw|</w:t>
      </w:r>
      <w:r w:rsidRPr="008C74FB">
        <w:rPr>
          <w:rFonts w:ascii="EGreek" w:hAnsi="EGreek"/>
          <w:lang w:val="ro-RO"/>
        </w:rPr>
        <w:t>Â</w:t>
      </w:r>
      <w:r w:rsidRPr="008C74FB">
        <w:rPr>
          <w:lang w:val="ro-RO"/>
        </w:rPr>
        <w:t>+ inf. (</w:t>
      </w:r>
      <w:r w:rsidRPr="008C74FB">
        <w:rPr>
          <w:rFonts w:ascii="Hebrew" w:hAnsi="Hebrew"/>
          <w:lang w:val="ro-RO"/>
        </w:rPr>
        <w:t></w:t>
      </w:r>
      <w:r w:rsidRPr="008C74FB">
        <w:rPr>
          <w:lang w:val="ro-RO"/>
        </w:rPr>
        <w:t xml:space="preserve">); „în faţa...”, </w:t>
      </w:r>
      <w:r w:rsidR="00630BCD">
        <w:rPr>
          <w:rFonts w:ascii="SPIonic" w:hAnsi="SPIonic"/>
          <w:lang w:val="ro-RO"/>
        </w:rPr>
        <w:t>e(nwpion</w:t>
      </w:r>
      <w:r w:rsidRPr="008C74FB">
        <w:rPr>
          <w:lang w:val="ro-RO"/>
        </w:rPr>
        <w:t xml:space="preserve"> (</w:t>
      </w:r>
      <w:r w:rsidRPr="008C74FB">
        <w:rPr>
          <w:rFonts w:ascii="Hebrew" w:hAnsi="Hebrew"/>
          <w:lang w:val="ro-RO"/>
        </w:rPr>
        <w:t></w:t>
      </w:r>
      <w:r w:rsidRPr="008C74FB">
        <w:rPr>
          <w:rFonts w:ascii="Hebrew" w:hAnsi="Hebrew"/>
          <w:lang w:val="ro-RO"/>
        </w:rPr>
        <w:t></w:t>
      </w:r>
      <w:r w:rsidRPr="008C74FB">
        <w:rPr>
          <w:rFonts w:ascii="Hebrew" w:hAnsi="Hebrew"/>
          <w:lang w:val="ro-RO"/>
        </w:rPr>
        <w:t></w:t>
      </w:r>
      <w:r w:rsidRPr="008C74FB">
        <w:rPr>
          <w:rFonts w:ascii="Hebrew" w:hAnsi="Hebrew"/>
          <w:lang w:val="ro-RO"/>
        </w:rPr>
        <w:t></w:t>
      </w:r>
      <w:r w:rsidRPr="008C74FB">
        <w:rPr>
          <w:lang w:val="ro-RO"/>
        </w:rPr>
        <w:t xml:space="preserve">); „pofta ce am poftit...”, </w:t>
      </w:r>
      <w:r w:rsidR="00630BCD">
        <w:rPr>
          <w:rFonts w:ascii="SPIonic" w:hAnsi="SPIonic"/>
          <w:lang w:val="ro-RO"/>
        </w:rPr>
        <w:t>e)piqumia| e)pequmhsa</w:t>
      </w:r>
      <w:r w:rsidRPr="008C74FB">
        <w:rPr>
          <w:lang w:val="ro-RO"/>
        </w:rPr>
        <w:t xml:space="preserve">, (infinitiv absolut + verb finit, cf. Lc. 22:15); „a ţine în inimă...”, </w:t>
      </w:r>
      <w:r w:rsidR="00F92261">
        <w:rPr>
          <w:rFonts w:ascii="SPIonic" w:hAnsi="SPIonic"/>
          <w:lang w:val="ro-RO"/>
        </w:rPr>
        <w:t>tiqenai, tiqesqai e)n th| kardia|</w:t>
      </w:r>
      <w:r w:rsidRPr="008C74FB">
        <w:rPr>
          <w:rFonts w:ascii="GraecaII" w:hAnsi="GraecaII"/>
          <w:lang w:val="ro-RO"/>
        </w:rPr>
        <w:t>/</w:t>
      </w:r>
      <w:r w:rsidRPr="008C74FB">
        <w:rPr>
          <w:lang w:val="ro-RO"/>
        </w:rPr>
        <w:t xml:space="preserve">: Lc. 1:66; 21:14; Fapte 5:4; la fel, Lc. 9:44, „ţineţi... în urechi”..., </w:t>
      </w:r>
      <w:r w:rsidR="00327487">
        <w:rPr>
          <w:rFonts w:ascii="SPIonic" w:hAnsi="SPIonic"/>
          <w:lang w:val="ro-RO"/>
        </w:rPr>
        <w:t>qestai... ei) ta w(ta</w:t>
      </w:r>
      <w:r w:rsidRPr="008C74FB">
        <w:rPr>
          <w:lang w:val="ro-RO"/>
        </w:rPr>
        <w:t xml:space="preserve">, cf. [LXX] 1 Regi 21:12; 29:10; 2 Regi 13:33). Expresiile construite cu termenul </w:t>
      </w:r>
      <w:r w:rsidR="00327487">
        <w:rPr>
          <w:rFonts w:ascii="SPIonic" w:hAnsi="SPIonic"/>
          <w:lang w:val="ro-RO"/>
        </w:rPr>
        <w:t>proswpon</w:t>
      </w:r>
      <w:r w:rsidRPr="008C74FB">
        <w:rPr>
          <w:lang w:val="ro-RO"/>
        </w:rPr>
        <w:t xml:space="preserve">, „faţă”, sunt, de asemeni, semitisme (cf. Lc. 1:76, 7:27); 2:31; 9:51, 52, 53; 21:35). La fel, expresii cum sunt „slăvind pe Dumnezeu”... </w:t>
      </w:r>
      <w:r w:rsidR="00327487">
        <w:rPr>
          <w:rFonts w:ascii="SPIonic" w:hAnsi="SPIonic"/>
          <w:lang w:val="ro-RO"/>
        </w:rPr>
        <w:t>docazein ton qeon</w:t>
      </w:r>
      <w:r w:rsidRPr="008C74FB">
        <w:rPr>
          <w:lang w:val="ro-RO"/>
        </w:rPr>
        <w:t xml:space="preserve"> (8 ori); „a face milă, îndurare, de...”, </w:t>
      </w:r>
      <w:r w:rsidR="00DF62ED">
        <w:rPr>
          <w:rFonts w:ascii="SPIonic" w:hAnsi="SPIonic"/>
          <w:lang w:val="ro-RO"/>
        </w:rPr>
        <w:t>poiein e)leov meta</w:t>
      </w:r>
      <w:r w:rsidRPr="008C74FB">
        <w:rPr>
          <w:lang w:val="ro-RO"/>
        </w:rPr>
        <w:t xml:space="preserve"> (Lc. 1:72; 10:37); „a arăta mare îndurare...” </w:t>
      </w:r>
      <w:r w:rsidR="00DF62ED">
        <w:rPr>
          <w:rFonts w:ascii="SPIonic" w:hAnsi="SPIonic"/>
          <w:lang w:val="ro-RO"/>
        </w:rPr>
        <w:t>megalunein e0leov meta</w:t>
      </w:r>
      <w:r w:rsidRPr="008C74FB">
        <w:rPr>
          <w:lang w:val="ro-RO"/>
        </w:rPr>
        <w:t xml:space="preserve"> (Lc. 1:58); „a face putere [a arăta putere]...”, </w:t>
      </w:r>
      <w:r w:rsidR="00DF62ED">
        <w:rPr>
          <w:rFonts w:ascii="SPIonic" w:hAnsi="SPIonic"/>
          <w:lang w:val="ro-RO"/>
        </w:rPr>
        <w:t>poiein kratov</w:t>
      </w:r>
      <w:r w:rsidRPr="008C74FB">
        <w:rPr>
          <w:lang w:val="ro-RO"/>
        </w:rPr>
        <w:t xml:space="preserve"> (Lc. 1:51). În plus, Luca transliterează cuvinte evreieşti cum sunt</w:t>
      </w:r>
      <w:r w:rsidR="00DF62ED">
        <w:rPr>
          <w:lang w:val="ro-RO"/>
        </w:rPr>
        <w:t xml:space="preserve"> </w:t>
      </w:r>
      <w:r w:rsidR="00DF62ED">
        <w:rPr>
          <w:rFonts w:ascii="SPIonic" w:hAnsi="SPIonic"/>
          <w:lang w:val="ro-RO"/>
        </w:rPr>
        <w:t>sikera</w:t>
      </w:r>
      <w:r w:rsidRPr="008C74FB">
        <w:rPr>
          <w:lang w:val="ro-RO"/>
        </w:rPr>
        <w:t xml:space="preserve"> (1:15),</w:t>
      </w:r>
      <w:r w:rsidR="00DF62ED">
        <w:rPr>
          <w:lang w:val="ro-RO"/>
        </w:rPr>
        <w:t xml:space="preserve"> </w:t>
      </w:r>
      <w:r w:rsidR="00DF62ED">
        <w:rPr>
          <w:rFonts w:ascii="SPIonic" w:hAnsi="SPIonic"/>
          <w:lang w:val="ro-RO"/>
        </w:rPr>
        <w:t>batov</w:t>
      </w:r>
      <w:r w:rsidRPr="008C74FB">
        <w:rPr>
          <w:lang w:val="ro-RO"/>
        </w:rPr>
        <w:t xml:space="preserve"> (16:6), </w:t>
      </w:r>
      <w:r w:rsidR="00DF62ED">
        <w:rPr>
          <w:rFonts w:ascii="SPIonic" w:hAnsi="SPIonic"/>
          <w:lang w:val="ro-RO"/>
        </w:rPr>
        <w:t>korov</w:t>
      </w:r>
      <w:r w:rsidRPr="008C74FB">
        <w:rPr>
          <w:lang w:val="ro-RO"/>
        </w:rPr>
        <w:t xml:space="preserve"> (16:7).</w:t>
      </w:r>
      <w:r w:rsidRPr="008C74FB">
        <w:rPr>
          <w:rStyle w:val="FootnoteReference"/>
          <w:sz w:val="22"/>
          <w:lang w:val="ro-RO"/>
        </w:rPr>
        <w:footnoteReference w:id="214"/>
      </w:r>
      <w:r w:rsidRPr="008C74FB">
        <w:rPr>
          <w:lang w:val="ro-RO"/>
        </w:rPr>
        <w:t xml:space="preserve"> </w:t>
      </w:r>
    </w:p>
    <w:p w:rsidR="002B100F" w:rsidRPr="008C74FB" w:rsidRDefault="002B100F" w:rsidP="00C21B68">
      <w:pPr>
        <w:rPr>
          <w:lang w:val="ro-RO"/>
        </w:rPr>
      </w:pPr>
      <w:r w:rsidRPr="008C74FB">
        <w:rPr>
          <w:lang w:val="ro-RO"/>
        </w:rPr>
        <w:t>În acelaşi timp, Luca dovedeşte şi o anume grijă pentru îndepărtarea semitismelor, cel puţin prin comparaţie cu sinopticii: există 31 de amin-uri în Matei, 14 în Marcu, şi doar 6 în Luca.</w:t>
      </w:r>
      <w:r w:rsidRPr="008C74FB">
        <w:rPr>
          <w:rStyle w:val="FootnoteReference"/>
          <w:sz w:val="22"/>
          <w:lang w:val="ro-RO"/>
        </w:rPr>
        <w:footnoteReference w:id="215"/>
      </w:r>
      <w:r w:rsidRPr="008C74FB">
        <w:rPr>
          <w:lang w:val="ro-RO"/>
        </w:rPr>
        <w:t xml:space="preserve"> Expresiile semitice sau latine superflue sunt îndepărtate: în loc de ebraicul </w:t>
      </w:r>
      <w:r w:rsidR="00095B19">
        <w:rPr>
          <w:rFonts w:ascii="SPIonic" w:hAnsi="SPIonic"/>
          <w:lang w:val="ro-RO"/>
        </w:rPr>
        <w:t>satanav</w:t>
      </w:r>
      <w:r w:rsidRPr="008C74FB">
        <w:rPr>
          <w:lang w:val="ro-RO"/>
        </w:rPr>
        <w:t xml:space="preserve"> el scrie </w:t>
      </w:r>
      <w:r w:rsidR="00095B19">
        <w:rPr>
          <w:rFonts w:ascii="SPIonic" w:hAnsi="SPIonic"/>
          <w:lang w:val="ro-RO"/>
        </w:rPr>
        <w:t>diabolov</w:t>
      </w:r>
      <w:r w:rsidRPr="008C74FB">
        <w:rPr>
          <w:rFonts w:ascii="EGreek" w:hAnsi="EGreek"/>
          <w:lang w:val="ro-RO"/>
        </w:rPr>
        <w:t xml:space="preserve"> </w:t>
      </w:r>
      <w:r w:rsidRPr="008C74FB">
        <w:rPr>
          <w:lang w:val="ro-RO"/>
        </w:rPr>
        <w:t xml:space="preserve">(diavol, satana), preferă </w:t>
      </w:r>
      <w:r w:rsidR="00095B19">
        <w:rPr>
          <w:rFonts w:ascii="SPIonic" w:hAnsi="SPIonic"/>
          <w:lang w:val="ro-RO"/>
        </w:rPr>
        <w:t>didaskalov</w:t>
      </w:r>
      <w:r w:rsidRPr="008C74FB">
        <w:rPr>
          <w:lang w:val="ro-RO"/>
        </w:rPr>
        <w:t xml:space="preserve"> în loc de </w:t>
      </w:r>
      <w:r w:rsidR="00095B19">
        <w:rPr>
          <w:rFonts w:ascii="SPIonic" w:hAnsi="SPIonic"/>
          <w:lang w:val="ro-RO"/>
        </w:rPr>
        <w:t>r(abbi, r(abbouni</w:t>
      </w:r>
      <w:r w:rsidRPr="008C74FB">
        <w:rPr>
          <w:lang w:val="ro-RO"/>
        </w:rPr>
        <w:t xml:space="preserve"> (învăţător), şi </w:t>
      </w:r>
      <w:r w:rsidR="00C21B68">
        <w:rPr>
          <w:rFonts w:ascii="SPIonic" w:hAnsi="SPIonic"/>
          <w:lang w:val="ro-RO"/>
        </w:rPr>
        <w:t>forov</w:t>
      </w:r>
      <w:r w:rsidRPr="008C74FB">
        <w:rPr>
          <w:lang w:val="ro-RO"/>
        </w:rPr>
        <w:t xml:space="preserve"> pentru </w:t>
      </w:r>
      <w:r w:rsidR="00C21B68">
        <w:rPr>
          <w:rFonts w:ascii="SPIonic" w:hAnsi="SPIonic"/>
          <w:lang w:val="ro-RO"/>
        </w:rPr>
        <w:t>khnsov</w:t>
      </w:r>
      <w:r w:rsidRPr="008C74FB">
        <w:rPr>
          <w:rFonts w:ascii="EGreek" w:hAnsi="EGreek"/>
          <w:lang w:val="ro-RO"/>
        </w:rPr>
        <w:t xml:space="preserve"> </w:t>
      </w:r>
      <w:r w:rsidRPr="008C74FB">
        <w:rPr>
          <w:lang w:val="ro-RO"/>
        </w:rPr>
        <w:t>(</w:t>
      </w:r>
      <w:r w:rsidRPr="00013FC8">
        <w:rPr>
          <w:i/>
          <w:iCs/>
          <w:lang w:val="ro-RO"/>
        </w:rPr>
        <w:t>census</w:t>
      </w:r>
      <w:r w:rsidRPr="008C74FB">
        <w:rPr>
          <w:lang w:val="ro-RO"/>
        </w:rPr>
        <w:t xml:space="preserve">, taxă); la fel, </w:t>
      </w:r>
      <w:r w:rsidR="00C21B68">
        <w:rPr>
          <w:rFonts w:ascii="SPIonic" w:hAnsi="SPIonic"/>
          <w:lang w:val="ro-RO"/>
        </w:rPr>
        <w:t>e(katontarxhv</w:t>
      </w:r>
      <w:r w:rsidRPr="008C74FB">
        <w:rPr>
          <w:rFonts w:ascii="EGreek" w:hAnsi="EGreek"/>
          <w:lang w:val="ro-RO"/>
        </w:rPr>
        <w:t xml:space="preserve"> </w:t>
      </w:r>
      <w:r w:rsidRPr="008C74FB">
        <w:rPr>
          <w:lang w:val="ro-RO"/>
        </w:rPr>
        <w:t xml:space="preserve">pentru </w:t>
      </w:r>
      <w:r w:rsidR="00C21B68">
        <w:rPr>
          <w:rFonts w:ascii="SPIonic" w:hAnsi="SPIonic"/>
          <w:lang w:val="ro-RO"/>
        </w:rPr>
        <w:t>kenturiwn</w:t>
      </w:r>
      <w:r w:rsidRPr="008C74FB">
        <w:rPr>
          <w:rFonts w:ascii="EGreek" w:hAnsi="EGreek"/>
          <w:lang w:val="ro-RO"/>
        </w:rPr>
        <w:t xml:space="preserve"> </w:t>
      </w:r>
      <w:r w:rsidRPr="008C74FB">
        <w:rPr>
          <w:lang w:val="ro-RO"/>
        </w:rPr>
        <w:t>(</w:t>
      </w:r>
      <w:r w:rsidRPr="00013FC8">
        <w:rPr>
          <w:i/>
          <w:iCs/>
          <w:lang w:val="ro-RO"/>
        </w:rPr>
        <w:t>centurio</w:t>
      </w:r>
      <w:r w:rsidRPr="008C74FB">
        <w:rPr>
          <w:lang w:val="ro-RO"/>
        </w:rPr>
        <w:t>, căpitan).</w:t>
      </w:r>
      <w:r w:rsidRPr="008C74FB">
        <w:rPr>
          <w:rStyle w:val="FootnoteReference"/>
          <w:sz w:val="22"/>
          <w:lang w:val="ro-RO"/>
        </w:rPr>
        <w:footnoteReference w:id="216"/>
      </w:r>
    </w:p>
    <w:p w:rsidR="002B100F" w:rsidRPr="008C74FB" w:rsidRDefault="002B100F" w:rsidP="00A575C8">
      <w:pPr>
        <w:rPr>
          <w:lang w:val="ro-RO"/>
        </w:rPr>
      </w:pPr>
      <w:r w:rsidRPr="008C74FB">
        <w:rPr>
          <w:lang w:val="ro-RO"/>
        </w:rPr>
        <w:t>Luca foloseşte silogismul cu premiză implicită (enthymeme),</w:t>
      </w:r>
      <w:r w:rsidRPr="008C74FB">
        <w:rPr>
          <w:rStyle w:val="FootnoteReference"/>
          <w:sz w:val="22"/>
          <w:lang w:val="ro-RO"/>
        </w:rPr>
        <w:footnoteReference w:id="217"/>
      </w:r>
      <w:r w:rsidRPr="008C74FB">
        <w:rPr>
          <w:lang w:val="ro-RO"/>
        </w:rPr>
        <w:t xml:space="preserve"> şi păstrează „un număr de turnuri clasice de frază, care dispăruseră aproape complet din limba </w:t>
      </w:r>
      <w:r w:rsidR="00A575C8">
        <w:rPr>
          <w:rFonts w:ascii="SPIonic" w:hAnsi="SPIonic"/>
          <w:lang w:val="ro-RO"/>
        </w:rPr>
        <w:t>koinh</w:t>
      </w:r>
      <w:r w:rsidRPr="008C74FB">
        <w:rPr>
          <w:lang w:val="ro-RO"/>
        </w:rPr>
        <w:t xml:space="preserve"> ne-literară”,</w:t>
      </w:r>
      <w:r w:rsidRPr="008C74FB">
        <w:rPr>
          <w:rStyle w:val="FootnoteReference"/>
          <w:sz w:val="22"/>
          <w:lang w:val="ro-RO"/>
        </w:rPr>
        <w:footnoteReference w:id="218"/>
      </w:r>
      <w:r w:rsidRPr="008C74FB">
        <w:rPr>
          <w:lang w:val="ro-RO"/>
        </w:rPr>
        <w:t xml:space="preserve"> după cum dovedeşte şi cunoştinţe de compoziţie literară. Astfel, chiar dacă în mod inegal, evanghelia lui Luca, alături de Faptele Apostolilor, are toate caracteristicile unei lucrări scrise de un autor educat,</w:t>
      </w:r>
      <w:r w:rsidRPr="008C74FB">
        <w:rPr>
          <w:rStyle w:val="FootnoteReference"/>
          <w:sz w:val="22"/>
          <w:lang w:val="ro-RO"/>
        </w:rPr>
        <w:footnoteReference w:id="219"/>
      </w:r>
      <w:r w:rsidRPr="008C74FB">
        <w:rPr>
          <w:lang w:val="ro-RO"/>
        </w:rPr>
        <w:t xml:space="preserve"> care ştie să-şi folosească bine sursele. El nu intervine asupra elementelor principale ale surselor din respect faţă de predecesori şi martorii oculari, precum şi din onestitate istorică (W. G. Kümmel), încercând, în acelaşi timp, să păstreze culoarea locală şi limbajul personajelor.</w:t>
      </w:r>
    </w:p>
    <w:p w:rsidR="002B100F" w:rsidRPr="008C74FB" w:rsidRDefault="002B100F" w:rsidP="002B100F">
      <w:pPr>
        <w:rPr>
          <w:lang w:val="ro-RO"/>
        </w:rPr>
      </w:pPr>
      <w:r w:rsidRPr="008C74FB">
        <w:rPr>
          <w:lang w:val="ro-RO"/>
        </w:rPr>
        <w:t>În final, Luca impresionează ca autor creştin complex, care reuşeşte să-şi acordeze evanghelia istoric şi literar, precum şi teologic, şi să conceapă o mărturie creştină despre Isus care este relevantă în cel mai înalt grad pentru populaţia elenistă a teritoriilor din jurul Mediteranei. Genul literar al evangheliei a câştigat foarte mult prin mărturia sa şi constituie un prim semn important că neamurile păgâne întoarse la Hristos sunt capabile de o credinţă adâncă şi o gândire teologică profundă, care se armonizează perfect cu gândirea vechi-testamentală.</w:t>
      </w:r>
    </w:p>
    <w:p w:rsidR="002B100F" w:rsidRPr="008C74FB" w:rsidRDefault="002B100F" w:rsidP="002B100F">
      <w:pPr>
        <w:rPr>
          <w:lang w:val="ro-RO"/>
        </w:rPr>
      </w:pPr>
    </w:p>
    <w:p w:rsidR="000332E7" w:rsidRPr="008C74FB" w:rsidRDefault="000F3F4E" w:rsidP="002B100F">
      <w:pPr>
        <w:rPr>
          <w:lang w:val="ro-RO"/>
        </w:rPr>
      </w:pPr>
      <w:r>
        <w:rPr>
          <w:lang w:val="ro-RO"/>
        </w:rPr>
        <w:br w:type="page"/>
      </w:r>
    </w:p>
    <w:p w:rsidR="002B100F" w:rsidRPr="008C74FB" w:rsidRDefault="00DB393C" w:rsidP="002B100F">
      <w:pPr>
        <w:pStyle w:val="Heading3"/>
        <w:rPr>
          <w:lang w:val="ro-RO"/>
        </w:rPr>
      </w:pPr>
      <w:bookmarkStart w:id="196" w:name="_Toc245021185"/>
      <w:bookmarkStart w:id="197" w:name="_Toc245025117"/>
      <w:bookmarkStart w:id="198" w:name="_Toc245029909"/>
      <w:bookmarkStart w:id="199" w:name="_Toc248039741"/>
      <w:r w:rsidRPr="008C74FB">
        <w:rPr>
          <w:lang w:val="ro-RO"/>
        </w:rPr>
        <w:t>4</w:t>
      </w:r>
      <w:r w:rsidR="002B100F" w:rsidRPr="008C74FB">
        <w:rPr>
          <w:lang w:val="ro-RO"/>
        </w:rPr>
        <w:t xml:space="preserve">.2.6 </w:t>
      </w:r>
      <w:r w:rsidR="0070523B">
        <w:rPr>
          <w:lang w:val="ro-RO"/>
        </w:rPr>
        <w:t>Sugestii pentru discuţii extinse</w:t>
      </w:r>
      <w:bookmarkEnd w:id="196"/>
      <w:bookmarkEnd w:id="197"/>
      <w:bookmarkEnd w:id="198"/>
      <w:bookmarkEnd w:id="199"/>
    </w:p>
    <w:p w:rsidR="002B100F" w:rsidRPr="008C74FB" w:rsidRDefault="002B100F" w:rsidP="002B100F">
      <w:pPr>
        <w:rPr>
          <w:lang w:val="ro-RO"/>
        </w:rPr>
      </w:pPr>
    </w:p>
    <w:p w:rsidR="009078FD" w:rsidRPr="008C74FB" w:rsidRDefault="009078FD" w:rsidP="009078FD">
      <w:pPr>
        <w:numPr>
          <w:ilvl w:val="0"/>
          <w:numId w:val="41"/>
        </w:numPr>
        <w:tabs>
          <w:tab w:val="left" w:pos="990"/>
        </w:tabs>
        <w:ind w:left="720" w:firstLine="0"/>
        <w:rPr>
          <w:lang w:val="ro-RO"/>
        </w:rPr>
      </w:pPr>
      <w:r w:rsidRPr="008C74FB">
        <w:rPr>
          <w:lang w:val="ro-RO"/>
        </w:rPr>
        <w:t>Prezentaţi calităţile de autor ale lui Luca, perspectivele din care îşi scrie lucrările.</w:t>
      </w:r>
    </w:p>
    <w:p w:rsidR="009078FD" w:rsidRPr="008C74FB" w:rsidRDefault="009078FD" w:rsidP="009078FD">
      <w:pPr>
        <w:tabs>
          <w:tab w:val="left" w:pos="990"/>
        </w:tabs>
        <w:ind w:left="720"/>
        <w:rPr>
          <w:lang w:val="ro-RO"/>
        </w:rPr>
      </w:pPr>
    </w:p>
    <w:p w:rsidR="009078FD" w:rsidRPr="008C74FB" w:rsidRDefault="009078FD" w:rsidP="009078FD">
      <w:pPr>
        <w:numPr>
          <w:ilvl w:val="0"/>
          <w:numId w:val="41"/>
        </w:numPr>
        <w:tabs>
          <w:tab w:val="left" w:pos="990"/>
        </w:tabs>
        <w:ind w:left="720" w:firstLine="0"/>
        <w:rPr>
          <w:lang w:val="ro-RO"/>
        </w:rPr>
      </w:pPr>
      <w:r w:rsidRPr="008C74FB">
        <w:rPr>
          <w:lang w:val="ro-RO"/>
        </w:rPr>
        <w:t>Descrieţi în linii generale învăţătura lui Luca despre bogaţi şi săraci, şi despre restaurarea relaţiilor prin părtăşie la masă, analizând materialul specific celei de a treia evanghelii.</w:t>
      </w:r>
    </w:p>
    <w:p w:rsidR="009078FD" w:rsidRPr="008C74FB" w:rsidRDefault="009078FD" w:rsidP="009078FD">
      <w:pPr>
        <w:tabs>
          <w:tab w:val="left" w:pos="990"/>
        </w:tabs>
        <w:ind w:left="720"/>
        <w:rPr>
          <w:lang w:val="ro-RO"/>
        </w:rPr>
      </w:pPr>
    </w:p>
    <w:p w:rsidR="009078FD" w:rsidRPr="008C74FB" w:rsidRDefault="009078FD" w:rsidP="009078FD">
      <w:pPr>
        <w:numPr>
          <w:ilvl w:val="0"/>
          <w:numId w:val="41"/>
        </w:numPr>
        <w:tabs>
          <w:tab w:val="left" w:pos="990"/>
        </w:tabs>
        <w:ind w:left="720" w:firstLine="0"/>
        <w:rPr>
          <w:lang w:val="ro-RO"/>
        </w:rPr>
      </w:pPr>
      <w:r w:rsidRPr="008C74FB">
        <w:rPr>
          <w:lang w:val="ro-RO"/>
        </w:rPr>
        <w:t>De ce încearcă Luca să dea mai multe detalii despre copilăria lui Isus? Subliniază el, prin aceste detalii, umanitatea sau divinitatea mântuitorului, sau pe amândouă?</w:t>
      </w:r>
    </w:p>
    <w:p w:rsidR="009078FD" w:rsidRPr="008C74FB" w:rsidRDefault="009078FD" w:rsidP="009078FD">
      <w:pPr>
        <w:pStyle w:val="ListParagraph"/>
        <w:tabs>
          <w:tab w:val="left" w:pos="990"/>
        </w:tabs>
        <w:ind w:firstLine="0"/>
        <w:rPr>
          <w:rFonts w:ascii="Times New Roman" w:hAnsi="Times New Roman"/>
        </w:rPr>
      </w:pPr>
    </w:p>
    <w:p w:rsidR="009078FD" w:rsidRPr="008C74FB" w:rsidRDefault="009078FD" w:rsidP="009078FD">
      <w:pPr>
        <w:numPr>
          <w:ilvl w:val="0"/>
          <w:numId w:val="41"/>
        </w:numPr>
        <w:tabs>
          <w:tab w:val="left" w:pos="990"/>
        </w:tabs>
        <w:ind w:left="720" w:firstLine="0"/>
        <w:rPr>
          <w:lang w:val="ro-RO"/>
        </w:rPr>
      </w:pPr>
      <w:r w:rsidRPr="008C74FB">
        <w:rPr>
          <w:lang w:val="ro-RO"/>
        </w:rPr>
        <w:t xml:space="preserve">Discutaţi caracteristicile structurale ale compoziţiei mărturiei lui Luca în cele două volume ale sale (Luca - Faptele Apostolilor). Are această soluţie literară un rol benefic asupra comunicării evangheliei? </w:t>
      </w:r>
    </w:p>
    <w:p w:rsidR="009078FD" w:rsidRPr="008C74FB" w:rsidRDefault="009078FD" w:rsidP="009078FD">
      <w:pPr>
        <w:pStyle w:val="ListParagraph"/>
        <w:tabs>
          <w:tab w:val="left" w:pos="990"/>
        </w:tabs>
        <w:ind w:firstLine="0"/>
        <w:rPr>
          <w:rFonts w:ascii="Times New Roman" w:hAnsi="Times New Roman"/>
        </w:rPr>
      </w:pPr>
    </w:p>
    <w:p w:rsidR="009078FD" w:rsidRPr="008C74FB" w:rsidRDefault="009078FD" w:rsidP="009078FD">
      <w:pPr>
        <w:numPr>
          <w:ilvl w:val="0"/>
          <w:numId w:val="41"/>
        </w:numPr>
        <w:tabs>
          <w:tab w:val="left" w:pos="990"/>
        </w:tabs>
        <w:ind w:left="720" w:firstLine="0"/>
        <w:rPr>
          <w:lang w:val="ro-RO"/>
        </w:rPr>
      </w:pPr>
      <w:r w:rsidRPr="008C74FB">
        <w:rPr>
          <w:lang w:val="ro-RO"/>
        </w:rPr>
        <w:t>În ce fel consideraţi că motivul literar-teologic al Căii în Luca-Fapte poate încuraja creştinul de azi să prezinte evanghelia într-un mod contextualizat cultural?</w:t>
      </w:r>
    </w:p>
    <w:p w:rsidR="009078FD" w:rsidRPr="008C74FB" w:rsidRDefault="009078FD" w:rsidP="009078FD">
      <w:pPr>
        <w:pStyle w:val="ListParagraph"/>
        <w:tabs>
          <w:tab w:val="left" w:pos="990"/>
        </w:tabs>
        <w:ind w:firstLine="0"/>
        <w:rPr>
          <w:rFonts w:ascii="Times New Roman" w:hAnsi="Times New Roman"/>
        </w:rPr>
      </w:pPr>
    </w:p>
    <w:p w:rsidR="009078FD" w:rsidRPr="008C74FB" w:rsidRDefault="009078FD" w:rsidP="00465D6F">
      <w:pPr>
        <w:numPr>
          <w:ilvl w:val="0"/>
          <w:numId w:val="41"/>
        </w:numPr>
        <w:tabs>
          <w:tab w:val="left" w:pos="990"/>
        </w:tabs>
        <w:ind w:left="720" w:firstLine="0"/>
        <w:rPr>
          <w:lang w:val="ro-RO"/>
        </w:rPr>
      </w:pPr>
      <w:r w:rsidRPr="008C74FB">
        <w:rPr>
          <w:lang w:val="ro-RO"/>
        </w:rPr>
        <w:t>Reluaţi întrebarea</w:t>
      </w:r>
      <w:r w:rsidR="00465D6F" w:rsidRPr="008C74FB">
        <w:rPr>
          <w:lang w:val="ro-RO"/>
        </w:rPr>
        <w:t xml:space="preserve"> anterioară</w:t>
      </w:r>
      <w:r w:rsidRPr="008C74FB">
        <w:rPr>
          <w:lang w:val="ro-RO"/>
        </w:rPr>
        <w:t xml:space="preserve"> cu referire</w:t>
      </w:r>
      <w:r w:rsidR="00465D6F" w:rsidRPr="008C74FB">
        <w:rPr>
          <w:lang w:val="ro-RO"/>
        </w:rPr>
        <w:t>, pe rând,</w:t>
      </w:r>
      <w:r w:rsidRPr="008C74FB">
        <w:rPr>
          <w:lang w:val="ro-RO"/>
        </w:rPr>
        <w:t xml:space="preserve"> la tema învierii şi arătărilor după înviere, la tema recunoaşterii şi întoarcerii la Isus, şi cu privire la tema părtăşiei la masă.</w:t>
      </w:r>
    </w:p>
    <w:p w:rsidR="009078FD" w:rsidRPr="008C74FB" w:rsidRDefault="009078FD" w:rsidP="009078FD">
      <w:pPr>
        <w:rPr>
          <w:lang w:val="ro-RO"/>
        </w:rPr>
      </w:pPr>
    </w:p>
    <w:p w:rsidR="00F636CB" w:rsidRPr="008C74FB" w:rsidRDefault="002B100F" w:rsidP="00F636CB">
      <w:pPr>
        <w:rPr>
          <w:lang w:val="ro-RO"/>
        </w:rPr>
      </w:pPr>
      <w:r w:rsidRPr="008C74FB">
        <w:rPr>
          <w:lang w:val="ro-RO"/>
        </w:rPr>
        <w:br w:type="page"/>
      </w:r>
    </w:p>
    <w:p w:rsidR="002B100F" w:rsidRPr="008C74FB" w:rsidRDefault="00DB393C" w:rsidP="003F4090">
      <w:pPr>
        <w:pStyle w:val="Heading2"/>
        <w:ind w:firstLine="0"/>
        <w:rPr>
          <w:lang w:val="ro-RO"/>
        </w:rPr>
      </w:pPr>
      <w:bookmarkStart w:id="200" w:name="_Toc248039742"/>
      <w:r w:rsidRPr="008C74FB">
        <w:rPr>
          <w:lang w:val="ro-RO"/>
        </w:rPr>
        <w:t>4</w:t>
      </w:r>
      <w:r w:rsidR="002B100F" w:rsidRPr="008C74FB">
        <w:rPr>
          <w:lang w:val="ro-RO"/>
        </w:rPr>
        <w:t>.3. Evanghelia după Matei</w:t>
      </w:r>
      <w:bookmarkEnd w:id="200"/>
    </w:p>
    <w:p w:rsidR="00F636CB" w:rsidRPr="008C74FB" w:rsidRDefault="00F636CB" w:rsidP="00F636CB">
      <w:pPr>
        <w:rPr>
          <w:lang w:val="ro-RO"/>
        </w:rPr>
      </w:pPr>
    </w:p>
    <w:p w:rsidR="002B100F" w:rsidRPr="008C74FB" w:rsidRDefault="00DB393C" w:rsidP="002B100F">
      <w:pPr>
        <w:pStyle w:val="Heading3"/>
        <w:rPr>
          <w:lang w:val="ro-RO"/>
        </w:rPr>
      </w:pPr>
      <w:bookmarkStart w:id="201" w:name="_Toc245021187"/>
      <w:bookmarkStart w:id="202" w:name="_Toc245025119"/>
      <w:bookmarkStart w:id="203" w:name="_Toc245029911"/>
      <w:bookmarkStart w:id="204" w:name="_Toc248039743"/>
      <w:r w:rsidRPr="008C74FB">
        <w:rPr>
          <w:lang w:val="ro-RO"/>
        </w:rPr>
        <w:t>4</w:t>
      </w:r>
      <w:r w:rsidR="002B100F" w:rsidRPr="008C74FB">
        <w:rPr>
          <w:lang w:val="ro-RO"/>
        </w:rPr>
        <w:t>.3.1 Atestare documentară şi autor</w:t>
      </w:r>
      <w:bookmarkEnd w:id="201"/>
      <w:bookmarkEnd w:id="202"/>
      <w:bookmarkEnd w:id="203"/>
      <w:bookmarkEnd w:id="204"/>
    </w:p>
    <w:p w:rsidR="002B100F" w:rsidRPr="008C74FB" w:rsidRDefault="002B100F" w:rsidP="002B100F">
      <w:pPr>
        <w:rPr>
          <w:lang w:val="ro-RO"/>
        </w:rPr>
      </w:pPr>
    </w:p>
    <w:p w:rsidR="002B100F" w:rsidRPr="008C74FB" w:rsidRDefault="002B100F" w:rsidP="001777E7">
      <w:pPr>
        <w:ind w:firstLine="0"/>
        <w:rPr>
          <w:lang w:val="ro-RO"/>
        </w:rPr>
      </w:pPr>
      <w:r w:rsidRPr="008C74FB">
        <w:rPr>
          <w:lang w:val="ro-RO"/>
        </w:rPr>
        <w:t xml:space="preserve">Ca şi în cazul celorlalte evanghelii, Matei nu este menţionat ca atare, ca autor, în cuprinsul evangheliei, dar titlul tradiţional, </w:t>
      </w:r>
      <w:r w:rsidR="001777E7">
        <w:rPr>
          <w:rFonts w:ascii="SPIonic" w:hAnsi="SPIonic"/>
          <w:lang w:val="ro-RO"/>
        </w:rPr>
        <w:t>kata Maqqaion</w:t>
      </w:r>
      <w:r w:rsidRPr="008C74FB">
        <w:rPr>
          <w:lang w:val="ro-RO"/>
        </w:rPr>
        <w:t xml:space="preserve">, şi calitatea sa de autor sunt sprijinite puternic de mărturiile timpurii ale bisericii. </w:t>
      </w:r>
    </w:p>
    <w:p w:rsidR="002B100F" w:rsidRPr="008C74FB" w:rsidRDefault="002B100F" w:rsidP="007E2DD0">
      <w:pPr>
        <w:rPr>
          <w:lang w:val="ro-RO"/>
        </w:rPr>
      </w:pPr>
      <w:r w:rsidRPr="008C74FB">
        <w:rPr>
          <w:lang w:val="ro-RO"/>
        </w:rPr>
        <w:t>Cea mai timpurie referire îi aparţine lui Papias (ca. 110-120), de la care aflăm că „... privitor la Matei, el [Ioan, prezbiterul] spunea următoarele „Matei, însă, şi-a scris zicerile [</w:t>
      </w:r>
      <w:r w:rsidR="007E2DD0">
        <w:rPr>
          <w:rFonts w:ascii="SPIonic" w:hAnsi="SPIonic"/>
          <w:lang w:val="ro-RO"/>
        </w:rPr>
        <w:t>ta logia</w:t>
      </w:r>
      <w:r w:rsidRPr="008C74FB">
        <w:rPr>
          <w:lang w:val="ro-RO"/>
        </w:rPr>
        <w:t>] în dialectul evreiesc [</w:t>
      </w:r>
      <w:r w:rsidR="007E2DD0">
        <w:rPr>
          <w:rFonts w:ascii="SPIonic" w:hAnsi="SPIonic"/>
          <w:lang w:val="ro-RO"/>
        </w:rPr>
        <w:t>e)n th| e)braidi</w:t>
      </w:r>
      <w:r w:rsidRPr="008C74FB">
        <w:rPr>
          <w:lang w:val="ro-RO"/>
        </w:rPr>
        <w:t>] şi fiecare le-a tradus cum a putut”.</w:t>
      </w:r>
      <w:r w:rsidRPr="008C74FB">
        <w:rPr>
          <w:rStyle w:val="FootnoteReference"/>
          <w:sz w:val="22"/>
          <w:lang w:val="ro-RO"/>
        </w:rPr>
        <w:footnoteReference w:id="220"/>
      </w:r>
      <w:r w:rsidRPr="008C74FB">
        <w:rPr>
          <w:lang w:val="ro-RO"/>
        </w:rPr>
        <w:t xml:space="preserve"> Nu este clar însă, ce anume înseamnă </w:t>
      </w:r>
      <w:r w:rsidRPr="008C74FB">
        <w:rPr>
          <w:i/>
          <w:iCs/>
          <w:lang w:val="ro-RO"/>
        </w:rPr>
        <w:t>ta logia</w:t>
      </w:r>
      <w:r w:rsidRPr="008C74FB">
        <w:rPr>
          <w:lang w:val="ro-RO"/>
        </w:rPr>
        <w:t xml:space="preserve">: aceasta ar putea fi evanghelia lui Matei în ebraică (aramaică), sau doar o colecţie premergătoare de ziceri sau de predici ale lui Isus (cuvântări), sau o formă incipientă a evangheliei (un proto-Matei, sau </w:t>
      </w:r>
      <w:r w:rsidRPr="008C74FB">
        <w:rPr>
          <w:i/>
          <w:iCs/>
          <w:lang w:val="ro-RO"/>
        </w:rPr>
        <w:t>ur</w:t>
      </w:r>
      <w:r w:rsidRPr="008C74FB">
        <w:rPr>
          <w:lang w:val="ro-RO"/>
        </w:rPr>
        <w:t>-Matei), o ediţie pilot - care avea să fie completată şi tradusă, mai târziu, în greceşte, de Matei însuşi. În epocă mai circulau astfel de colecţii parţiale şi unul din exemplele cele mai cunoscute de colecţii de cuvântări ale lui Isus care au circulat ca atare, fără naraţiune, este evanghelia apocrifă a lui Toma.</w:t>
      </w:r>
      <w:r w:rsidRPr="008C74FB">
        <w:rPr>
          <w:rStyle w:val="FootnoteReference"/>
          <w:sz w:val="22"/>
          <w:lang w:val="ro-RO"/>
        </w:rPr>
        <w:footnoteReference w:id="221"/>
      </w:r>
    </w:p>
    <w:p w:rsidR="002B100F" w:rsidRPr="008C74FB" w:rsidRDefault="002B100F" w:rsidP="002B100F">
      <w:pPr>
        <w:rPr>
          <w:lang w:val="ro-RO"/>
        </w:rPr>
      </w:pPr>
      <w:r w:rsidRPr="008C74FB">
        <w:rPr>
          <w:lang w:val="ro-RO"/>
        </w:rPr>
        <w:t xml:space="preserve">Ireneus afirmă şi el că „Matei a publicat o </w:t>
      </w:r>
      <w:r w:rsidRPr="008C74FB">
        <w:rPr>
          <w:i/>
          <w:iCs/>
          <w:lang w:val="ro-RO"/>
        </w:rPr>
        <w:t>Evanghelie pentru Evrei</w:t>
      </w:r>
      <w:r w:rsidRPr="008C74FB">
        <w:rPr>
          <w:lang w:val="ro-RO"/>
        </w:rPr>
        <w:t>, în propriul lor dialect, în timp ce Petru şi Pavel predicau evanghelia în Roma şi au pus temelia Bisericii”.</w:t>
      </w:r>
      <w:r w:rsidRPr="008C74FB">
        <w:rPr>
          <w:rStyle w:val="FootnoteReference"/>
          <w:sz w:val="22"/>
          <w:lang w:val="ro-RO"/>
        </w:rPr>
        <w:footnoteReference w:id="222"/>
      </w:r>
      <w:r w:rsidRPr="008C74FB">
        <w:rPr>
          <w:lang w:val="ro-RO"/>
        </w:rPr>
        <w:t xml:space="preserve"> Clement din Alexandria (ca. 150-215) şi Origen (ca. 185-254) confirmă tradiţia că Matei a scris în ebraică / aramaică, dar menţionează şi o anume </w:t>
      </w:r>
      <w:r w:rsidRPr="008C74FB">
        <w:rPr>
          <w:i/>
          <w:iCs/>
          <w:lang w:val="ro-RO"/>
        </w:rPr>
        <w:t>Evanghelie a Evreilor</w:t>
      </w:r>
      <w:r w:rsidRPr="008C74FB">
        <w:rPr>
          <w:lang w:val="ro-RO"/>
        </w:rPr>
        <w:t>, în ebraică, distinctă de Matei, şi neacceptată de biserici. Ieronim (340-420) scrie că:</w:t>
      </w:r>
    </w:p>
    <w:p w:rsidR="002B100F" w:rsidRPr="008C74FB" w:rsidRDefault="002B100F" w:rsidP="002B100F">
      <w:pPr>
        <w:rPr>
          <w:lang w:val="ro-RO"/>
        </w:rPr>
      </w:pPr>
    </w:p>
    <w:p w:rsidR="002B100F" w:rsidRPr="008C74FB" w:rsidRDefault="002B100F" w:rsidP="002B100F">
      <w:pPr>
        <w:pStyle w:val="BodyText"/>
        <w:rPr>
          <w:lang w:val="ro-RO"/>
        </w:rPr>
      </w:pPr>
      <w:r w:rsidRPr="008C74FB">
        <w:rPr>
          <w:lang w:val="ro-RO"/>
        </w:rPr>
        <w:t>Matei, numit şi Levi, devenit din vameş apostol, a alcătuit cel dintâi evanghelia lui Hristos în limba ebraică, în Iudeea, pentru cei ce fuseseră credincioşi tăierii împrejur; nu se poate spune cu destulă siguranţă cine a tradus-o mai apoi în greacă. Pe de altă parte, se păstrează până în ziua de azi Evanghelia ebraică, în biblioteca din Cezareea pe care cu prea mare zel a îngrijit-o Pamfil, martirul. Eu am avut putinţa de a descrie acea Evanghelie, mulţumită nazarinenilor din oraşul Bereea al Siriei, care se folosesc de ea.</w:t>
      </w:r>
      <w:r w:rsidRPr="008C74FB">
        <w:rPr>
          <w:rStyle w:val="FootnoteReference"/>
          <w:lang w:val="ro-RO"/>
        </w:rPr>
        <w:footnoteReference w:id="223"/>
      </w:r>
    </w:p>
    <w:p w:rsidR="002B100F" w:rsidRPr="008C74FB" w:rsidRDefault="002B100F" w:rsidP="002B100F">
      <w:pPr>
        <w:rPr>
          <w:lang w:val="ro-RO"/>
        </w:rPr>
      </w:pPr>
    </w:p>
    <w:p w:rsidR="002B100F" w:rsidRPr="008C74FB" w:rsidRDefault="002B100F" w:rsidP="002B100F">
      <w:pPr>
        <w:rPr>
          <w:lang w:val="ro-RO"/>
        </w:rPr>
      </w:pPr>
      <w:r w:rsidRPr="008C74FB">
        <w:rPr>
          <w:lang w:val="ro-RO"/>
        </w:rPr>
        <w:t>Este binecunoscut faptul că, până în aproximativ 180, în timpul lui Ireneus, evanghelia lui Matei a fost cea mai populară evanghelie, citată direct sau indirect de mulţi părinţi ai bisericii, începând cu Clement (1 Cor. 26.17; 24.5; 23.2; 95-98), Ignatius (</w:t>
      </w:r>
      <w:r w:rsidRPr="008C74FB">
        <w:rPr>
          <w:i/>
          <w:iCs/>
          <w:lang w:val="ro-RO"/>
        </w:rPr>
        <w:t>Filadelfieni</w:t>
      </w:r>
      <w:r w:rsidRPr="008C74FB">
        <w:rPr>
          <w:lang w:val="ro-RO"/>
        </w:rPr>
        <w:t xml:space="preserve"> 5.12; </w:t>
      </w:r>
      <w:r w:rsidRPr="008C74FB">
        <w:rPr>
          <w:i/>
          <w:iCs/>
          <w:lang w:val="ro-RO"/>
        </w:rPr>
        <w:t>Efeseni</w:t>
      </w:r>
      <w:r w:rsidRPr="008C74FB">
        <w:rPr>
          <w:lang w:val="ro-RO"/>
        </w:rPr>
        <w:t xml:space="preserve"> 14.2; 110-117), Iustin (</w:t>
      </w:r>
      <w:r w:rsidRPr="008C74FB">
        <w:rPr>
          <w:i/>
          <w:iCs/>
          <w:lang w:val="ro-RO"/>
        </w:rPr>
        <w:t>Dialog</w:t>
      </w:r>
      <w:r w:rsidRPr="008C74FB">
        <w:rPr>
          <w:lang w:val="ro-RO"/>
        </w:rPr>
        <w:t xml:space="preserve">, 99.8) şi în lucrări cum sunt </w:t>
      </w:r>
      <w:r w:rsidRPr="008C74FB">
        <w:rPr>
          <w:i/>
          <w:iCs/>
          <w:lang w:val="ro-RO"/>
        </w:rPr>
        <w:t>Didahia</w:t>
      </w:r>
      <w:r w:rsidRPr="008C74FB">
        <w:rPr>
          <w:lang w:val="ro-RO"/>
        </w:rPr>
        <w:t xml:space="preserve"> (7.1; 8.2; 11.7); </w:t>
      </w:r>
      <w:r w:rsidRPr="008C74FB">
        <w:rPr>
          <w:i/>
          <w:iCs/>
          <w:lang w:val="ro-RO"/>
        </w:rPr>
        <w:t>Epistola lui Barnaba</w:t>
      </w:r>
      <w:r w:rsidRPr="008C74FB">
        <w:rPr>
          <w:lang w:val="ro-RO"/>
        </w:rPr>
        <w:t xml:space="preserve"> (22.14).</w:t>
      </w:r>
      <w:r w:rsidRPr="008C74FB">
        <w:rPr>
          <w:rStyle w:val="FootnoteReference"/>
          <w:sz w:val="22"/>
          <w:lang w:val="ro-RO"/>
        </w:rPr>
        <w:footnoteReference w:id="224"/>
      </w:r>
      <w:r w:rsidRPr="008C74FB">
        <w:rPr>
          <w:lang w:val="ro-RO"/>
        </w:rPr>
        <w:t xml:space="preserve"> Aceste mărturii au sugerat multora că evanghelia lui Matei ar fi şi cea dintâi evanghelie, cronologic vorbind (ipoteza priorităţii lui Matei, susţinută de Sf. Augustin). Folosirea extinsă, însă, se putea datora şi altor calităţi: Matei este o evanghelie apostolică (alături de Ioan, dar mai timpurie), are detalii biografice, reprezintă un excelent material catehetic scris cu mult simţ pedagogic. Este foarte probabil că evanghelia după Matei a slujit ca text de bază al unei comunităţi de biserici (comunitatea mateeană), eventual la cursurile de cateheză şi în slujba de închinare (liturghie).</w:t>
      </w:r>
      <w:r w:rsidRPr="008C74FB">
        <w:rPr>
          <w:rStyle w:val="FootnoteReference"/>
          <w:sz w:val="22"/>
          <w:lang w:val="ro-RO"/>
        </w:rPr>
        <w:footnoteReference w:id="225"/>
      </w:r>
      <w:r w:rsidRPr="008C74FB">
        <w:rPr>
          <w:lang w:val="ro-RO"/>
        </w:rPr>
        <w:t xml:space="preserve"> Matei reţine de la Isus o concepţie echilibrată despre învăţatură: „orice învăţător care a ajuns un ucenic al împărăţiei cerurilor este ca un gospodar care scoate din tezaurul său şi lucruri noi şi lucruri vechi” (Mt. 13:52). În ce măsură evanghelia sa a fost nu doar folosită ci şi finisată în cadrul unei comunităţi, sau a unui colectiv de pastori, această sugestie rămâne, în continuare, supusă dezbaterii (K. Stendahl). De obicei, o evanghelie cu circulaţia generală a lui Matei, şi cu urme puternice ale personalităţii autorului ei, nu admite cu uşurinţă contribuţii comunitare (H. Frankemölle).</w:t>
      </w:r>
    </w:p>
    <w:p w:rsidR="002B100F" w:rsidRPr="008C74FB" w:rsidRDefault="002B100F" w:rsidP="002B100F">
      <w:pPr>
        <w:rPr>
          <w:lang w:val="ro-RO"/>
        </w:rPr>
      </w:pPr>
      <w:r w:rsidRPr="008C74FB">
        <w:rPr>
          <w:lang w:val="ro-RO"/>
        </w:rPr>
        <w:t>Despre Matei („darul lui Dumnezeu”) se ştie că era numit şi Levi, fiul lui Alfeu (cf. Mc. 2:14) şi că a lucrat la vama din Capernaum (Mt. 9:9, Mc. 2:14) până când Isus l-a chemat la apostolie. Conform Luca 5:29, Matei a dat o masă cu ocazia aceasta, iar după Marcu 2:15-17, Isus a fost criticat aspru de farisei că a acceptat să stea la masă cu vameşii şi păcătoşii. Poate că pentru acest motiv, Matei îi atacă mai des pe farisei şi preoţi decât o fac Marcu şi Luca (Mt. 3:7 16:6, 11, 12; 23).</w:t>
      </w:r>
    </w:p>
    <w:p w:rsidR="002B100F" w:rsidRPr="008C74FB" w:rsidRDefault="002B100F" w:rsidP="002B100F">
      <w:pPr>
        <w:rPr>
          <w:lang w:val="ro-RO"/>
        </w:rPr>
      </w:pPr>
      <w:r w:rsidRPr="008C74FB">
        <w:rPr>
          <w:lang w:val="ro-RO"/>
        </w:rPr>
        <w:t>Calitatea de autor a lui Matei a fost contestată de unii cercetători moderni prin observaţia că limba greacă folosită de Matei ar fi prea bună pentru un evreu din Palestina. Ca vameş, însă, Matei era, foarte probabil, fluent în aramaică, greacă, şi latină. De asemeni, s-a obiectat că structura cărţii este prea sistematică şi nu are caracter biografic, şi astfel, ar aparţine unui teolog de mai târziu. În acelaşi timp, însă, evanghelia după Matei are elemente biografice clare cum ar fi naraţiunile naşterii, genealogia, apariţii după înviere, etc., şi atrage atenţia asupra unor precizări de tip martor ocular (mustrarea lui Petru de către Isus, prezentă doar la Matei şi Marcu; taxa pentru templu plătită de Petru, elemente specifice ale predicării rabinice a lui Isus). În ce priveşte caracterul sistematic al structurii, nu trebuie trecut cu vederea faptul că succesiunea celor cinci unităţi de tip naraţiune - predică ale evangheliei, corespunde bine cu psihologia de vameş a lui Matei, care contabilizează, listează evenimente, predici, detalii.</w:t>
      </w:r>
      <w:r w:rsidRPr="008C74FB">
        <w:rPr>
          <w:rStyle w:val="FootnoteReference"/>
          <w:sz w:val="22"/>
          <w:lang w:val="ro-RO"/>
        </w:rPr>
        <w:footnoteReference w:id="226"/>
      </w:r>
      <w:r w:rsidRPr="008C74FB">
        <w:rPr>
          <w:lang w:val="ro-RO"/>
        </w:rPr>
        <w:t xml:space="preserve"> </w:t>
      </w:r>
    </w:p>
    <w:p w:rsidR="002B100F" w:rsidRPr="008C74FB" w:rsidRDefault="002B100F" w:rsidP="002B100F">
      <w:pPr>
        <w:rPr>
          <w:lang w:val="ro-RO"/>
        </w:rPr>
      </w:pPr>
    </w:p>
    <w:p w:rsidR="002B100F" w:rsidRPr="008C74FB" w:rsidRDefault="00DB393C" w:rsidP="002B100F">
      <w:pPr>
        <w:pStyle w:val="Heading3"/>
        <w:rPr>
          <w:lang w:val="ro-RO"/>
        </w:rPr>
      </w:pPr>
      <w:bookmarkStart w:id="205" w:name="_Toc245021188"/>
      <w:bookmarkStart w:id="206" w:name="_Toc245025120"/>
      <w:bookmarkStart w:id="207" w:name="_Toc245029912"/>
      <w:bookmarkStart w:id="208" w:name="_Toc248039744"/>
      <w:r w:rsidRPr="008C74FB">
        <w:rPr>
          <w:lang w:val="ro-RO"/>
        </w:rPr>
        <w:t>4</w:t>
      </w:r>
      <w:r w:rsidR="002B100F" w:rsidRPr="008C74FB">
        <w:rPr>
          <w:lang w:val="ro-RO"/>
        </w:rPr>
        <w:t>.3.2 Datare şi localizare</w:t>
      </w:r>
      <w:bookmarkEnd w:id="205"/>
      <w:bookmarkEnd w:id="206"/>
      <w:bookmarkEnd w:id="207"/>
      <w:bookmarkEnd w:id="208"/>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 xml:space="preserve">Datarea evangheliei după Matei implică o discuţie complexă. Indiferent de ipotezele adoptate, se poate admite că Matei a început scrierea evangheliei sale prin redactareal unei logii a cuvântărilor lui Isus în aramaică, folosită ulterior de el însuşi şi de alţi evanghelişti, de exemplu, Luca. </w:t>
      </w:r>
    </w:p>
    <w:p w:rsidR="002B100F" w:rsidRPr="008C74FB" w:rsidRDefault="002B100F" w:rsidP="002B100F">
      <w:pPr>
        <w:rPr>
          <w:lang w:val="ro-RO"/>
        </w:rPr>
      </w:pPr>
      <w:r w:rsidRPr="008C74FB">
        <w:rPr>
          <w:lang w:val="ro-RO"/>
        </w:rPr>
        <w:t>Dacă sugestia că unele copii din Matei existau deja în anii 70 ar fi sprijinită cu argumente mai solid construite, atunci evanghelia lui Matei ar putea fi datată ca provenind din perioada 55-60 (cf. Thiede). O asemenea dată ar putea satisface mai ales ipoteza priorităţii lui Matei (cf. Clement din Alexandria, ca. 200, şi Augustin, ca. 400), dar mai puţin pe cea a priorităţii lui Marcu.</w:t>
      </w:r>
      <w:r w:rsidRPr="008C74FB">
        <w:rPr>
          <w:rStyle w:val="FootnoteReference"/>
          <w:sz w:val="22"/>
          <w:lang w:val="ro-RO"/>
        </w:rPr>
        <w:footnoteReference w:id="227"/>
      </w:r>
      <w:r w:rsidRPr="008C74FB">
        <w:rPr>
          <w:lang w:val="ro-RO"/>
        </w:rPr>
        <w:t xml:space="preserve"> </w:t>
      </w:r>
    </w:p>
    <w:p w:rsidR="002B100F" w:rsidRPr="008C74FB" w:rsidRDefault="002B100F" w:rsidP="002B100F">
      <w:pPr>
        <w:rPr>
          <w:lang w:val="ro-RO"/>
        </w:rPr>
      </w:pPr>
      <w:r w:rsidRPr="008C74FB">
        <w:rPr>
          <w:lang w:val="ro-RO"/>
        </w:rPr>
        <w:t>În general însă se admite faptul că Matei foloseşte materialul marcan (prezent în Matei în proporţie de 97%; în ce-l priveşte pe Marcu, acesta cuprinde 60% din Matei),</w:t>
      </w:r>
      <w:r w:rsidRPr="008C74FB">
        <w:rPr>
          <w:rStyle w:val="FootnoteReference"/>
          <w:sz w:val="22"/>
          <w:lang w:val="ro-RO"/>
        </w:rPr>
        <w:footnoteReference w:id="228"/>
      </w:r>
      <w:r w:rsidR="0043127A" w:rsidRPr="008C74FB">
        <w:rPr>
          <w:lang w:val="ro-RO"/>
        </w:rPr>
        <w:fldChar w:fldCharType="begin"/>
      </w:r>
      <w:r w:rsidRPr="008C74FB">
        <w:rPr>
          <w:lang w:val="ro-RO"/>
        </w:rPr>
        <w:instrText>XE "Stein, R. H.:1987:The Synoptic Problem: An Introduct:3834"</w:instrText>
      </w:r>
      <w:r w:rsidR="0043127A" w:rsidRPr="008C74FB">
        <w:rPr>
          <w:lang w:val="ro-RO"/>
        </w:rPr>
        <w:fldChar w:fldCharType="end"/>
      </w:r>
      <w:r w:rsidRPr="008C74FB">
        <w:rPr>
          <w:lang w:val="ro-RO"/>
        </w:rPr>
        <w:t xml:space="preserve"> îmbunătăţindu-i gramatica, la care adaugă detalii din surse proprii.</w:t>
      </w:r>
      <w:r w:rsidRPr="008C74FB">
        <w:rPr>
          <w:rStyle w:val="FootnoteReference"/>
          <w:sz w:val="22"/>
          <w:lang w:val="ro-RO"/>
        </w:rPr>
        <w:footnoteReference w:id="229"/>
      </w:r>
      <w:r w:rsidRPr="008C74FB">
        <w:rPr>
          <w:lang w:val="ro-RO"/>
        </w:rPr>
        <w:t xml:space="preserve"> Dacă Matei este ulterior lui Marcu, atunci el ar putea fi datat între anii 60-70. </w:t>
      </w:r>
    </w:p>
    <w:p w:rsidR="002B100F" w:rsidRPr="008C74FB" w:rsidRDefault="002B100F" w:rsidP="002B0F35">
      <w:pPr>
        <w:rPr>
          <w:lang w:val="ro-RO"/>
        </w:rPr>
      </w:pPr>
      <w:r w:rsidRPr="008C74FB">
        <w:rPr>
          <w:lang w:val="ro-RO"/>
        </w:rPr>
        <w:t xml:space="preserve">Există, totuşi, şi interpretări care sugerează o datare mai târzie, în anii 70-80. Astfel, s-a spus că Matei 23-25 (Mica apocalipsă), unde se fac referiri şi la vremea sfârşitului şi despre căderea Ierusalimului, este prezentat ca </w:t>
      </w:r>
      <w:r w:rsidRPr="008C74FB">
        <w:rPr>
          <w:i/>
          <w:iCs/>
          <w:lang w:val="ro-RO"/>
        </w:rPr>
        <w:t>vaticinium ex eventu</w:t>
      </w:r>
      <w:r w:rsidRPr="008C74FB">
        <w:rPr>
          <w:lang w:val="ro-RO"/>
        </w:rPr>
        <w:t xml:space="preserve"> (relatare după împlinirea evenimentelor).</w:t>
      </w:r>
      <w:r w:rsidRPr="008C74FB">
        <w:rPr>
          <w:rStyle w:val="FootnoteReference"/>
          <w:sz w:val="22"/>
          <w:lang w:val="ro-RO"/>
        </w:rPr>
        <w:footnoteReference w:id="230"/>
      </w:r>
      <w:r w:rsidRPr="008C74FB">
        <w:rPr>
          <w:lang w:val="ro-RO"/>
        </w:rPr>
        <w:t xml:space="preserve"> Alţi autori atrag atenţia că referinţele cu privire la Biserică (doar Matei foloseşte cuvântul Biserică, </w:t>
      </w:r>
      <w:r w:rsidR="00C85860">
        <w:rPr>
          <w:rFonts w:ascii="SPIonic" w:hAnsi="SPIonic"/>
          <w:lang w:val="ro-RO"/>
        </w:rPr>
        <w:t>e)kklhsia</w:t>
      </w:r>
      <w:r w:rsidRPr="008C74FB">
        <w:rPr>
          <w:lang w:val="ro-RO"/>
        </w:rPr>
        <w:t>, dintre cei patru evanghelişti, cf. Mt. 16:18, 18:17),</w:t>
      </w:r>
      <w:r w:rsidRPr="008C74FB">
        <w:rPr>
          <w:rStyle w:val="FootnoteReference"/>
          <w:lang w:val="ro-RO"/>
        </w:rPr>
        <w:footnoteReference w:id="231"/>
      </w:r>
      <w:r w:rsidRPr="008C74FB">
        <w:rPr>
          <w:lang w:val="ro-RO"/>
        </w:rPr>
        <w:t xml:space="preserve"> şi referinţele sistematice asupra împlinirii profeţiilor VT în persoana lui Isus par să indice un dialog cu şcoala rabinic-talmudică de la Iamnia (ca. 80), ceea ce ar plasa datarea chiar mai târziu, anume între anii 80-90 (este posibil însă, ca aceleaşi date să indice o polemică iudeo-creştină timpurie, dusă în perioada în care Biserica tocmai se desprindea de sinagogă, de iudei, fiind noul popor al lui Dumnezeu; LXX foloseşte pentru Israel tot denumirea de </w:t>
      </w:r>
      <w:r w:rsidR="002B0F35">
        <w:rPr>
          <w:rFonts w:ascii="SPIonic" w:hAnsi="SPIonic"/>
          <w:lang w:val="ro-RO"/>
        </w:rPr>
        <w:t>e0kklhsia</w:t>
      </w:r>
      <w:r w:rsidRPr="008C74FB">
        <w:rPr>
          <w:rFonts w:ascii="GraecaII" w:hAnsi="GraecaII"/>
          <w:lang w:val="ro-RO"/>
        </w:rPr>
        <w:t>,</w:t>
      </w:r>
      <w:r w:rsidRPr="008C74FB">
        <w:rPr>
          <w:lang w:val="ro-RO"/>
        </w:rPr>
        <w:t xml:space="preserve"> atunci când o descrie ca popor al lui Dumnezeu, </w:t>
      </w:r>
      <w:r w:rsidRPr="008C74FB">
        <w:rPr>
          <w:i/>
          <w:iCs/>
          <w:lang w:val="ro-RO"/>
        </w:rPr>
        <w:t>qahal</w:t>
      </w:r>
      <w:r w:rsidRPr="008C74FB">
        <w:rPr>
          <w:lang w:val="ro-RO"/>
        </w:rPr>
        <w:t>, evr.). Avem astfel atât confirmări timpurii cât şi confirmării târzii ale termenilor specifici ai lui Matei, contextul general fiind fie cel a formării Bisericii, prin separare de sinagogă, fie cel al maturizării Bisericii, prin definire mai clară a identităţii sale. Similar se întâmplă şi cu formularea trinitară din Matei 28:19, „duceţi-vă şi faceţi ucenici din toate neamurile, botezîndu-i în Numele Tatălui şi al Fiului şi al Sfîntului Duh”, singura de acest fel din evangheliile NT. Ea poate reprezenta proclamarea revoluţionară a lui Isus cel înviat, aşa cum o prezintă Matei, dar şi o subliniere caracteristică sfârşitului secolului întâi, când începe să ia amploare gândirea trinitară a NT.  Profunzimea teologică a unui autor talentat şi inspirat cum este Matei nu poate fi supusă, astfel, unei datări stricte. El a avut acces la cuvântările originale ale lui Isus şi el se dovedeşte şi un teolog de primă marcă, cu nuanţări diverse şi structuri subtile; cel mai probabil soluţia dilemei stă în faptul că Matei a scris în etape, reluând idei vechi şi afirmaţii unice, dificil de înţeles, ale lui Isus,</w:t>
      </w:r>
      <w:r w:rsidRPr="008C74FB">
        <w:rPr>
          <w:rStyle w:val="FootnoteReference"/>
          <w:lang w:val="ro-RO"/>
        </w:rPr>
        <w:footnoteReference w:id="232"/>
      </w:r>
      <w:r w:rsidRPr="008C74FB">
        <w:rPr>
          <w:lang w:val="ro-RO"/>
        </w:rPr>
        <w:t xml:space="preserve"> în contexte repovestite şi reconstruite (cf. predica de pe munte), prin care se adresează stării Bisericii din timpul său – şi tuturor creştinilor de după el.</w:t>
      </w:r>
    </w:p>
    <w:p w:rsidR="002B100F" w:rsidRDefault="002B100F" w:rsidP="002B100F">
      <w:pPr>
        <w:rPr>
          <w:lang w:val="ro-RO"/>
        </w:rPr>
      </w:pPr>
      <w:r w:rsidRPr="008C74FB">
        <w:rPr>
          <w:lang w:val="ro-RO"/>
        </w:rPr>
        <w:t>Locul probabil al scrierii evangheliei pare a fi Palestina sau Antiohia Siriei, unde existau comunităţi mixte iudeo-eleniste.</w:t>
      </w:r>
      <w:r w:rsidRPr="008C74FB">
        <w:rPr>
          <w:rStyle w:val="FootnoteReference"/>
          <w:sz w:val="22"/>
          <w:lang w:val="ro-RO"/>
        </w:rPr>
        <w:footnoteReference w:id="233"/>
      </w:r>
      <w:r w:rsidR="0043127A" w:rsidRPr="008C74FB">
        <w:rPr>
          <w:lang w:val="ro-RO"/>
        </w:rPr>
        <w:fldChar w:fldCharType="begin"/>
      </w:r>
      <w:r w:rsidRPr="008C74FB">
        <w:rPr>
          <w:lang w:val="ro-RO"/>
        </w:rPr>
        <w:instrText>XE "Streeter, B.H.:1961 :The Four Gospels. A Study of Origi:1618"</w:instrText>
      </w:r>
      <w:r w:rsidR="0043127A" w:rsidRPr="008C74FB">
        <w:rPr>
          <w:lang w:val="ro-RO"/>
        </w:rPr>
        <w:fldChar w:fldCharType="end"/>
      </w:r>
      <w:r w:rsidRPr="008C74FB">
        <w:rPr>
          <w:lang w:val="ro-RO"/>
        </w:rPr>
        <w:t xml:space="preserve"> În Matei 4:24 se spune că „i s-a dus vestea în toată Siria” (deşi lucrul acesta este destul de normal, având în vedere că predica în </w:t>
      </w:r>
      <w:r w:rsidR="00B56383">
        <w:rPr>
          <w:lang w:val="ro-RO"/>
        </w:rPr>
        <w:t>Galileea</w:t>
      </w:r>
      <w:r w:rsidRPr="008C74FB">
        <w:rPr>
          <w:lang w:val="ro-RO"/>
        </w:rPr>
        <w:t>, lângă hotarul cu Siria). În Matei 19:1, Iudeea este numită „ţinutul Iudeii, dincolo de Iordan”, o localizare care are sens pentru un autor care scrie „dincoace de Iordan” (totuşi, în timpul robiei Babiloniene, se pare că acesta era una din denumirile Iudeii, cf. Ezra 4:20, „au fost la Ierusalim împăraţi puternici, stăpâni peste toată ţara de dincolo de Râu, etc.”; Ezra 6:6, 7:21).</w:t>
      </w:r>
    </w:p>
    <w:p w:rsidR="006115D5" w:rsidRPr="008C74FB" w:rsidRDefault="006115D5" w:rsidP="002B100F">
      <w:pPr>
        <w:rPr>
          <w:lang w:val="ro-RO"/>
        </w:rPr>
      </w:pPr>
    </w:p>
    <w:p w:rsidR="002B100F" w:rsidRPr="008C74FB" w:rsidRDefault="002B100F" w:rsidP="002B100F">
      <w:pPr>
        <w:rPr>
          <w:lang w:val="ro-RO"/>
        </w:rPr>
      </w:pPr>
    </w:p>
    <w:p w:rsidR="002B100F" w:rsidRPr="008C74FB" w:rsidRDefault="00DB393C" w:rsidP="002B100F">
      <w:pPr>
        <w:pStyle w:val="Heading3"/>
        <w:rPr>
          <w:lang w:val="ro-RO"/>
        </w:rPr>
      </w:pPr>
      <w:bookmarkStart w:id="209" w:name="_Toc245021189"/>
      <w:bookmarkStart w:id="210" w:name="_Toc245025121"/>
      <w:bookmarkStart w:id="211" w:name="_Toc245029913"/>
      <w:bookmarkStart w:id="212" w:name="_Toc248039745"/>
      <w:r w:rsidRPr="008C74FB">
        <w:rPr>
          <w:lang w:val="ro-RO"/>
        </w:rPr>
        <w:t>4</w:t>
      </w:r>
      <w:r w:rsidR="002B100F" w:rsidRPr="008C74FB">
        <w:rPr>
          <w:lang w:val="ro-RO"/>
        </w:rPr>
        <w:t>.3.3 Destinatar</w:t>
      </w:r>
      <w:bookmarkEnd w:id="209"/>
      <w:bookmarkEnd w:id="210"/>
      <w:bookmarkEnd w:id="211"/>
      <w:bookmarkEnd w:id="212"/>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Vocabularul, tipul de argument, materialul suplimentar şi stilul literar, precum şi apelul consecvent la profeţiile VT, indică faptul că Matei scrie pentru creştini proveniţi din lumea iudaică: evrei sau prozeliţi, care putea înţelege mai profund în ce fel Isus este împlinirea profeţiilor despre Mesia, în ce fel moartea şi învierea</w:t>
      </w:r>
      <w:r w:rsidR="005661B5">
        <w:rPr>
          <w:lang w:val="ro-RO"/>
        </w:rPr>
        <w:t xml:space="preserve"> lui</w:t>
      </w:r>
      <w:r w:rsidRPr="008C74FB">
        <w:rPr>
          <w:lang w:val="ro-RO"/>
        </w:rPr>
        <w:t xml:space="preserve"> aduc Smântuirea iudeilor şi a neamurilor (cf. Mt. 28:18-20), în ce fel Biserica formează noul popor al lui Dumnezeu (cf. Mt. 5-7, 16-18).</w:t>
      </w:r>
      <w:r w:rsidRPr="008C74FB">
        <w:rPr>
          <w:rStyle w:val="FootnoteReference"/>
          <w:sz w:val="22"/>
          <w:lang w:val="ro-RO"/>
        </w:rPr>
        <w:footnoteReference w:id="234"/>
      </w:r>
      <w:r w:rsidRPr="008C74FB">
        <w:rPr>
          <w:lang w:val="ro-RO"/>
        </w:rPr>
        <w:t xml:space="preserve"> Simbolurile consacrate (</w:t>
      </w:r>
      <w:r w:rsidRPr="008C74FB">
        <w:rPr>
          <w:i/>
          <w:iCs/>
          <w:lang w:val="ro-RO"/>
        </w:rPr>
        <w:t>cf.</w:t>
      </w:r>
      <w:r w:rsidRPr="008C74FB">
        <w:rPr>
          <w:lang w:val="ro-RO"/>
        </w:rPr>
        <w:t xml:space="preserve"> cifrele 3,7), utilizarea unor expresii aramaice netraduse (care presupun înţelegerea lor în original) dovedesc toate un auditoriu educat biblic. </w:t>
      </w:r>
    </w:p>
    <w:p w:rsidR="002B100F" w:rsidRPr="008C74FB" w:rsidRDefault="002B100F" w:rsidP="002B100F">
      <w:pPr>
        <w:rPr>
          <w:lang w:val="ro-RO"/>
        </w:rPr>
      </w:pPr>
    </w:p>
    <w:p w:rsidR="002B100F" w:rsidRPr="008C74FB" w:rsidRDefault="00DB393C" w:rsidP="002B100F">
      <w:pPr>
        <w:pStyle w:val="Heading3"/>
        <w:rPr>
          <w:lang w:val="ro-RO"/>
        </w:rPr>
      </w:pPr>
      <w:bookmarkStart w:id="213" w:name="_Toc245021190"/>
      <w:bookmarkStart w:id="214" w:name="_Toc245025122"/>
      <w:bookmarkStart w:id="215" w:name="_Toc245029914"/>
      <w:bookmarkStart w:id="216" w:name="_Toc248039746"/>
      <w:r w:rsidRPr="008C74FB">
        <w:rPr>
          <w:lang w:val="ro-RO"/>
        </w:rPr>
        <w:t>4</w:t>
      </w:r>
      <w:r w:rsidR="002B100F" w:rsidRPr="008C74FB">
        <w:rPr>
          <w:lang w:val="ro-RO"/>
        </w:rPr>
        <w:t>.3.4 Structura literară</w:t>
      </w:r>
      <w:bookmarkEnd w:id="213"/>
      <w:bookmarkEnd w:id="214"/>
      <w:bookmarkEnd w:id="215"/>
      <w:bookmarkEnd w:id="216"/>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Unii autori, cum sunt M.C. Tenney şi H.C. Thiessen (urmat şi de B. Richardson), preferă o împărţire tematică. Astfel, ei pornesc de la cele două teme principale ale evangheliei după Matei, mesianitatea lui Isus şi iminenţa împărăţiei cerurilor, şi propun o structură bazată pe motivul teologic al regelui davidic (regele şi Împărăţia lui Dumnezeu):</w:t>
      </w:r>
    </w:p>
    <w:p w:rsidR="002B100F" w:rsidRPr="008C74FB" w:rsidRDefault="002B100F" w:rsidP="002B100F">
      <w:pPr>
        <w:rPr>
          <w:lang w:val="ro-RO"/>
        </w:rPr>
      </w:pPr>
    </w:p>
    <w:p w:rsidR="002B100F" w:rsidRPr="008C74FB" w:rsidRDefault="002B100F" w:rsidP="002B100F">
      <w:pPr>
        <w:pStyle w:val="StyleCitabla"/>
        <w:ind w:left="720"/>
      </w:pPr>
      <w:r w:rsidRPr="008C74FB">
        <w:t xml:space="preserve">1) Naşterea şi calităţile Regelui, </w:t>
      </w:r>
      <w:r w:rsidRPr="008C74FB">
        <w:tab/>
        <w:t>1</w:t>
      </w:r>
    </w:p>
    <w:p w:rsidR="002B100F" w:rsidRPr="008C74FB" w:rsidRDefault="002B100F" w:rsidP="002B100F">
      <w:pPr>
        <w:pStyle w:val="StyleCitabla"/>
        <w:ind w:left="720"/>
      </w:pPr>
      <w:r w:rsidRPr="008C74FB">
        <w:t xml:space="preserve">2) Recunoaşterea Regelui, </w:t>
      </w:r>
      <w:r w:rsidRPr="008C74FB">
        <w:tab/>
        <w:t xml:space="preserve">2 </w:t>
      </w:r>
    </w:p>
    <w:p w:rsidR="002B100F" w:rsidRPr="008C74FB" w:rsidRDefault="002B100F" w:rsidP="002B100F">
      <w:pPr>
        <w:pStyle w:val="StyleCitabla"/>
        <w:ind w:left="720"/>
      </w:pPr>
      <w:r w:rsidRPr="008C74FB">
        <w:t>3) Pregătirea Regelui pentru lucrare,</w:t>
      </w:r>
      <w:r w:rsidRPr="008C74FB">
        <w:tab/>
        <w:t>3-4:11</w:t>
      </w:r>
    </w:p>
    <w:p w:rsidR="002B100F" w:rsidRPr="008C74FB" w:rsidRDefault="002B100F" w:rsidP="002B100F">
      <w:pPr>
        <w:pStyle w:val="StyleCitabla"/>
        <w:ind w:left="720"/>
      </w:pPr>
      <w:r w:rsidRPr="008C74FB">
        <w:t xml:space="preserve">4) Lucrarea publică a Regelui, </w:t>
      </w:r>
      <w:r w:rsidRPr="008C74FB">
        <w:tab/>
        <w:t>4:12 - 16:20</w:t>
      </w:r>
    </w:p>
    <w:p w:rsidR="002B100F" w:rsidRPr="008C74FB" w:rsidRDefault="002B100F" w:rsidP="002B100F">
      <w:pPr>
        <w:pStyle w:val="StyleCitabla"/>
        <w:ind w:left="720"/>
      </w:pPr>
      <w:r w:rsidRPr="008C74FB">
        <w:t xml:space="preserve">5) Învăţătura Regelui în faţa Crucii, </w:t>
      </w:r>
      <w:r w:rsidRPr="008C74FB">
        <w:tab/>
        <w:t>16:21-20:34</w:t>
      </w:r>
    </w:p>
    <w:p w:rsidR="002B100F" w:rsidRPr="008C74FB" w:rsidRDefault="002B100F" w:rsidP="002B100F">
      <w:pPr>
        <w:pStyle w:val="StyleCitabla"/>
        <w:ind w:left="720"/>
      </w:pPr>
      <w:r w:rsidRPr="008C74FB">
        <w:t xml:space="preserve">6) Respingerea Regelui de către Israel, </w:t>
      </w:r>
      <w:r w:rsidRPr="008C74FB">
        <w:tab/>
        <w:t>21-23</w:t>
      </w:r>
    </w:p>
    <w:p w:rsidR="002B100F" w:rsidRPr="008C74FB" w:rsidRDefault="002B100F" w:rsidP="002B100F">
      <w:pPr>
        <w:pStyle w:val="StyleCitabla"/>
        <w:ind w:left="720"/>
      </w:pPr>
      <w:r w:rsidRPr="008C74FB">
        <w:t xml:space="preserve">7) Mesajul Regelui către ucenicii săi, </w:t>
      </w:r>
      <w:r w:rsidRPr="008C74FB">
        <w:tab/>
        <w:t>24-25</w:t>
      </w:r>
    </w:p>
    <w:p w:rsidR="002B100F" w:rsidRPr="008C74FB" w:rsidRDefault="002B100F" w:rsidP="002B100F">
      <w:pPr>
        <w:pStyle w:val="StyleCitabla"/>
        <w:ind w:left="720"/>
      </w:pPr>
      <w:r w:rsidRPr="008C74FB">
        <w:t>8) Patima, învierea şi înălţarea Regelui, Marea Trimitere, 26-28</w:t>
      </w:r>
    </w:p>
    <w:p w:rsidR="002B100F" w:rsidRPr="008C74FB" w:rsidRDefault="002B100F" w:rsidP="002B100F">
      <w:pPr>
        <w:rPr>
          <w:lang w:val="ro-RO"/>
        </w:rPr>
      </w:pPr>
    </w:p>
    <w:p w:rsidR="002B100F" w:rsidRPr="008C74FB" w:rsidRDefault="002B100F" w:rsidP="002B100F">
      <w:pPr>
        <w:rPr>
          <w:lang w:val="ro-RO"/>
        </w:rPr>
      </w:pPr>
      <w:r w:rsidRPr="008C74FB">
        <w:rPr>
          <w:lang w:val="ro-RO"/>
        </w:rPr>
        <w:t>Alţii autori, cum ar fi J.D. Kingsbury şi D.R. Bauer (cf. N. B. Stonehouse şi E. Krentz), au propus o schemă în trei părţi, reprezentativă pentru modelul sinoptic de tip marcan, care este centrată pe Marea Mărturisire a lui Petru (MMP):</w:t>
      </w:r>
    </w:p>
    <w:p w:rsidR="002B100F" w:rsidRDefault="002B100F" w:rsidP="002B100F">
      <w:pPr>
        <w:rPr>
          <w:lang w:val="ro-RO"/>
        </w:rPr>
      </w:pPr>
    </w:p>
    <w:p w:rsidR="006D6FA0" w:rsidRPr="008C74FB" w:rsidRDefault="006D6FA0" w:rsidP="002B100F">
      <w:pPr>
        <w:rPr>
          <w:lang w:val="ro-RO"/>
        </w:rPr>
      </w:pPr>
    </w:p>
    <w:p w:rsidR="002B100F" w:rsidRPr="008C74FB" w:rsidRDefault="002B100F" w:rsidP="008A4E73">
      <w:pPr>
        <w:ind w:firstLine="720"/>
        <w:rPr>
          <w:sz w:val="22"/>
          <w:szCs w:val="22"/>
          <w:lang w:val="ro-RO"/>
        </w:rPr>
      </w:pPr>
      <w:r w:rsidRPr="008C74FB">
        <w:rPr>
          <w:sz w:val="22"/>
          <w:szCs w:val="22"/>
          <w:lang w:val="ro-RO"/>
        </w:rPr>
        <w:t>1. Prezentarea persoanei lui Isus Mesia (1:1–4:16)</w:t>
      </w:r>
    </w:p>
    <w:p w:rsidR="002B100F" w:rsidRPr="008C74FB" w:rsidRDefault="002B100F" w:rsidP="008A4E73">
      <w:pPr>
        <w:pStyle w:val="StyleCitabla"/>
        <w:ind w:left="720"/>
      </w:pPr>
      <w:r w:rsidRPr="008C74FB">
        <w:t>2. Proclamarea lui Isus Mesia (4:17–16:20)</w:t>
      </w:r>
    </w:p>
    <w:p w:rsidR="002B100F" w:rsidRPr="008C74FB" w:rsidRDefault="002B100F" w:rsidP="008A4E73">
      <w:pPr>
        <w:ind w:firstLine="720"/>
        <w:rPr>
          <w:lang w:val="ro-RO"/>
        </w:rPr>
      </w:pPr>
      <w:r w:rsidRPr="008C74FB">
        <w:rPr>
          <w:sz w:val="22"/>
          <w:szCs w:val="22"/>
          <w:lang w:val="ro-RO"/>
        </w:rPr>
        <w:t xml:space="preserve">3. Suferinţa, Moartea şi Învierea lui Isus Mesia (16:21–28:20). </w:t>
      </w:r>
    </w:p>
    <w:p w:rsidR="002B100F" w:rsidRPr="008C74FB" w:rsidRDefault="002B100F" w:rsidP="002B100F">
      <w:pPr>
        <w:rPr>
          <w:lang w:val="ro-RO"/>
        </w:rPr>
      </w:pPr>
    </w:p>
    <w:p w:rsidR="002B100F" w:rsidRPr="008C74FB" w:rsidRDefault="002B100F" w:rsidP="002B100F">
      <w:pPr>
        <w:rPr>
          <w:lang w:val="ro-RO"/>
        </w:rPr>
      </w:pPr>
      <w:r w:rsidRPr="008C74FB">
        <w:rPr>
          <w:lang w:val="ro-RO"/>
        </w:rPr>
        <w:t xml:space="preserve">Din punct de vedere sinoptic, se poate observa şi în această evanghelie modelul structurii lui Marcu, adică cele trei etape ale lucrării lui Isus: lucrarea din </w:t>
      </w:r>
      <w:r w:rsidR="00B56383">
        <w:rPr>
          <w:lang w:val="ro-RO"/>
        </w:rPr>
        <w:t>Galileea</w:t>
      </w:r>
      <w:r w:rsidRPr="008C74FB">
        <w:rPr>
          <w:lang w:val="ro-RO"/>
        </w:rPr>
        <w:t xml:space="preserve"> şi din împrejurimi, drumul spre Ierusalim, şi ultima săptămână în Ierusalim.</w:t>
      </w:r>
      <w:r w:rsidRPr="008C74FB">
        <w:rPr>
          <w:rStyle w:val="FootnoteReference"/>
          <w:sz w:val="22"/>
          <w:lang w:val="ro-RO"/>
        </w:rPr>
        <w:footnoteReference w:id="235"/>
      </w:r>
      <w:r w:rsidR="0043127A" w:rsidRPr="008C74FB">
        <w:rPr>
          <w:lang w:val="ro-RO"/>
        </w:rPr>
        <w:fldChar w:fldCharType="begin"/>
      </w:r>
      <w:r w:rsidRPr="008C74FB">
        <w:rPr>
          <w:lang w:val="ro-RO"/>
        </w:rPr>
        <w:instrText>XE "Verseput, D.J.:1994:Jesus' Pilgrimage to Jerusalem and:3058"</w:instrText>
      </w:r>
      <w:r w:rsidR="0043127A" w:rsidRPr="008C74FB">
        <w:rPr>
          <w:lang w:val="ro-RO"/>
        </w:rPr>
        <w:fldChar w:fldCharType="end"/>
      </w:r>
      <w:r w:rsidRPr="008C74FB">
        <w:rPr>
          <w:lang w:val="ro-RO"/>
        </w:rPr>
        <w:t xml:space="preserve"> </w:t>
      </w:r>
    </w:p>
    <w:p w:rsidR="002B100F" w:rsidRPr="008C74FB" w:rsidRDefault="007A0868" w:rsidP="002B100F">
      <w:pPr>
        <w:rPr>
          <w:lang w:val="ro-RO"/>
        </w:rPr>
      </w:pPr>
      <w:r>
        <w:rPr>
          <w:noProof/>
          <w:lang w:val="en-US" w:bidi="he-IL"/>
        </w:rPr>
        <w:pict>
          <v:shape id="_x0000_s1145" type="#_x0000_t202" style="position:absolute;left:0;text-align:left;margin-left:190.9pt;margin-top:8.35pt;width:152.75pt;height:22.1pt;z-index:251675136;mso-height-percent:200;mso-height-percent:200;mso-width-relative:margin;mso-height-relative:margin">
            <v:textbox style="mso-next-textbox:#_x0000_s1145;mso-fit-shape-to-text:t">
              <w:txbxContent>
                <w:p w:rsidR="007A0868" w:rsidRPr="007A05E8" w:rsidRDefault="007A0868" w:rsidP="00436C16">
                  <w:r>
                    <w:t>Schimbarea la faţă, 17:1-8</w:t>
                  </w:r>
                </w:p>
              </w:txbxContent>
            </v:textbox>
          </v:shape>
        </w:pict>
      </w:r>
      <w:r>
        <w:rPr>
          <w:noProof/>
          <w:lang w:val="en-US" w:bidi="he-IL"/>
        </w:rPr>
        <w:pict>
          <v:shape id="_x0000_s1144" type="#_x0000_t202" style="position:absolute;left:0;text-align:left;margin-left:-3.6pt;margin-top:1.95pt;width:198.75pt;height:22.1pt;z-index:251674112;mso-height-percent:200;mso-height-percent:200;mso-width-relative:margin;mso-height-relative:margin">
            <v:textbox style="mso-next-textbox:#_x0000_s1144;mso-fit-shape-to-text:t">
              <w:txbxContent>
                <w:p w:rsidR="007A0868" w:rsidRPr="007A05E8" w:rsidRDefault="007A0868" w:rsidP="00436C16">
                  <w:r>
                    <w:t>Marea mărturisire a lui Petru, 16:16</w:t>
                  </w:r>
                </w:p>
              </w:txbxContent>
            </v:textbox>
          </v:shape>
        </w:pict>
      </w:r>
    </w:p>
    <w:p w:rsidR="002B100F" w:rsidRDefault="002B100F" w:rsidP="00436C16">
      <w:pPr>
        <w:pStyle w:val="StyleCitabla"/>
        <w:ind w:left="288"/>
      </w:pPr>
      <w:r w:rsidRPr="008C74FB">
        <w:t xml:space="preserve">         </w:t>
      </w:r>
      <w:r w:rsidR="00B3757B">
        <w:t xml:space="preserve">     </w:t>
      </w:r>
      <w:r w:rsidR="00B3757B">
        <w:tab/>
      </w:r>
    </w:p>
    <w:p w:rsidR="00B3757B" w:rsidRPr="008C74FB" w:rsidRDefault="007A0868" w:rsidP="002B100F">
      <w:pPr>
        <w:pStyle w:val="StyleCitabla"/>
        <w:ind w:left="288"/>
      </w:pPr>
      <w:r>
        <w:rPr>
          <w:noProof/>
          <w:lang w:val="en-US" w:bidi="he-IL"/>
        </w:rPr>
        <w:pict>
          <v:shape id="_x0000_s1146" type="#_x0000_t5" style="position:absolute;left:0;text-align:left;margin-left:165.1pt;margin-top:135.95pt;width:30.5pt;height:19.7pt;z-index:251676160;mso-position-horizontal-relative:margin;mso-position-vertical-relative:margin" fillcolor="#17365d" stroked="f">
            <v:fill opacity="33423f" color2="fill darken(118)" rotate="t" method="linear sigma" focus="100%" type="gradient"/>
            <w10:wrap anchorx="margin" anchory="margin"/>
          </v:shape>
        </w:pict>
      </w:r>
      <w:r>
        <w:rPr>
          <w:noProof/>
          <w:lang w:val="en-US" w:bidi="he-IL"/>
        </w:rPr>
        <w:pict>
          <v:shape id="_x0000_s1127" type="#_x0000_t32" style="position:absolute;left:0;text-align:left;margin-left:151.7pt;margin-top:137.5pt;width:.05pt;height:18.15pt;z-index:251663872;mso-position-horizontal-relative:margin;mso-position-vertical-relative:margin" o:connectortype="straight" strokeweight="3pt">
            <v:stroke endarrow="block"/>
            <v:shadow type="perspective" color="#3f3151" opacity=".5" offset="1pt" offset2="-1pt"/>
            <w10:wrap anchorx="margin" anchory="margin"/>
          </v:shape>
        </w:pict>
      </w:r>
    </w:p>
    <w:p w:rsidR="001D3832" w:rsidRDefault="001D3832" w:rsidP="002B100F">
      <w:pPr>
        <w:pStyle w:val="StyleCitabla"/>
        <w:ind w:left="288"/>
      </w:pPr>
    </w:p>
    <w:p w:rsidR="002B100F" w:rsidRPr="008C74FB" w:rsidRDefault="002B100F" w:rsidP="005E244A">
      <w:pPr>
        <w:pStyle w:val="StyleCitabla"/>
        <w:ind w:left="288"/>
      </w:pPr>
      <w:r w:rsidRPr="008C74FB">
        <w:t>******** ====x========x====</w:t>
      </w:r>
      <w:r w:rsidR="005E244A">
        <w:rPr>
          <w:lang w:val="en-US"/>
        </w:rPr>
        <w:t>||</w:t>
      </w:r>
      <w:r w:rsidRPr="008C74FB">
        <w:t>=====x==========*******</w:t>
      </w:r>
    </w:p>
    <w:p w:rsidR="002B100F" w:rsidRPr="008C74FB" w:rsidRDefault="002B100F" w:rsidP="002B100F">
      <w:pPr>
        <w:pStyle w:val="StyleCitabla"/>
        <w:ind w:left="288"/>
      </w:pPr>
      <w:r w:rsidRPr="008C74FB">
        <w:t xml:space="preserve">  1-2               3-4</w:t>
      </w:r>
      <w:r w:rsidRPr="008C74FB">
        <w:tab/>
        <w:t xml:space="preserve">         5-18               19-20             21-28</w:t>
      </w:r>
    </w:p>
    <w:p w:rsidR="002B100F" w:rsidRPr="008C74FB" w:rsidRDefault="002B100F" w:rsidP="002B100F">
      <w:pPr>
        <w:pStyle w:val="StyleCitabla"/>
        <w:ind w:left="288"/>
      </w:pPr>
      <w:r w:rsidRPr="008C74FB">
        <w:t>Naraţiunile  Ioan B.       Lucrarea         Călătoria          Săptămâna</w:t>
      </w:r>
    </w:p>
    <w:p w:rsidR="002B100F" w:rsidRPr="008C74FB" w:rsidRDefault="002B100F" w:rsidP="005835D9">
      <w:pPr>
        <w:pStyle w:val="StyleCitabla"/>
        <w:ind w:left="288"/>
      </w:pPr>
      <w:r w:rsidRPr="008C74FB">
        <w:t xml:space="preserve">Naşterii şi    Testele       din </w:t>
      </w:r>
      <w:r w:rsidR="00B56383">
        <w:t>Galileea</w:t>
      </w:r>
      <w:r w:rsidRPr="008C74FB">
        <w:t xml:space="preserve">     spre Ierusalim  Patimilor       </w:t>
      </w:r>
    </w:p>
    <w:p w:rsidR="002B100F" w:rsidRPr="008C74FB" w:rsidRDefault="002B100F" w:rsidP="002B100F">
      <w:pPr>
        <w:pStyle w:val="StyleCitabla"/>
        <w:ind w:left="288"/>
      </w:pPr>
      <w:r w:rsidRPr="008C74FB">
        <w:t>Copilăriei     lui Isus</w:t>
      </w:r>
    </w:p>
    <w:p w:rsidR="002B100F" w:rsidRPr="008C74FB" w:rsidRDefault="002B100F" w:rsidP="002B100F">
      <w:pPr>
        <w:rPr>
          <w:lang w:val="ro-RO"/>
        </w:rPr>
      </w:pPr>
    </w:p>
    <w:p w:rsidR="002B100F" w:rsidRPr="008C74FB" w:rsidRDefault="002B100F" w:rsidP="002B100F">
      <w:pPr>
        <w:rPr>
          <w:lang w:val="ro-RO"/>
        </w:rPr>
      </w:pPr>
      <w:r w:rsidRPr="008C74FB">
        <w:rPr>
          <w:lang w:val="ro-RO"/>
        </w:rPr>
        <w:t>Schema marcană în trei părţi pare un pic vagă, totuşi. Astfel, decizia lui Isus de a merge spre Ierusalim este consemnată în 16:21 (marea mărturisire a lui Petru - MMP),</w:t>
      </w:r>
      <w:r w:rsidRPr="008C74FB">
        <w:rPr>
          <w:rStyle w:val="FootnoteReference"/>
          <w:sz w:val="22"/>
          <w:lang w:val="ro-RO"/>
        </w:rPr>
        <w:footnoteReference w:id="236"/>
      </w:r>
      <w:r w:rsidRPr="008C74FB">
        <w:rPr>
          <w:lang w:val="ro-RO"/>
        </w:rPr>
        <w:t xml:space="preserve"> dar, părăsirea de fapt a Galileii are loc de abia în Matei 19 (în plus, călătoria pare aici să se consume, în mare parte, într-un singur verset, 19:1, incluzând întreaga deplasare din </w:t>
      </w:r>
      <w:r w:rsidR="00B56383">
        <w:rPr>
          <w:lang w:val="ro-RO"/>
        </w:rPr>
        <w:t>Galileea</w:t>
      </w:r>
      <w:r w:rsidRPr="008C74FB">
        <w:rPr>
          <w:lang w:val="ro-RO"/>
        </w:rPr>
        <w:t xml:space="preserve"> până în </w:t>
      </w:r>
      <w:r w:rsidR="0074124E">
        <w:rPr>
          <w:lang w:val="ro-RO"/>
        </w:rPr>
        <w:t>Iudeea</w:t>
      </w:r>
      <w:r w:rsidRPr="008C74FB">
        <w:rPr>
          <w:lang w:val="ro-RO"/>
        </w:rPr>
        <w:t>, dar de cealaltă parte a Iordanului). Călătoria spre Ierusalim ocupă, de fapt, două capitole şi jumătate în Matei, 19:1–21:16 (o întindere mai aproape de modelul lui Marcu, Mc. 9-10, decât de cel al lui Luca, Lc. 9-19) şi ea include principalele întâmplări „pe cale” din Marcu, de exemplu: anunţarea pătimirii lui Isus (Mt. 20:17–19), vindecarea orbului (Mt. 20:29–34), intrarea triumfală în Ierusalim (Mt. 21:1–8). Sfârşitul călătoriei accentuează puternic, în Matei, conflictul dintre Isus şi liderii din Ierusalim.</w:t>
      </w:r>
      <w:r w:rsidRPr="008C74FB">
        <w:rPr>
          <w:rStyle w:val="FootnoteReference"/>
          <w:sz w:val="22"/>
          <w:lang w:val="ro-RO"/>
        </w:rPr>
        <w:footnoteReference w:id="237"/>
      </w:r>
      <w:r w:rsidR="0043127A" w:rsidRPr="008C74FB">
        <w:rPr>
          <w:lang w:val="ro-RO"/>
        </w:rPr>
        <w:fldChar w:fldCharType="begin"/>
      </w:r>
      <w:r w:rsidRPr="008C74FB">
        <w:rPr>
          <w:lang w:val="ro-RO"/>
        </w:rPr>
        <w:instrText>XE "Verseput, D.J.:1994:Jesus' Pilgrimage to Jerusalem and:3058"</w:instrText>
      </w:r>
      <w:r w:rsidR="0043127A" w:rsidRPr="008C74FB">
        <w:rPr>
          <w:lang w:val="ro-RO"/>
        </w:rPr>
        <w:fldChar w:fldCharType="end"/>
      </w:r>
      <w:r w:rsidRPr="008C74FB">
        <w:rPr>
          <w:lang w:val="ro-RO"/>
        </w:rPr>
        <w:t xml:space="preserve"> În ce priveşte învierea şi înălţarea, la fel ca în Marcu, Matei subliniază că Isus se va întâlni cu ucenicii Săi în </w:t>
      </w:r>
      <w:r w:rsidR="00B56383">
        <w:rPr>
          <w:lang w:val="ro-RO"/>
        </w:rPr>
        <w:t>Galileea</w:t>
      </w:r>
      <w:r w:rsidRPr="008C74FB">
        <w:rPr>
          <w:lang w:val="ro-RO"/>
        </w:rPr>
        <w:t xml:space="preserve"> (spre deosebire de Luca şi Ioan care pun în evidenţă apariţiile lui Isus în Ierusalim).</w:t>
      </w:r>
      <w:r w:rsidRPr="008C74FB">
        <w:rPr>
          <w:rStyle w:val="FootnoteReference"/>
          <w:sz w:val="22"/>
          <w:lang w:val="ro-RO"/>
        </w:rPr>
        <w:footnoteReference w:id="238"/>
      </w:r>
      <w:r w:rsidR="0043127A" w:rsidRPr="008C74FB">
        <w:rPr>
          <w:lang w:val="ro-RO"/>
        </w:rPr>
        <w:fldChar w:fldCharType="begin"/>
      </w:r>
      <w:r w:rsidRPr="008C74FB">
        <w:rPr>
          <w:lang w:val="ro-RO"/>
        </w:rPr>
        <w:instrText>XE "Lohmeyer, E.:1936:Galiläa und Jerusalem:3497"</w:instrText>
      </w:r>
      <w:r w:rsidR="0043127A" w:rsidRPr="008C74FB">
        <w:rPr>
          <w:lang w:val="ro-RO"/>
        </w:rPr>
        <w:fldChar w:fldCharType="end"/>
      </w:r>
      <w:r w:rsidR="0043127A" w:rsidRPr="008C74FB">
        <w:rPr>
          <w:lang w:val="ro-RO"/>
        </w:rPr>
        <w:fldChar w:fldCharType="begin"/>
      </w:r>
      <w:r w:rsidRPr="008C74FB">
        <w:rPr>
          <w:lang w:val="ro-RO"/>
        </w:rPr>
        <w:instrText>XE "Freyne, S.:1994:The Geography, Politics, and Econo:2665"</w:instrText>
      </w:r>
      <w:r w:rsidR="0043127A" w:rsidRPr="008C74FB">
        <w:rPr>
          <w:lang w:val="ro-RO"/>
        </w:rPr>
        <w:fldChar w:fldCharType="end"/>
      </w:r>
      <w:r w:rsidR="0043127A" w:rsidRPr="008C74FB">
        <w:rPr>
          <w:lang w:val="ro-RO"/>
        </w:rPr>
        <w:fldChar w:fldCharType="begin"/>
      </w:r>
      <w:r w:rsidRPr="008C74FB">
        <w:rPr>
          <w:lang w:val="ro-RO"/>
        </w:rPr>
        <w:instrText>XE "Freyne, S.:1988:Galilee, Jesus, and The Gospels. L:3177"</w:instrText>
      </w:r>
      <w:r w:rsidR="0043127A" w:rsidRPr="008C74FB">
        <w:rPr>
          <w:lang w:val="ro-RO"/>
        </w:rPr>
        <w:fldChar w:fldCharType="end"/>
      </w:r>
      <w:r w:rsidR="0043127A" w:rsidRPr="008C74FB">
        <w:rPr>
          <w:lang w:val="ro-RO"/>
        </w:rPr>
        <w:fldChar w:fldCharType="begin"/>
      </w:r>
      <w:r w:rsidRPr="008C74FB">
        <w:rPr>
          <w:lang w:val="ro-RO"/>
        </w:rPr>
        <w:instrText>XE "Evans, C.F.:1954:I Will Go Before You Into Galilee:3498"</w:instrText>
      </w:r>
      <w:r w:rsidR="0043127A" w:rsidRPr="008C74FB">
        <w:rPr>
          <w:lang w:val="ro-RO"/>
        </w:rPr>
        <w:fldChar w:fldCharType="end"/>
      </w:r>
      <w:r w:rsidR="0043127A" w:rsidRPr="008C74FB">
        <w:rPr>
          <w:lang w:val="ro-RO"/>
        </w:rPr>
        <w:fldChar w:fldCharType="begin"/>
      </w:r>
      <w:r w:rsidRPr="008C74FB">
        <w:rPr>
          <w:lang w:val="ro-RO"/>
        </w:rPr>
        <w:instrText>XE "Lightfoot, R.H.:1952 :The Gospel Message of St.Mark:3238"</w:instrText>
      </w:r>
      <w:r w:rsidR="0043127A" w:rsidRPr="008C74FB">
        <w:rPr>
          <w:lang w:val="ro-RO"/>
        </w:rPr>
        <w:fldChar w:fldCharType="end"/>
      </w:r>
      <w:r w:rsidR="0043127A" w:rsidRPr="008C74FB">
        <w:rPr>
          <w:lang w:val="ro-RO"/>
        </w:rPr>
        <w:fldChar w:fldCharType="begin"/>
      </w:r>
      <w:r w:rsidRPr="008C74FB">
        <w:rPr>
          <w:lang w:val="ro-RO"/>
        </w:rPr>
        <w:instrText>XE "Kelber, W.H.:1974:The Kingdom in Mark: A New Place a:991"</w:instrText>
      </w:r>
      <w:r w:rsidR="0043127A" w:rsidRPr="008C74FB">
        <w:rPr>
          <w:lang w:val="ro-RO"/>
        </w:rPr>
        <w:fldChar w:fldCharType="end"/>
      </w:r>
      <w:r w:rsidR="0043127A" w:rsidRPr="008C74FB">
        <w:rPr>
          <w:lang w:val="ro-RO"/>
        </w:rPr>
        <w:fldChar w:fldCharType="begin"/>
      </w:r>
      <w:r w:rsidRPr="008C74FB">
        <w:rPr>
          <w:lang w:val="ro-RO"/>
        </w:rPr>
        <w:instrText>XE "Swartley, Willard M.:1994:Israel's Scripture Traditions and :2673"</w:instrText>
      </w:r>
      <w:r w:rsidR="0043127A" w:rsidRPr="008C74FB">
        <w:rPr>
          <w:lang w:val="ro-RO"/>
        </w:rPr>
        <w:fldChar w:fldCharType="end"/>
      </w:r>
      <w:r w:rsidRPr="008C74FB">
        <w:rPr>
          <w:lang w:val="ro-RO"/>
        </w:rPr>
        <w:t xml:space="preserve"> </w:t>
      </w:r>
    </w:p>
    <w:p w:rsidR="002B100F" w:rsidRPr="008C74FB" w:rsidRDefault="002B100F" w:rsidP="002B100F">
      <w:pPr>
        <w:rPr>
          <w:lang w:val="ro-RO"/>
        </w:rPr>
      </w:pPr>
      <w:r w:rsidRPr="008C74FB">
        <w:rPr>
          <w:lang w:val="ro-RO"/>
        </w:rPr>
        <w:t>Unii comentatori au sugerat că structura globală respectă un paralelism intern circular, o structură chiastică (C.H. Lohr).</w:t>
      </w:r>
      <w:r w:rsidRPr="008C74FB">
        <w:rPr>
          <w:rStyle w:val="FootnoteReference"/>
          <w:sz w:val="22"/>
          <w:lang w:val="ro-RO"/>
        </w:rPr>
        <w:footnoteReference w:id="239"/>
      </w:r>
      <w:r w:rsidR="0043127A" w:rsidRPr="008C74FB">
        <w:rPr>
          <w:lang w:val="ro-RO"/>
        </w:rPr>
        <w:fldChar w:fldCharType="begin"/>
      </w:r>
      <w:r w:rsidRPr="008C74FB">
        <w:rPr>
          <w:lang w:val="ro-RO"/>
        </w:rPr>
        <w:instrText>XE "Hagner, D.A.:1993:Matthew 1-13:3255"</w:instrText>
      </w:r>
      <w:r w:rsidR="0043127A" w:rsidRPr="008C74FB">
        <w:rPr>
          <w:lang w:val="ro-RO"/>
        </w:rPr>
        <w:fldChar w:fldCharType="end"/>
      </w:r>
      <w:r w:rsidRPr="008C74FB">
        <w:rPr>
          <w:lang w:val="ro-RO"/>
        </w:rPr>
        <w:t xml:space="preserve"> De exemplu, textele referitoare la Cale sunt grupate în cap. 2-13 (</w:t>
      </w:r>
      <w:r w:rsidR="00B56383">
        <w:rPr>
          <w:lang w:val="ro-RO"/>
        </w:rPr>
        <w:t>Galileea</w:t>
      </w:r>
      <w:r w:rsidRPr="008C74FB">
        <w:rPr>
          <w:lang w:val="ro-RO"/>
        </w:rPr>
        <w:t>) şi în cap. 20-22 (Ierusalim).</w:t>
      </w:r>
      <w:r w:rsidRPr="008C74FB">
        <w:rPr>
          <w:rStyle w:val="FootnoteReference"/>
          <w:sz w:val="22"/>
          <w:lang w:val="ro-RO"/>
        </w:rPr>
        <w:footnoteReference w:id="240"/>
      </w:r>
      <w:r w:rsidRPr="008C74FB">
        <w:rPr>
          <w:lang w:val="ro-RO"/>
        </w:rPr>
        <w:t xml:space="preserve"> Excepţie face Matei 13:3-32, parabola Semănătorului, care, spre deosebire de Marcu, nu este spusă în contextul călătoriei spre Ierusalim, ci într-un cadru static, undeva aproape de locuinţa lui Isus (Mt. 13:1); şi Matei 15:29, unde „calea” nu are conotaţii speciale (înmulţirea pâinilor Mt. 15:29-39). Totuşi, Matei are şi câteva texte proprii, importante, care includ elemente de teologia Căii, specifice lui: întoarcerea magilor (Mt. 2:12), referirea la </w:t>
      </w:r>
      <w:r w:rsidR="00B56383">
        <w:rPr>
          <w:lang w:val="ro-RO"/>
        </w:rPr>
        <w:t>Galileea</w:t>
      </w:r>
      <w:r w:rsidRPr="008C74FB">
        <w:rPr>
          <w:lang w:val="ro-RO"/>
        </w:rPr>
        <w:t xml:space="preserve"> neamurilor (Mt. 4:15),</w:t>
      </w:r>
      <w:r w:rsidRPr="008C74FB">
        <w:rPr>
          <w:rStyle w:val="FootnoteReference"/>
          <w:sz w:val="22"/>
          <w:lang w:val="ro-RO"/>
        </w:rPr>
        <w:footnoteReference w:id="241"/>
      </w:r>
      <w:r w:rsidRPr="008C74FB">
        <w:rPr>
          <w:lang w:val="ro-RO"/>
        </w:rPr>
        <w:t xml:space="preserve"> parabola celor două căi şi a celor două uşi, (Mt. 7:13–14),</w:t>
      </w:r>
      <w:r w:rsidRPr="008C74FB">
        <w:rPr>
          <w:rStyle w:val="FootnoteReference"/>
          <w:sz w:val="22"/>
          <w:lang w:val="ro-RO"/>
        </w:rPr>
        <w:footnoteReference w:id="242"/>
      </w:r>
      <w:r w:rsidR="0043127A" w:rsidRPr="008C74FB">
        <w:rPr>
          <w:lang w:val="ro-RO"/>
        </w:rPr>
        <w:fldChar w:fldCharType="begin"/>
      </w:r>
      <w:r w:rsidRPr="008C74FB">
        <w:rPr>
          <w:lang w:val="ro-RO"/>
        </w:rPr>
        <w:instrText>XE "Prigent, Pierre:1971:Épître de Barnabé. Introduction, t:3508"</w:instrText>
      </w:r>
      <w:r w:rsidR="0043127A" w:rsidRPr="008C74FB">
        <w:rPr>
          <w:lang w:val="ro-RO"/>
        </w:rPr>
        <w:fldChar w:fldCharType="end"/>
      </w:r>
      <w:r w:rsidRPr="008C74FB">
        <w:rPr>
          <w:lang w:val="ro-RO"/>
        </w:rPr>
        <w:t xml:space="preserve"> parabola celor doi fii (Mt. 21:28–32). Un alt </w:t>
      </w:r>
      <w:r w:rsidRPr="008C74FB">
        <w:rPr>
          <w:i/>
          <w:iCs/>
          <w:lang w:val="ro-RO"/>
        </w:rPr>
        <w:t>inclusio</w:t>
      </w:r>
      <w:r w:rsidRPr="008C74FB">
        <w:rPr>
          <w:lang w:val="ro-RO"/>
        </w:rPr>
        <w:t xml:space="preserve"> specific este realizat prin relatările vindecării orbilor (Mt. 9:27–31 şi 20:29–34). La fel, tema neprihănirii reprezintă şi ea o caracteristică a lui Matei care apare sub formă de paralelism intern (început - final): în Matei 3–6,</w:t>
      </w:r>
      <w:r w:rsidRPr="008C74FB">
        <w:rPr>
          <w:rStyle w:val="FootnoteReference"/>
          <w:sz w:val="22"/>
          <w:lang w:val="ro-RO"/>
        </w:rPr>
        <w:footnoteReference w:id="243"/>
      </w:r>
      <w:r w:rsidRPr="008C74FB">
        <w:rPr>
          <w:lang w:val="ro-RO"/>
        </w:rPr>
        <w:t xml:space="preserve"> şi Matei 21:32, unde se conectează cu motivul Căii (calea neprihănirii).</w:t>
      </w:r>
      <w:r w:rsidRPr="008C74FB">
        <w:rPr>
          <w:rStyle w:val="FootnoteReference"/>
          <w:sz w:val="22"/>
          <w:lang w:val="ro-RO"/>
        </w:rPr>
        <w:footnoteReference w:id="244"/>
      </w:r>
      <w:r w:rsidR="0043127A" w:rsidRPr="008C74FB">
        <w:rPr>
          <w:lang w:val="ro-RO"/>
        </w:rPr>
        <w:fldChar w:fldCharType="begin"/>
      </w:r>
      <w:r w:rsidRPr="008C74FB">
        <w:rPr>
          <w:lang w:val="ro-RO"/>
        </w:rPr>
        <w:instrText>XE "Strecker, G.:1996:Theologie des Neuen Testaments:3230"</w:instrText>
      </w:r>
      <w:r w:rsidR="0043127A" w:rsidRPr="008C74FB">
        <w:rPr>
          <w:lang w:val="ro-RO"/>
        </w:rPr>
        <w:fldChar w:fldCharType="end"/>
      </w:r>
      <w:r w:rsidRPr="008C74FB">
        <w:rPr>
          <w:lang w:val="ro-RO"/>
        </w:rPr>
        <w:t xml:space="preserve"> Chiar atunci când pot fi observate uşor, corespondenţele chiastice nu sunt continuate detaliat şi extensiv. </w:t>
      </w:r>
    </w:p>
    <w:p w:rsidR="002B100F" w:rsidRPr="008C74FB" w:rsidRDefault="002B100F" w:rsidP="002B100F">
      <w:pPr>
        <w:rPr>
          <w:lang w:val="ro-RO"/>
        </w:rPr>
      </w:pPr>
      <w:r w:rsidRPr="008C74FB">
        <w:rPr>
          <w:lang w:val="ro-RO"/>
        </w:rPr>
        <w:t>Într-o altă încercare, W.C. Allen observă în Matei cinci părţi biografice-geografice (aranjate, de asemenea, după schema sinoptică a lui Marcu, în trei părţi – lucrarea din Galileea, drumul spre Ierusalim, ultima săptămână în Ierusalim). Conform împărţirii lui Allen se observă începuturile din Ierusalim (Naşterea, testele mesianice), lucrarea din Galieea, drumul spre Ierusalim şi ultima săptămână petrecută tot în Ierusalim:</w:t>
      </w:r>
    </w:p>
    <w:p w:rsidR="00F661C1" w:rsidRPr="008C74FB" w:rsidRDefault="00F661C1" w:rsidP="002B100F">
      <w:pPr>
        <w:rPr>
          <w:lang w:val="ro-RO"/>
        </w:rPr>
      </w:pPr>
    </w:p>
    <w:p w:rsidR="002B100F" w:rsidRPr="008C74FB" w:rsidRDefault="002B100F" w:rsidP="002B100F">
      <w:pPr>
        <w:pStyle w:val="StyleCitabla"/>
        <w:ind w:left="288"/>
      </w:pPr>
      <w:r w:rsidRPr="008C74FB">
        <w:t>1. Naşterea şi copilăria lui Mesia (Betleem, Egipt, Nazaret (1:1–2:23)</w:t>
      </w:r>
    </w:p>
    <w:p w:rsidR="002B100F" w:rsidRPr="008C74FB" w:rsidRDefault="002B100F" w:rsidP="002B100F">
      <w:pPr>
        <w:pStyle w:val="StyleCitabla"/>
        <w:ind w:left="288"/>
      </w:pPr>
      <w:r w:rsidRPr="008C74FB">
        <w:t xml:space="preserve">    2. Pregătirea pentru lucrare (3:1–4:11)</w:t>
      </w:r>
    </w:p>
    <w:p w:rsidR="002B100F" w:rsidRPr="008C74FB" w:rsidRDefault="002B100F" w:rsidP="002B100F">
      <w:pPr>
        <w:pStyle w:val="StyleCitabla"/>
        <w:ind w:left="288"/>
      </w:pPr>
      <w:r w:rsidRPr="008C74FB">
        <w:t xml:space="preserve">       3. Lucrarea publică în Galileea (4:12–15:20)</w:t>
      </w:r>
    </w:p>
    <w:p w:rsidR="002B100F" w:rsidRPr="008C74FB" w:rsidRDefault="002B100F" w:rsidP="002B100F">
      <w:pPr>
        <w:pStyle w:val="StyleCitabla"/>
        <w:ind w:left="288"/>
      </w:pPr>
      <w:r w:rsidRPr="008C74FB">
        <w:t xml:space="preserve">          4. Lucrarea publică în împrejurimi (15:21–18:35)</w:t>
      </w:r>
    </w:p>
    <w:p w:rsidR="002B100F" w:rsidRPr="008C74FB" w:rsidRDefault="002B100F" w:rsidP="002B100F">
      <w:pPr>
        <w:pStyle w:val="StyleCitabla"/>
        <w:ind w:left="288"/>
      </w:pPr>
      <w:r w:rsidRPr="008C74FB">
        <w:t xml:space="preserve">             5. Drumul spre Ierusalim (19:1–20:34)</w:t>
      </w:r>
    </w:p>
    <w:p w:rsidR="002B100F" w:rsidRPr="008C74FB" w:rsidRDefault="002B100F" w:rsidP="002B100F">
      <w:pPr>
        <w:pStyle w:val="StyleCitabla"/>
        <w:ind w:left="288"/>
        <w:rPr>
          <w:vertAlign w:val="superscript"/>
        </w:rPr>
      </w:pPr>
      <w:r w:rsidRPr="008C74FB">
        <w:t xml:space="preserve">          </w:t>
      </w:r>
      <w:r w:rsidRPr="008C74FB">
        <w:tab/>
        <w:t xml:space="preserve">6. Ultima săptămână (21:1–28:20) </w:t>
      </w:r>
      <w:r w:rsidRPr="008C74FB">
        <w:footnoteReference w:id="245"/>
      </w:r>
    </w:p>
    <w:p w:rsidR="002B100F" w:rsidRPr="008C74FB" w:rsidRDefault="002B100F" w:rsidP="002B100F">
      <w:pPr>
        <w:rPr>
          <w:lang w:val="ro-RO"/>
        </w:rPr>
      </w:pPr>
    </w:p>
    <w:p w:rsidR="002B100F" w:rsidRPr="008C74FB" w:rsidRDefault="002B100F" w:rsidP="002B100F">
      <w:pPr>
        <w:rPr>
          <w:lang w:val="ro-RO"/>
        </w:rPr>
      </w:pPr>
      <w:r w:rsidRPr="008C74FB">
        <w:rPr>
          <w:lang w:val="ro-RO"/>
        </w:rPr>
        <w:t>Deşi B.W. Bacon notează şi el cinci părţi distincte, acestea ar repeta în Matei modelul celor cinci</w:t>
      </w:r>
      <w:r w:rsidR="008C74FB">
        <w:rPr>
          <w:lang w:val="ro-RO"/>
        </w:rPr>
        <w:t xml:space="preserve"> „</w:t>
      </w:r>
      <w:r w:rsidRPr="008C74FB">
        <w:rPr>
          <w:lang w:val="ro-RO"/>
        </w:rPr>
        <w:t>cărţi” ale lui Moise (Geneza, Exod, Levitic, Numeri, Deuteronom):</w:t>
      </w:r>
    </w:p>
    <w:p w:rsidR="002B100F" w:rsidRPr="008C74FB" w:rsidRDefault="002B100F" w:rsidP="002B100F">
      <w:pPr>
        <w:rPr>
          <w:lang w:val="ro-RO"/>
        </w:rPr>
      </w:pPr>
    </w:p>
    <w:p w:rsidR="002B100F" w:rsidRPr="008C74FB" w:rsidRDefault="002B100F" w:rsidP="002B100F">
      <w:pPr>
        <w:pStyle w:val="StyleCitabla"/>
        <w:ind w:left="720"/>
      </w:pPr>
      <w:r w:rsidRPr="008C74FB">
        <w:t>Prolog (1:1–2:23)</w:t>
      </w:r>
    </w:p>
    <w:p w:rsidR="002B100F" w:rsidRPr="008C74FB" w:rsidRDefault="002B100F" w:rsidP="002B100F">
      <w:pPr>
        <w:pStyle w:val="StyleCitabla"/>
        <w:ind w:left="720"/>
      </w:pPr>
    </w:p>
    <w:p w:rsidR="002B100F" w:rsidRPr="008C74FB" w:rsidRDefault="002B100F" w:rsidP="002B100F">
      <w:pPr>
        <w:pStyle w:val="StyleCitabla"/>
        <w:ind w:left="720"/>
      </w:pPr>
      <w:r w:rsidRPr="008C74FB">
        <w:t>1. Cartea 1: Despre ucenicizare (3:1–7:29)</w:t>
      </w:r>
    </w:p>
    <w:p w:rsidR="002B100F" w:rsidRPr="008C74FB" w:rsidRDefault="002B100F" w:rsidP="002B100F">
      <w:pPr>
        <w:pStyle w:val="StyleCitabla"/>
        <w:ind w:left="720"/>
      </w:pPr>
      <w:r w:rsidRPr="008C74FB">
        <w:t>2. Cartea 2: Despre apostolie (8:1–11:1)</w:t>
      </w:r>
    </w:p>
    <w:p w:rsidR="002B100F" w:rsidRPr="008C74FB" w:rsidRDefault="002B100F" w:rsidP="002B100F">
      <w:pPr>
        <w:pStyle w:val="StyleCitabla"/>
        <w:ind w:left="720"/>
      </w:pPr>
      <w:r w:rsidRPr="008C74FB">
        <w:t>3. Cartea 3: Despre respingerea revelaţiei (11:2-13:53)</w:t>
      </w:r>
    </w:p>
    <w:p w:rsidR="002B100F" w:rsidRPr="008C74FB" w:rsidRDefault="002B100F" w:rsidP="002B100F">
      <w:pPr>
        <w:pStyle w:val="StyleCitabla"/>
        <w:ind w:left="720"/>
      </w:pPr>
      <w:r w:rsidRPr="008C74FB">
        <w:t>4. Cartea 4: Despre viaţa în Biserică (13:54–19:1a)</w:t>
      </w:r>
    </w:p>
    <w:p w:rsidR="002B100F" w:rsidRPr="008C74FB" w:rsidRDefault="002B100F" w:rsidP="002B100F">
      <w:pPr>
        <w:pStyle w:val="StyleCitabla"/>
        <w:ind w:left="720"/>
      </w:pPr>
      <w:r w:rsidRPr="008C74FB">
        <w:t>5. Cartea 5: Despre judecată (19:1b–26:2)</w:t>
      </w:r>
    </w:p>
    <w:p w:rsidR="002B100F" w:rsidRPr="008C74FB" w:rsidRDefault="002B100F" w:rsidP="002B100F">
      <w:pPr>
        <w:pStyle w:val="StyleCitabla"/>
        <w:ind w:left="720"/>
      </w:pPr>
    </w:p>
    <w:p w:rsidR="002B100F" w:rsidRPr="008C74FB" w:rsidRDefault="002B100F" w:rsidP="002B100F">
      <w:pPr>
        <w:pStyle w:val="StyleCitabla"/>
        <w:ind w:left="720"/>
      </w:pPr>
      <w:r w:rsidRPr="008C74FB">
        <w:t xml:space="preserve">Epilog (26:3–28:20) </w:t>
      </w:r>
    </w:p>
    <w:p w:rsidR="002B100F" w:rsidRPr="008C74FB" w:rsidRDefault="002B100F" w:rsidP="002B100F">
      <w:pPr>
        <w:pStyle w:val="StyleCitabla"/>
        <w:ind w:left="720"/>
      </w:pPr>
    </w:p>
    <w:p w:rsidR="002B100F" w:rsidRPr="008C74FB" w:rsidRDefault="002B100F" w:rsidP="00166FA3">
      <w:pPr>
        <w:rPr>
          <w:lang w:val="ro-RO"/>
        </w:rPr>
      </w:pPr>
      <w:r w:rsidRPr="008C74FB">
        <w:rPr>
          <w:lang w:val="ro-RO"/>
        </w:rPr>
        <w:t>Ideea cu predicile lui Isus este captivantă, având în vedere că lasă impresia unei structuri intenţionate: fiecare cuvântare a lui Isus este precedată, didactic, de relatări de minuni şi întâmplări care crează un context favorabil înţelegerii cuvântărilor; de asemeni, fiecare din cele cinci discursuri se încheie cu o formulă de tipul „după ce a sfârşi</w:t>
      </w:r>
      <w:r w:rsidR="00166FA3">
        <w:rPr>
          <w:lang w:val="ro-RO"/>
        </w:rPr>
        <w:t xml:space="preserve">t Isus cuvântările acestea...” </w:t>
      </w:r>
      <w:r w:rsidR="00166FA3">
        <w:rPr>
          <w:rFonts w:ascii="SPIonic" w:hAnsi="SPIonic"/>
          <w:lang w:val="ro-RO"/>
        </w:rPr>
        <w:t>kai e)geneto o(te e)telesen o(  )Iesouv, ktl</w:t>
      </w:r>
      <w:r w:rsidRPr="008C74FB">
        <w:rPr>
          <w:lang w:val="ro-RO"/>
        </w:rPr>
        <w:t xml:space="preserve"> (Mt. 7:28; 19:1; 26:1); „după ce a isprăvit de dat învăţături...” (11:1), „după ce a isprăvit Isus pildele acestea...” (13:53), etc. Astfel de formulările sugerează un format standard, un catehism. </w:t>
      </w:r>
    </w:p>
    <w:p w:rsidR="002B100F" w:rsidRPr="008C74FB" w:rsidRDefault="002B100F" w:rsidP="002B100F">
      <w:pPr>
        <w:rPr>
          <w:lang w:val="ro-RO"/>
        </w:rPr>
      </w:pPr>
      <w:r w:rsidRPr="008C74FB">
        <w:rPr>
          <w:lang w:val="ro-RO"/>
        </w:rPr>
        <w:t>Cele cinci discursuri sunt încadrate de o introducere (naraţiunile naşterii lui Isus şi lucrarea lui Ioan), şi de o încheiere (învierea şi arătările lui Isus, Înălţarea). Pentru partizanii structurii circulare, cum este C.H. Lohr, aceste discursuri indică cinci dublete de tip naraţiune-predică:</w:t>
      </w:r>
    </w:p>
    <w:p w:rsidR="002B100F" w:rsidRPr="008C74FB" w:rsidRDefault="002B100F" w:rsidP="002B100F">
      <w:pPr>
        <w:rPr>
          <w:lang w:val="ro-RO"/>
        </w:rPr>
      </w:pPr>
    </w:p>
    <w:p w:rsidR="002B100F" w:rsidRPr="008C74FB" w:rsidRDefault="002B100F" w:rsidP="002B100F">
      <w:pPr>
        <w:pStyle w:val="StyleCitabla"/>
        <w:ind w:left="144"/>
      </w:pPr>
      <w:r w:rsidRPr="008C74FB">
        <w:t>1. A. Naraţiune: Naşterea, începutul vieţii lui Mesia (1–4)</w:t>
      </w:r>
    </w:p>
    <w:p w:rsidR="002B100F" w:rsidRPr="008C74FB" w:rsidRDefault="002B100F" w:rsidP="002B100F">
      <w:pPr>
        <w:pStyle w:val="StyleCitabla"/>
        <w:ind w:left="144"/>
      </w:pPr>
      <w:r w:rsidRPr="008C74FB">
        <w:t xml:space="preserve">     2. B. Predică: Etică, intrarea în Împărăţie (5–7)</w:t>
      </w:r>
    </w:p>
    <w:p w:rsidR="002B100F" w:rsidRPr="008C74FB" w:rsidRDefault="002B100F" w:rsidP="002B100F">
      <w:pPr>
        <w:pStyle w:val="StyleCitabla"/>
        <w:ind w:left="144"/>
      </w:pPr>
      <w:r w:rsidRPr="008C74FB">
        <w:t xml:space="preserve">        3. C. Naraţiune: Autoritatea lui Isus, chemare la</w:t>
      </w:r>
    </w:p>
    <w:p w:rsidR="002B100F" w:rsidRPr="008C74FB" w:rsidRDefault="002B100F" w:rsidP="002B100F">
      <w:pPr>
        <w:pStyle w:val="StyleCitabla"/>
        <w:ind w:left="144"/>
      </w:pPr>
      <w:r w:rsidRPr="008C74FB">
        <w:t xml:space="preserve">    </w:t>
      </w:r>
      <w:r w:rsidRPr="008C74FB">
        <w:tab/>
        <w:t>Împărăţie (8–9)</w:t>
      </w:r>
    </w:p>
    <w:p w:rsidR="002B100F" w:rsidRPr="008C74FB" w:rsidRDefault="002B100F" w:rsidP="002B100F">
      <w:pPr>
        <w:pStyle w:val="StyleCitabla"/>
        <w:ind w:left="144"/>
      </w:pPr>
      <w:r w:rsidRPr="008C74FB">
        <w:t xml:space="preserve">            4. D. Predică: Despre misiune (10) D</w:t>
      </w:r>
    </w:p>
    <w:p w:rsidR="002B100F" w:rsidRPr="008C74FB" w:rsidRDefault="002B100F" w:rsidP="002B100F">
      <w:pPr>
        <w:pStyle w:val="StyleCitabla"/>
        <w:ind w:left="144"/>
      </w:pPr>
      <w:r w:rsidRPr="008C74FB">
        <w:t xml:space="preserve">            </w:t>
      </w:r>
      <w:r w:rsidRPr="008C74FB">
        <w:tab/>
        <w:t xml:space="preserve">5. E. Naraţiune: Poporul respinge Împărăţia </w:t>
      </w:r>
    </w:p>
    <w:p w:rsidR="002B100F" w:rsidRPr="008C74FB" w:rsidRDefault="002B100F" w:rsidP="002B100F">
      <w:pPr>
        <w:pStyle w:val="StyleCitabla"/>
        <w:ind w:left="144"/>
      </w:pPr>
      <w:r w:rsidRPr="008C74FB">
        <w:t xml:space="preserve">            </w:t>
      </w:r>
      <w:r w:rsidRPr="008C74FB">
        <w:tab/>
        <w:t>(11–12)</w:t>
      </w:r>
    </w:p>
    <w:p w:rsidR="002B100F" w:rsidRPr="008C74FB" w:rsidRDefault="002B100F" w:rsidP="002B100F">
      <w:pPr>
        <w:pStyle w:val="StyleCitabla"/>
        <w:ind w:left="144"/>
      </w:pPr>
      <w:r w:rsidRPr="008C74FB">
        <w:t xml:space="preserve">               6. F. Predică: Parabolele Împărăţiei (13)</w:t>
      </w:r>
    </w:p>
    <w:p w:rsidR="002B100F" w:rsidRPr="008C74FB" w:rsidRDefault="002B100F" w:rsidP="002B100F">
      <w:pPr>
        <w:pStyle w:val="StyleCitabla"/>
        <w:ind w:left="144"/>
      </w:pPr>
      <w:r w:rsidRPr="008C74FB">
        <w:t xml:space="preserve">           7. E’ Naraţiune: Ucenicii acceptă Împărăţia</w:t>
      </w:r>
    </w:p>
    <w:p w:rsidR="002B100F" w:rsidRPr="008C74FB" w:rsidRDefault="002B100F" w:rsidP="002B100F">
      <w:pPr>
        <w:pStyle w:val="StyleCitabla"/>
        <w:ind w:left="144"/>
      </w:pPr>
      <w:r w:rsidRPr="008C74FB">
        <w:t xml:space="preserve">            (14–17)</w:t>
      </w:r>
    </w:p>
    <w:p w:rsidR="002B100F" w:rsidRPr="008C74FB" w:rsidRDefault="002B100F" w:rsidP="002B100F">
      <w:pPr>
        <w:pStyle w:val="StyleCitabla"/>
        <w:ind w:left="144"/>
      </w:pPr>
      <w:r w:rsidRPr="008C74FB">
        <w:t xml:space="preserve">         8. D’ Predică: Despre viaţa Bisericii (18)</w:t>
      </w:r>
    </w:p>
    <w:p w:rsidR="002B100F" w:rsidRPr="008C74FB" w:rsidRDefault="002B100F" w:rsidP="002B100F">
      <w:pPr>
        <w:pStyle w:val="StyleCitabla"/>
        <w:ind w:left="144"/>
      </w:pPr>
      <w:r w:rsidRPr="008C74FB">
        <w:t xml:space="preserve">      9. C’ Naraţiune: Autoritate şi chemare la Împărăţie</w:t>
      </w:r>
    </w:p>
    <w:p w:rsidR="002B100F" w:rsidRPr="008C74FB" w:rsidRDefault="002B100F" w:rsidP="002B100F">
      <w:pPr>
        <w:pStyle w:val="StyleCitabla"/>
        <w:ind w:left="144"/>
      </w:pPr>
      <w:r w:rsidRPr="008C74FB">
        <w:t xml:space="preserve">      (19–22)</w:t>
      </w:r>
    </w:p>
    <w:p w:rsidR="002B100F" w:rsidRPr="008C74FB" w:rsidRDefault="002B100F" w:rsidP="002B100F">
      <w:pPr>
        <w:pStyle w:val="StyleCitabla"/>
        <w:ind w:left="144"/>
      </w:pPr>
      <w:r w:rsidRPr="008C74FB">
        <w:t xml:space="preserve">   10. B’ Predică: Tânguiri, vestirea Împărăţiei (23–25)</w:t>
      </w:r>
    </w:p>
    <w:p w:rsidR="002B100F" w:rsidRPr="008C74FB" w:rsidRDefault="002B100F" w:rsidP="002B100F">
      <w:pPr>
        <w:pStyle w:val="StyleCitabla"/>
        <w:ind w:left="144"/>
      </w:pPr>
      <w:r w:rsidRPr="008C74FB">
        <w:t xml:space="preserve">11. A’ Naraţiune: Moarte şi Înviere (26–28) </w:t>
      </w:r>
    </w:p>
    <w:p w:rsidR="002B100F" w:rsidRPr="008C74FB" w:rsidRDefault="002B100F" w:rsidP="002B100F">
      <w:pPr>
        <w:rPr>
          <w:lang w:val="ro-RO"/>
        </w:rPr>
      </w:pPr>
    </w:p>
    <w:p w:rsidR="002B100F" w:rsidRPr="008C74FB" w:rsidRDefault="002B100F" w:rsidP="002B100F">
      <w:pPr>
        <w:rPr>
          <w:lang w:val="ro-RO"/>
        </w:rPr>
      </w:pPr>
      <w:r w:rsidRPr="008C74FB">
        <w:rPr>
          <w:lang w:val="ro-RO"/>
        </w:rPr>
        <w:t xml:space="preserve">Dubletele urmăresc îndeaproape viaţa şi lucrarea lui Isus: </w:t>
      </w:r>
    </w:p>
    <w:p w:rsidR="002B100F" w:rsidRPr="008C74FB" w:rsidRDefault="002B100F" w:rsidP="002B100F">
      <w:pPr>
        <w:rPr>
          <w:lang w:val="ro-RO"/>
        </w:rPr>
      </w:pPr>
    </w:p>
    <w:p w:rsidR="002B100F" w:rsidRPr="008C74FB" w:rsidRDefault="002B100F" w:rsidP="002B100F">
      <w:pPr>
        <w:pStyle w:val="StyleCitabla"/>
        <w:ind w:left="288"/>
      </w:pPr>
      <w:r w:rsidRPr="008C74FB">
        <w:t>1–4  Naraţiune</w:t>
      </w:r>
      <w:r w:rsidRPr="008C74FB">
        <w:tab/>
        <w:t>Prezentarea lui Isus, eroul principal</w:t>
      </w:r>
    </w:p>
    <w:p w:rsidR="002B100F" w:rsidRPr="008C74FB" w:rsidRDefault="002B100F" w:rsidP="002B100F">
      <w:pPr>
        <w:pStyle w:val="StyleCitabla"/>
        <w:ind w:left="288"/>
      </w:pPr>
      <w:r w:rsidRPr="008C74FB">
        <w:t>5–7  Discurs</w:t>
      </w:r>
      <w:r w:rsidRPr="008C74FB">
        <w:tab/>
      </w:r>
      <w:r w:rsidRPr="008C74FB">
        <w:tab/>
        <w:t>Predica de pe munte: Isus-Moise</w:t>
      </w:r>
    </w:p>
    <w:p w:rsidR="002B100F" w:rsidRPr="008C74FB" w:rsidRDefault="002B100F" w:rsidP="002B100F">
      <w:pPr>
        <w:pStyle w:val="StyleCitabla"/>
        <w:ind w:left="288"/>
      </w:pPr>
      <w:r w:rsidRPr="008C74FB">
        <w:tab/>
      </w:r>
      <w:r w:rsidRPr="008C74FB">
        <w:tab/>
      </w:r>
      <w:r w:rsidRPr="008C74FB">
        <w:tab/>
        <w:t>Ce cere Isus lui Israel (Bisericii)</w:t>
      </w:r>
    </w:p>
    <w:p w:rsidR="002B100F" w:rsidRPr="008C74FB" w:rsidRDefault="002B100F" w:rsidP="002B100F">
      <w:pPr>
        <w:pStyle w:val="StyleCitabla"/>
        <w:ind w:left="288"/>
      </w:pPr>
    </w:p>
    <w:p w:rsidR="002B100F" w:rsidRPr="008C74FB" w:rsidRDefault="002B100F" w:rsidP="00004FEE">
      <w:pPr>
        <w:pStyle w:val="StyleCitabla"/>
        <w:ind w:left="288"/>
      </w:pPr>
      <w:r w:rsidRPr="008C74FB">
        <w:t>8–9  Nara</w:t>
      </w:r>
      <w:r w:rsidR="00004FEE">
        <w:t>ţiune</w:t>
      </w:r>
      <w:r w:rsidR="00004FEE">
        <w:tab/>
        <w:t>Faptele lui Isus printre iudei</w:t>
      </w:r>
    </w:p>
    <w:p w:rsidR="002B100F" w:rsidRPr="008C74FB" w:rsidRDefault="002B100F" w:rsidP="002B100F">
      <w:pPr>
        <w:pStyle w:val="StyleCitabla"/>
        <w:ind w:left="288"/>
      </w:pPr>
      <w:r w:rsidRPr="008C74FB">
        <w:t>10    Discurs</w:t>
      </w:r>
      <w:r w:rsidRPr="008C74FB">
        <w:tab/>
      </w:r>
      <w:r w:rsidRPr="008C74FB">
        <w:tab/>
        <w:t>Predica Trimiterii: Isus-cei 12 apostoli</w:t>
      </w:r>
    </w:p>
    <w:p w:rsidR="002B100F" w:rsidRPr="008C74FB" w:rsidRDefault="002B100F" w:rsidP="002B100F">
      <w:pPr>
        <w:pStyle w:val="StyleCitabla"/>
        <w:ind w:left="288"/>
      </w:pPr>
      <w:r w:rsidRPr="008C74FB">
        <w:tab/>
      </w:r>
      <w:r w:rsidRPr="008C74FB">
        <w:tab/>
      </w:r>
      <w:r w:rsidRPr="008C74FB">
        <w:tab/>
        <w:t>Lucrarea lui Isus se extinde prin</w:t>
      </w:r>
    </w:p>
    <w:p w:rsidR="002B100F" w:rsidRPr="008C74FB" w:rsidRDefault="002B100F" w:rsidP="002B100F">
      <w:pPr>
        <w:pStyle w:val="StyleCitabla"/>
        <w:ind w:left="288"/>
      </w:pPr>
      <w:r w:rsidRPr="008C74FB">
        <w:tab/>
      </w:r>
      <w:r w:rsidRPr="008C74FB">
        <w:tab/>
      </w:r>
      <w:r w:rsidRPr="008C74FB">
        <w:tab/>
        <w:t>ucenici</w:t>
      </w:r>
    </w:p>
    <w:p w:rsidR="002B100F" w:rsidRPr="008C74FB" w:rsidRDefault="002B100F" w:rsidP="002B100F">
      <w:pPr>
        <w:pStyle w:val="StyleCitabla"/>
        <w:ind w:left="288"/>
      </w:pPr>
    </w:p>
    <w:p w:rsidR="002B100F" w:rsidRPr="008C74FB" w:rsidRDefault="002B100F" w:rsidP="002B100F">
      <w:pPr>
        <w:pStyle w:val="StyleCitabla"/>
        <w:ind w:left="288"/>
      </w:pPr>
      <w:r w:rsidRPr="008C74FB">
        <w:t xml:space="preserve">11–12 Naraţiune </w:t>
      </w:r>
      <w:r w:rsidRPr="008C74FB">
        <w:tab/>
        <w:t>Răspunsul nega</w:t>
      </w:r>
      <w:r w:rsidR="00004FEE">
        <w:t>tiv al iudeilor</w:t>
      </w:r>
    </w:p>
    <w:p w:rsidR="002B100F" w:rsidRPr="008C74FB" w:rsidRDefault="002B100F" w:rsidP="002B100F">
      <w:pPr>
        <w:pStyle w:val="StyleCitabla"/>
        <w:ind w:left="288"/>
      </w:pPr>
      <w:r w:rsidRPr="008C74FB">
        <w:t xml:space="preserve">13      Discurs </w:t>
      </w:r>
      <w:r w:rsidRPr="008C74FB">
        <w:tab/>
        <w:t>Predica pildelor: Explicarea</w:t>
      </w:r>
    </w:p>
    <w:p w:rsidR="002B100F" w:rsidRPr="008C74FB" w:rsidRDefault="002B100F" w:rsidP="002B100F">
      <w:pPr>
        <w:pStyle w:val="StyleCitabla"/>
        <w:ind w:left="288"/>
      </w:pPr>
      <w:r w:rsidRPr="008C74FB">
        <w:tab/>
      </w:r>
      <w:r w:rsidRPr="008C74FB">
        <w:tab/>
      </w:r>
      <w:r w:rsidRPr="008C74FB">
        <w:tab/>
        <w:t>Împărăţiei şi a răspunsului negativ</w:t>
      </w:r>
    </w:p>
    <w:p w:rsidR="002B100F" w:rsidRPr="008C74FB" w:rsidRDefault="002B100F" w:rsidP="002C0F33">
      <w:pPr>
        <w:pStyle w:val="StyleCitabla"/>
        <w:ind w:left="288"/>
      </w:pPr>
      <w:r w:rsidRPr="008C74FB">
        <w:tab/>
      </w:r>
      <w:r w:rsidRPr="008C74FB">
        <w:tab/>
      </w:r>
      <w:r w:rsidRPr="008C74FB">
        <w:tab/>
      </w:r>
      <w:r w:rsidR="002C0F33">
        <w:t>dat de iudei</w:t>
      </w:r>
    </w:p>
    <w:p w:rsidR="002B100F" w:rsidRPr="008C74FB" w:rsidRDefault="002B100F" w:rsidP="002B100F">
      <w:pPr>
        <w:pStyle w:val="StyleCitabla"/>
        <w:ind w:left="288"/>
      </w:pPr>
    </w:p>
    <w:p w:rsidR="002B100F" w:rsidRPr="008C74FB" w:rsidRDefault="002B100F" w:rsidP="002B100F">
      <w:pPr>
        <w:pStyle w:val="StyleCitabla"/>
        <w:ind w:left="288"/>
      </w:pPr>
      <w:r w:rsidRPr="008C74FB">
        <w:t xml:space="preserve">14–17 Naraţiune </w:t>
      </w:r>
      <w:r w:rsidRPr="008C74FB">
        <w:tab/>
        <w:t>Disciplina în adunarea Bisericii</w:t>
      </w:r>
    </w:p>
    <w:p w:rsidR="002B100F" w:rsidRPr="008C74FB" w:rsidRDefault="002B100F" w:rsidP="002B100F">
      <w:pPr>
        <w:pStyle w:val="StyleCitabla"/>
        <w:ind w:left="288"/>
      </w:pPr>
      <w:r w:rsidRPr="008C74FB">
        <w:t>18       Discurs</w:t>
      </w:r>
      <w:r w:rsidRPr="008C74FB">
        <w:tab/>
        <w:t>Învăţătură etică pentru Biserică</w:t>
      </w:r>
    </w:p>
    <w:p w:rsidR="002B100F" w:rsidRPr="008C74FB" w:rsidRDefault="002B100F" w:rsidP="002B100F">
      <w:pPr>
        <w:pStyle w:val="StyleCitabla"/>
        <w:ind w:left="288"/>
      </w:pPr>
      <w:r w:rsidRPr="008C74FB">
        <w:tab/>
      </w:r>
      <w:r w:rsidRPr="008C74FB">
        <w:tab/>
      </w:r>
      <w:r w:rsidRPr="008C74FB">
        <w:tab/>
        <w:t>Mustrare şi iertare, disciplina în</w:t>
      </w:r>
    </w:p>
    <w:p w:rsidR="002B100F" w:rsidRPr="008C74FB" w:rsidRDefault="002B100F" w:rsidP="002B100F">
      <w:pPr>
        <w:pStyle w:val="StyleCitabla"/>
        <w:ind w:left="288"/>
      </w:pPr>
      <w:r w:rsidRPr="008C74FB">
        <w:tab/>
      </w:r>
      <w:r w:rsidRPr="008C74FB">
        <w:tab/>
      </w:r>
      <w:r w:rsidRPr="008C74FB">
        <w:tab/>
        <w:t>comunitatea Bisericii</w:t>
      </w:r>
    </w:p>
    <w:p w:rsidR="002B100F" w:rsidRPr="008C74FB" w:rsidRDefault="002B100F" w:rsidP="002B100F">
      <w:pPr>
        <w:pStyle w:val="StyleCitabla"/>
        <w:ind w:left="288"/>
      </w:pPr>
    </w:p>
    <w:p w:rsidR="002B100F" w:rsidRPr="008C74FB" w:rsidRDefault="002B100F" w:rsidP="002B100F">
      <w:pPr>
        <w:pStyle w:val="StyleCitabla"/>
        <w:ind w:left="288"/>
      </w:pPr>
      <w:r w:rsidRPr="008C74FB">
        <w:t xml:space="preserve">19–23 Naraţiune </w:t>
      </w:r>
      <w:r w:rsidRPr="008C74FB">
        <w:tab/>
        <w:t>Începutul suferinţelor de Paşte</w:t>
      </w:r>
    </w:p>
    <w:p w:rsidR="002B100F" w:rsidRPr="008C74FB" w:rsidRDefault="002B100F" w:rsidP="002B100F">
      <w:pPr>
        <w:pStyle w:val="StyleCitabla"/>
        <w:ind w:left="288"/>
      </w:pPr>
      <w:r w:rsidRPr="008C74FB">
        <w:t>24–25 Discurs</w:t>
      </w:r>
      <w:r w:rsidRPr="008C74FB">
        <w:tab/>
        <w:t>Predica Apocaliptică : Vestirea</w:t>
      </w:r>
    </w:p>
    <w:p w:rsidR="002B100F" w:rsidRPr="008C74FB" w:rsidRDefault="002B100F" w:rsidP="002B100F">
      <w:pPr>
        <w:pStyle w:val="StyleCitabla"/>
        <w:ind w:left="288"/>
      </w:pPr>
      <w:r w:rsidRPr="008C74FB">
        <w:tab/>
      </w:r>
      <w:r w:rsidRPr="008C74FB">
        <w:tab/>
      </w:r>
      <w:r w:rsidRPr="008C74FB">
        <w:tab/>
        <w:t>Judecăţii şi a mântuirii</w:t>
      </w:r>
    </w:p>
    <w:p w:rsidR="002B100F" w:rsidRPr="008C74FB" w:rsidRDefault="002B100F" w:rsidP="002B100F">
      <w:pPr>
        <w:pStyle w:val="StyleCitabla"/>
        <w:ind w:left="288"/>
      </w:pPr>
    </w:p>
    <w:p w:rsidR="002B100F" w:rsidRPr="008C74FB" w:rsidRDefault="002B100F" w:rsidP="002B100F">
      <w:pPr>
        <w:pStyle w:val="StyleCitabla"/>
        <w:ind w:left="288"/>
      </w:pPr>
      <w:r w:rsidRPr="008C74FB">
        <w:t>26–28 Naraţiune Încheiere: crucea şi învierea.</w:t>
      </w:r>
      <w:r w:rsidRPr="008C74FB">
        <w:rPr>
          <w:vertAlign w:val="superscript"/>
        </w:rPr>
        <w:footnoteReference w:id="246"/>
      </w:r>
      <w:r w:rsidRPr="008C74FB">
        <w:t xml:space="preserve"> </w:t>
      </w:r>
    </w:p>
    <w:p w:rsidR="002B100F" w:rsidRPr="008C74FB" w:rsidRDefault="002B100F" w:rsidP="002B100F">
      <w:pPr>
        <w:pStyle w:val="StyleCitabla"/>
      </w:pPr>
    </w:p>
    <w:p w:rsidR="002B100F" w:rsidRPr="008C74FB" w:rsidRDefault="002B100F" w:rsidP="002B100F">
      <w:pPr>
        <w:rPr>
          <w:lang w:val="ro-RO"/>
        </w:rPr>
      </w:pPr>
      <w:r w:rsidRPr="008C74FB">
        <w:rPr>
          <w:lang w:val="ro-RO"/>
        </w:rPr>
        <w:t>O altă împărţire a evangheliei lui Matei încearcă să observe şi cele trei părţi biografice (naştere, lucrare, moarte-înviere) şi succesiunea de predici:</w:t>
      </w:r>
    </w:p>
    <w:p w:rsidR="002B100F" w:rsidRPr="008C74FB" w:rsidRDefault="002B100F" w:rsidP="002B100F">
      <w:pPr>
        <w:rPr>
          <w:lang w:val="ro-RO"/>
        </w:rPr>
      </w:pPr>
    </w:p>
    <w:p w:rsidR="002B100F" w:rsidRPr="008C74FB" w:rsidRDefault="002B100F" w:rsidP="002B100F">
      <w:pPr>
        <w:pStyle w:val="StyleCitabla"/>
        <w:ind w:left="720"/>
        <w:rPr>
          <w:b/>
        </w:rPr>
      </w:pPr>
      <w:r w:rsidRPr="008C74FB">
        <w:rPr>
          <w:b/>
        </w:rPr>
        <w:t xml:space="preserve">cap. 1-3:  Introducere, </w:t>
      </w:r>
      <w:r w:rsidRPr="008C74FB">
        <w:rPr>
          <w:b/>
          <w:i/>
          <w:iCs/>
        </w:rPr>
        <w:t>Persoana lui Hristos</w:t>
      </w:r>
      <w:r w:rsidRPr="008C74FB">
        <w:rPr>
          <w:b/>
        </w:rPr>
        <w:t xml:space="preserve"> </w:t>
      </w:r>
    </w:p>
    <w:p w:rsidR="002B100F" w:rsidRPr="008C74FB" w:rsidRDefault="002B100F" w:rsidP="002B100F">
      <w:pPr>
        <w:pStyle w:val="StyleCitabla"/>
        <w:ind w:left="720"/>
      </w:pPr>
      <w:r w:rsidRPr="008C74FB">
        <w:t>genealogia 1:1-17; naşterea, copilăria lui Isus, 1:18-23; lucrarea lui Ioan Botezătorul, 3:1-12; botezul lui Isus, 3:13-17</w:t>
      </w:r>
    </w:p>
    <w:p w:rsidR="002B100F" w:rsidRPr="008C74FB" w:rsidRDefault="002B100F" w:rsidP="002B100F">
      <w:pPr>
        <w:pStyle w:val="StyleCitabla"/>
        <w:ind w:left="720"/>
      </w:pPr>
    </w:p>
    <w:p w:rsidR="002B100F" w:rsidRPr="008C74FB" w:rsidRDefault="002B100F" w:rsidP="002B100F">
      <w:pPr>
        <w:pStyle w:val="StyleCitabla"/>
        <w:ind w:left="720"/>
      </w:pPr>
      <w:r w:rsidRPr="008C74FB">
        <w:rPr>
          <w:b/>
        </w:rPr>
        <w:t xml:space="preserve">cap. 4-25:  Cuprins: </w:t>
      </w:r>
      <w:r w:rsidRPr="008C74FB">
        <w:rPr>
          <w:b/>
          <w:i/>
        </w:rPr>
        <w:t>Proclamarea lui Hristos</w:t>
      </w:r>
      <w:r w:rsidRPr="008C74FB">
        <w:t xml:space="preserve"> </w:t>
      </w:r>
    </w:p>
    <w:p w:rsidR="002B100F" w:rsidRPr="008C74FB" w:rsidRDefault="002B100F" w:rsidP="002B100F">
      <w:pPr>
        <w:pStyle w:val="StyleCitabla"/>
        <w:ind w:left="720"/>
      </w:pPr>
      <w:r w:rsidRPr="008C74FB">
        <w:t>Împărăţia lui Dumnezeu (cinci predici):</w:t>
      </w:r>
    </w:p>
    <w:p w:rsidR="002B100F" w:rsidRPr="008C74FB" w:rsidRDefault="002B100F" w:rsidP="002B100F">
      <w:pPr>
        <w:pStyle w:val="StyleCitabla"/>
        <w:ind w:left="720"/>
      </w:pPr>
      <w:r w:rsidRPr="008C74FB">
        <w:t xml:space="preserve"> 1) cap. 4-7: Etica împărăţiei; cap. 5-7 (predica de pe munte) </w:t>
      </w:r>
    </w:p>
    <w:p w:rsidR="002B100F" w:rsidRPr="008C74FB" w:rsidRDefault="002B100F" w:rsidP="002B100F">
      <w:pPr>
        <w:pStyle w:val="StyleCitabla"/>
        <w:ind w:left="720"/>
      </w:pPr>
      <w:r w:rsidRPr="008C74FB">
        <w:t xml:space="preserve"> 2) cap. 8-10:   Misiunea împărăţiei; cap. 10 (cf. Mc. 13) </w:t>
      </w:r>
    </w:p>
    <w:p w:rsidR="002B100F" w:rsidRPr="008C74FB" w:rsidRDefault="002B100F" w:rsidP="002B100F">
      <w:pPr>
        <w:pStyle w:val="StyleCitabla"/>
        <w:ind w:left="720"/>
      </w:pPr>
      <w:r w:rsidRPr="008C74FB">
        <w:t xml:space="preserve"> 3) cap. 11-13: Explicarea împărăţiei; cap. 13 (parabolele împărăţiei) </w:t>
      </w:r>
    </w:p>
    <w:p w:rsidR="002B100F" w:rsidRPr="008C74FB" w:rsidRDefault="002B100F" w:rsidP="002B100F">
      <w:pPr>
        <w:pStyle w:val="StyleCitabla"/>
        <w:ind w:left="720"/>
      </w:pPr>
      <w:r w:rsidRPr="008C74FB">
        <w:t xml:space="preserve"> 4) cap. 14-18: Chemările împărăţiei: cap. 18 (disciplina în viaţa Bisericii) </w:t>
      </w:r>
    </w:p>
    <w:p w:rsidR="002B100F" w:rsidRPr="008C74FB" w:rsidRDefault="002B100F" w:rsidP="002B100F">
      <w:pPr>
        <w:pStyle w:val="StyleCitabla"/>
        <w:ind w:left="720"/>
      </w:pPr>
      <w:r w:rsidRPr="008C74FB">
        <w:t xml:space="preserve"> 5) cap. 19-25: Respingerea împărăţiei: cap. 23-25 (ultima săptămână în Ierusalim)</w:t>
      </w:r>
    </w:p>
    <w:p w:rsidR="002B100F" w:rsidRPr="008C74FB" w:rsidRDefault="002B100F" w:rsidP="002B100F">
      <w:pPr>
        <w:pStyle w:val="StyleCitabla"/>
        <w:ind w:left="720"/>
      </w:pPr>
      <w:r w:rsidRPr="008C74FB">
        <w:tab/>
      </w:r>
      <w:r w:rsidRPr="008C74FB">
        <w:tab/>
        <w:t xml:space="preserve">  </w:t>
      </w:r>
    </w:p>
    <w:p w:rsidR="002B100F" w:rsidRPr="008C74FB" w:rsidRDefault="002B100F" w:rsidP="002B100F">
      <w:pPr>
        <w:pStyle w:val="StyleCitabla"/>
        <w:ind w:left="720"/>
      </w:pPr>
      <w:r w:rsidRPr="008C74FB">
        <w:rPr>
          <w:b/>
        </w:rPr>
        <w:t xml:space="preserve">cap. 26-28: Încheiere: </w:t>
      </w:r>
      <w:r w:rsidRPr="008C74FB">
        <w:rPr>
          <w:b/>
          <w:i/>
          <w:iCs/>
        </w:rPr>
        <w:t>Proslăvirea lui Hristos</w:t>
      </w:r>
      <w:r w:rsidRPr="008C74FB">
        <w:t xml:space="preserve"> </w:t>
      </w:r>
    </w:p>
    <w:p w:rsidR="002B100F" w:rsidRPr="008C74FB" w:rsidRDefault="002B100F" w:rsidP="002B100F">
      <w:pPr>
        <w:pStyle w:val="StyleCitabla"/>
        <w:ind w:left="720"/>
      </w:pPr>
      <w:r w:rsidRPr="008C74FB">
        <w:t>(28:18-20, Înălţarea, Marea Trimitere)</w:t>
      </w:r>
    </w:p>
    <w:p w:rsidR="002B100F" w:rsidRPr="008C74FB" w:rsidRDefault="002B100F" w:rsidP="002B100F">
      <w:pPr>
        <w:ind w:left="576"/>
        <w:rPr>
          <w:lang w:val="ro-RO"/>
        </w:rPr>
      </w:pPr>
    </w:p>
    <w:p w:rsidR="002B100F" w:rsidRPr="008C74FB" w:rsidRDefault="002B100F" w:rsidP="002B100F">
      <w:pPr>
        <w:rPr>
          <w:lang w:val="ro-RO"/>
        </w:rPr>
      </w:pPr>
      <w:r w:rsidRPr="008C74FB">
        <w:rPr>
          <w:lang w:val="ro-RO"/>
        </w:rPr>
        <w:t>O variantă cu dublete a acestei împărţiri, care scoate în evidenţă şi paralelismul intern este următoarea:</w:t>
      </w:r>
    </w:p>
    <w:p w:rsidR="002B100F" w:rsidRPr="008C74FB" w:rsidRDefault="002B100F" w:rsidP="002B100F">
      <w:pPr>
        <w:pStyle w:val="BodyTextIndent2"/>
        <w:ind w:left="576"/>
        <w:rPr>
          <w:lang w:val="ro-RO"/>
        </w:rPr>
      </w:pPr>
    </w:p>
    <w:p w:rsidR="002B100F" w:rsidRPr="008C74FB" w:rsidRDefault="002B100F" w:rsidP="002B100F">
      <w:pPr>
        <w:pStyle w:val="StyleCitabla"/>
        <w:ind w:left="720"/>
      </w:pPr>
      <w:r w:rsidRPr="008C74FB">
        <w:t>1-2  Prolog biografic: naraţiunile naşterii şi copilăriei (NNC)</w:t>
      </w:r>
    </w:p>
    <w:p w:rsidR="002B100F" w:rsidRPr="008C74FB" w:rsidRDefault="002B100F" w:rsidP="002B100F">
      <w:pPr>
        <w:pStyle w:val="StyleCitabla"/>
        <w:ind w:left="720"/>
      </w:pPr>
    </w:p>
    <w:p w:rsidR="002B100F" w:rsidRPr="008C74FB" w:rsidRDefault="002B100F" w:rsidP="002B100F">
      <w:pPr>
        <w:pStyle w:val="StyleCitabla"/>
        <w:ind w:left="720"/>
      </w:pPr>
      <w:r w:rsidRPr="008C74FB">
        <w:t>3-25 Cuvântările împărăţiei: dublete narative - kerugmatice</w:t>
      </w:r>
    </w:p>
    <w:p w:rsidR="002B100F" w:rsidRPr="008C74FB" w:rsidRDefault="002B100F" w:rsidP="002B100F">
      <w:pPr>
        <w:pStyle w:val="StyleCitabla"/>
        <w:ind w:left="720"/>
      </w:pPr>
    </w:p>
    <w:p w:rsidR="002B100F" w:rsidRPr="008C74FB" w:rsidRDefault="002B100F" w:rsidP="002B100F">
      <w:pPr>
        <w:pStyle w:val="StyleCitabla"/>
        <w:ind w:left="720"/>
      </w:pPr>
      <w:r w:rsidRPr="008C74FB">
        <w:t xml:space="preserve"> A.3-4  naraţiune:  începutul împărăţiei, testele lui Isus </w:t>
      </w:r>
    </w:p>
    <w:p w:rsidR="002B100F" w:rsidRPr="008C74FB" w:rsidRDefault="002B100F" w:rsidP="002B100F">
      <w:pPr>
        <w:pStyle w:val="StyleCitabla"/>
        <w:ind w:left="720"/>
      </w:pPr>
      <w:r w:rsidRPr="008C74FB">
        <w:t xml:space="preserve">    5-7  predică:    predica de pe munte, etica împărăţiei</w:t>
      </w:r>
    </w:p>
    <w:p w:rsidR="002B100F" w:rsidRPr="008C74FB" w:rsidRDefault="002B100F" w:rsidP="002B100F">
      <w:pPr>
        <w:pStyle w:val="StyleCitabla"/>
        <w:ind w:left="720"/>
      </w:pPr>
      <w:r w:rsidRPr="008C74FB">
        <w:t xml:space="preserve">          </w:t>
      </w:r>
    </w:p>
    <w:p w:rsidR="002B100F" w:rsidRPr="008C74FB" w:rsidRDefault="004C0617" w:rsidP="002B100F">
      <w:pPr>
        <w:pStyle w:val="StyleCitabla"/>
        <w:ind w:left="720"/>
      </w:pPr>
      <w:r>
        <w:t xml:space="preserve">   </w:t>
      </w:r>
      <w:r w:rsidR="002B100F" w:rsidRPr="008C74FB">
        <w:t xml:space="preserve"> B. 8-9  naraţiune:  minuni, chemare la ucenicie</w:t>
      </w:r>
    </w:p>
    <w:p w:rsidR="002B100F" w:rsidRPr="008C74FB" w:rsidRDefault="002B100F" w:rsidP="002B100F">
      <w:pPr>
        <w:pStyle w:val="StyleCitabla"/>
        <w:ind w:left="720"/>
      </w:pPr>
      <w:r w:rsidRPr="008C74FB">
        <w:t xml:space="preserve">     10   predică:    cuvântare de trimitere misionară</w:t>
      </w:r>
    </w:p>
    <w:p w:rsidR="002B100F" w:rsidRPr="008C74FB" w:rsidRDefault="002B100F" w:rsidP="002B100F">
      <w:pPr>
        <w:pStyle w:val="StyleCitabla"/>
        <w:ind w:left="720"/>
      </w:pPr>
      <w:r w:rsidRPr="008C74FB">
        <w:t xml:space="preserve">                  </w:t>
      </w:r>
    </w:p>
    <w:p w:rsidR="002B100F" w:rsidRPr="008C74FB" w:rsidRDefault="002B100F" w:rsidP="002B100F">
      <w:pPr>
        <w:pStyle w:val="StyleCitabla"/>
        <w:ind w:left="720"/>
      </w:pPr>
      <w:r w:rsidRPr="008C74FB">
        <w:t xml:space="preserve"> </w:t>
      </w:r>
      <w:r w:rsidR="004C0617">
        <w:t xml:space="preserve">        </w:t>
      </w:r>
      <w:r w:rsidRPr="008C74FB">
        <w:t>C. 11-12 naraţiune: Isus este respins de generaţia</w:t>
      </w:r>
      <w:r w:rsidR="005661B5">
        <w:t xml:space="preserve"> sa</w:t>
      </w:r>
    </w:p>
    <w:p w:rsidR="002B100F" w:rsidRPr="008C74FB" w:rsidRDefault="002B100F" w:rsidP="002B100F">
      <w:pPr>
        <w:pStyle w:val="StyleCitabla"/>
        <w:ind w:left="720"/>
      </w:pPr>
      <w:r w:rsidRPr="008C74FB">
        <w:t xml:space="preserve">      </w:t>
      </w:r>
      <w:r w:rsidR="004C0617">
        <w:t xml:space="preserve">   </w:t>
      </w:r>
      <w:r w:rsidRPr="008C74FB">
        <w:t>13 predică:  enigmatică, în parabole: parabolele împărăţiei</w:t>
      </w:r>
    </w:p>
    <w:p w:rsidR="002B100F" w:rsidRPr="008C74FB" w:rsidRDefault="002B100F" w:rsidP="002B100F">
      <w:pPr>
        <w:pStyle w:val="StyleCitabla"/>
        <w:ind w:left="720"/>
      </w:pPr>
    </w:p>
    <w:p w:rsidR="002B100F" w:rsidRPr="008C74FB" w:rsidRDefault="002B100F" w:rsidP="002B100F">
      <w:pPr>
        <w:pStyle w:val="StyleCitabla"/>
        <w:ind w:left="720"/>
      </w:pPr>
      <w:r w:rsidRPr="008C74FB">
        <w:t xml:space="preserve"> </w:t>
      </w:r>
      <w:r w:rsidR="004C0617">
        <w:t xml:space="preserve">    </w:t>
      </w:r>
      <w:r w:rsidRPr="008C74FB">
        <w:t>B’ 14-17 naraţiune: Isus este recunoscut de ucenicii Săi</w:t>
      </w:r>
    </w:p>
    <w:p w:rsidR="002B100F" w:rsidRPr="008C74FB" w:rsidRDefault="002B100F" w:rsidP="002B100F">
      <w:pPr>
        <w:pStyle w:val="StyleCitabla"/>
        <w:ind w:left="720"/>
      </w:pPr>
      <w:r w:rsidRPr="008C74FB">
        <w:t xml:space="preserve">     </w:t>
      </w:r>
      <w:r w:rsidR="004C0617">
        <w:t xml:space="preserve"> </w:t>
      </w:r>
      <w:r w:rsidRPr="008C74FB">
        <w:t>18 predică: etica poporului lui Dumnezeu (Bis)</w:t>
      </w:r>
    </w:p>
    <w:p w:rsidR="002B100F" w:rsidRPr="008C74FB" w:rsidRDefault="002B100F" w:rsidP="002B100F">
      <w:pPr>
        <w:pStyle w:val="StyleCitabla"/>
        <w:ind w:left="720"/>
      </w:pPr>
    </w:p>
    <w:p w:rsidR="002B100F" w:rsidRPr="008C74FB" w:rsidRDefault="002B100F" w:rsidP="002B100F">
      <w:pPr>
        <w:pStyle w:val="StyleCitabla"/>
        <w:ind w:left="720"/>
      </w:pPr>
      <w:r w:rsidRPr="008C74FB">
        <w:t xml:space="preserve"> A’ 19-22  naraţiune:  întâlniri şi învăţături, chemare la ucenicie</w:t>
      </w:r>
    </w:p>
    <w:p w:rsidR="00122A85" w:rsidRDefault="002B100F" w:rsidP="002B100F">
      <w:pPr>
        <w:pStyle w:val="StyleCitabla"/>
        <w:ind w:left="720"/>
      </w:pPr>
      <w:r w:rsidRPr="008C74FB">
        <w:t xml:space="preserve"> </w:t>
      </w:r>
      <w:r w:rsidR="00122A85">
        <w:t xml:space="preserve">  </w:t>
      </w:r>
      <w:r w:rsidRPr="008C74FB">
        <w:t>23-25 predică: certarea iudeilor, tânguiri, venirea</w:t>
      </w:r>
      <w:r w:rsidR="004C0617">
        <w:t xml:space="preserve"> </w:t>
      </w:r>
      <w:r w:rsidRPr="008C74FB">
        <w:t>finală a</w:t>
      </w:r>
    </w:p>
    <w:p w:rsidR="002B100F" w:rsidRPr="008C74FB" w:rsidRDefault="00122A85" w:rsidP="002B100F">
      <w:pPr>
        <w:pStyle w:val="StyleCitabla"/>
        <w:ind w:left="720"/>
      </w:pPr>
      <w:r>
        <w:t xml:space="preserve">  </w:t>
      </w:r>
      <w:r w:rsidR="002B100F" w:rsidRPr="008C74FB">
        <w:t xml:space="preserve"> împărăţiei</w:t>
      </w:r>
    </w:p>
    <w:p w:rsidR="002B100F" w:rsidRPr="008C74FB" w:rsidRDefault="002B100F" w:rsidP="002B100F">
      <w:pPr>
        <w:pStyle w:val="StyleCitabla"/>
        <w:ind w:left="288"/>
      </w:pPr>
    </w:p>
    <w:p w:rsidR="002B100F" w:rsidRPr="008C74FB" w:rsidRDefault="00DE49CF" w:rsidP="002B100F">
      <w:pPr>
        <w:pStyle w:val="StyleCitabla"/>
        <w:ind w:left="288"/>
      </w:pPr>
      <w:r>
        <w:tab/>
      </w:r>
      <w:r w:rsidR="002B100F" w:rsidRPr="008C74FB">
        <w:t xml:space="preserve"> 26-28  Epilog biografic: naraţiunea morţii şi învierii lui Isus</w:t>
      </w:r>
    </w:p>
    <w:p w:rsidR="002B100F" w:rsidRPr="008C74FB" w:rsidRDefault="002B100F" w:rsidP="002B100F">
      <w:pPr>
        <w:rPr>
          <w:lang w:val="ro-RO"/>
        </w:rPr>
      </w:pPr>
    </w:p>
    <w:p w:rsidR="002B100F" w:rsidRPr="008C74FB" w:rsidRDefault="002B100F" w:rsidP="002B100F">
      <w:pPr>
        <w:rPr>
          <w:lang w:val="ro-RO"/>
        </w:rPr>
      </w:pPr>
      <w:r w:rsidRPr="008C74FB">
        <w:rPr>
          <w:lang w:val="ro-RO"/>
        </w:rPr>
        <w:t>Originea acestei împărţiri are la bază o anume iniţiativă biografică şi dorinţa de a reda învăţătura lui Isus în propriile</w:t>
      </w:r>
      <w:r w:rsidR="005661B5">
        <w:rPr>
          <w:lang w:val="ro-RO"/>
        </w:rPr>
        <w:t xml:space="preserve"> sa</w:t>
      </w:r>
      <w:r w:rsidRPr="008C74FB">
        <w:rPr>
          <w:lang w:val="ro-RO"/>
        </w:rPr>
        <w:t>le cuvinte, prin cuvântări. Se potriveşte, pe deoparte, cu mărturia lui Papias despre interesul lui Matei în consemnarea învăţăturilor lui Isus (</w:t>
      </w:r>
      <w:r w:rsidRPr="008C74FB">
        <w:rPr>
          <w:i/>
          <w:iCs/>
          <w:lang w:val="ro-RO"/>
        </w:rPr>
        <w:t>logia</w:t>
      </w:r>
      <w:r w:rsidRPr="008C74FB">
        <w:rPr>
          <w:lang w:val="ro-RO"/>
        </w:rPr>
        <w:t>). De asemeni, oferă un loc important unor etape majore din viaţa lui Isus (lucrarea din Galileea, ultima saptămână din Ierusalim) precum şi detaliilor semnificative (copilăria, testele începutului de lucrare mesianică, drumul spre Ierusalim, învierea şi înălţarea). Se poate imagina şi o împărţire mixtă, care să adune şi schema marcană în trei părţi şi particularitatea kerugmatică a lui Matei:</w:t>
      </w:r>
    </w:p>
    <w:p w:rsidR="002B100F" w:rsidRPr="008C74FB" w:rsidRDefault="002B100F" w:rsidP="002B100F">
      <w:pPr>
        <w:rPr>
          <w:lang w:val="ro-RO"/>
        </w:rPr>
      </w:pPr>
    </w:p>
    <w:p w:rsidR="002B100F" w:rsidRPr="008C74FB" w:rsidRDefault="002B100F" w:rsidP="002B100F">
      <w:pPr>
        <w:pStyle w:val="StyleCitabla"/>
        <w:ind w:left="720"/>
      </w:pPr>
      <w:r w:rsidRPr="008C74FB">
        <w:rPr>
          <w:i/>
          <w:iCs/>
        </w:rPr>
        <w:t>Prolog:</w:t>
      </w:r>
      <w:r w:rsidRPr="008C74FB">
        <w:t xml:space="preserve"> Naşterea lui Mesia conform liniei davidice, confirmată în Ierusalim de teologii iudei şi de magii păgâni din răsărit (1:1–2:23)</w:t>
      </w:r>
    </w:p>
    <w:p w:rsidR="002B100F" w:rsidRPr="008C74FB" w:rsidRDefault="002B100F" w:rsidP="002B100F">
      <w:pPr>
        <w:pStyle w:val="StyleCitabla"/>
        <w:ind w:left="720"/>
      </w:pPr>
    </w:p>
    <w:p w:rsidR="002B100F" w:rsidRPr="008C74FB" w:rsidRDefault="002B100F" w:rsidP="002B100F">
      <w:pPr>
        <w:pStyle w:val="StyleCitabla"/>
        <w:ind w:left="720"/>
      </w:pPr>
      <w:r w:rsidRPr="008C74FB">
        <w:rPr>
          <w:i/>
          <w:iCs/>
        </w:rPr>
        <w:t>Introducere în lucrarea lui Isus:</w:t>
      </w:r>
      <w:r w:rsidRPr="008C74FB">
        <w:t xml:space="preserve"> (3:1–4:11) Testele Mesianităţii lui Isus (Isus îşi confirmă Mesianitatea)</w:t>
      </w:r>
    </w:p>
    <w:p w:rsidR="002B100F" w:rsidRPr="008C74FB" w:rsidRDefault="002B100F" w:rsidP="002B100F">
      <w:pPr>
        <w:pStyle w:val="StyleCitabla"/>
        <w:ind w:left="720"/>
      </w:pPr>
    </w:p>
    <w:p w:rsidR="002B100F" w:rsidRPr="008C74FB" w:rsidRDefault="002B100F" w:rsidP="002B100F">
      <w:pPr>
        <w:pStyle w:val="StyleCitabla"/>
        <w:ind w:left="720"/>
      </w:pPr>
      <w:r w:rsidRPr="008C74FB">
        <w:rPr>
          <w:i/>
          <w:iCs/>
        </w:rPr>
        <w:t>1. Lucrarea din Galileea:</w:t>
      </w:r>
      <w:r w:rsidRPr="008C74FB">
        <w:t xml:space="preserve"> Mesia îl confruntă pe Israel (4:12–11:1)</w:t>
      </w:r>
    </w:p>
    <w:p w:rsidR="002B100F" w:rsidRPr="008C74FB" w:rsidRDefault="002B100F" w:rsidP="002B100F">
      <w:pPr>
        <w:pStyle w:val="StyleCitabla"/>
        <w:ind w:left="720"/>
      </w:pPr>
    </w:p>
    <w:p w:rsidR="002B100F" w:rsidRPr="008C74FB" w:rsidRDefault="002B100F" w:rsidP="002B100F">
      <w:pPr>
        <w:pStyle w:val="StyleCitabla"/>
        <w:ind w:left="720"/>
      </w:pPr>
      <w:r w:rsidRPr="008C74FB">
        <w:t>1.1.     A. Naraţiune: Introducere (4:12–22)</w:t>
      </w:r>
    </w:p>
    <w:p w:rsidR="002B100F" w:rsidRPr="008C74FB" w:rsidRDefault="002B100F" w:rsidP="002B100F">
      <w:pPr>
        <w:pStyle w:val="StyleCitabla"/>
        <w:ind w:left="720"/>
      </w:pPr>
      <w:r w:rsidRPr="008C74FB">
        <w:t>1.2.     Predică: Mesia cheamă la neprihănire (5:1–7:29)</w:t>
      </w:r>
    </w:p>
    <w:p w:rsidR="002B100F" w:rsidRPr="008C74FB" w:rsidRDefault="002B100F" w:rsidP="002B100F">
      <w:pPr>
        <w:pStyle w:val="StyleCitabla"/>
        <w:ind w:left="720"/>
      </w:pPr>
    </w:p>
    <w:p w:rsidR="002B100F" w:rsidRPr="008C74FB" w:rsidRDefault="002B100F" w:rsidP="002B100F">
      <w:pPr>
        <w:pStyle w:val="StyleCitabla"/>
        <w:ind w:left="720"/>
      </w:pPr>
      <w:r w:rsidRPr="008C74FB">
        <w:t>1.3.     B. Naraţiune: Lucrarea lui Mesia (8:1–9:34)</w:t>
      </w:r>
    </w:p>
    <w:p w:rsidR="002B100F" w:rsidRPr="008C74FB" w:rsidRDefault="002B100F" w:rsidP="002B100F">
      <w:pPr>
        <w:pStyle w:val="StyleCitabla"/>
        <w:ind w:left="720"/>
      </w:pPr>
      <w:r w:rsidRPr="008C74FB">
        <w:t>1.4.     Predică: Mesia îşi extinde lucrarea (9:36–11:1)</w:t>
      </w:r>
    </w:p>
    <w:p w:rsidR="002B100F" w:rsidRPr="008C74FB" w:rsidRDefault="002B100F" w:rsidP="002B100F">
      <w:pPr>
        <w:pStyle w:val="StyleCitabla"/>
        <w:ind w:left="720"/>
      </w:pPr>
    </w:p>
    <w:p w:rsidR="002B100F" w:rsidRPr="008C74FB" w:rsidRDefault="002B100F" w:rsidP="002B100F">
      <w:pPr>
        <w:pStyle w:val="StyleCitabla"/>
        <w:ind w:left="720"/>
      </w:pPr>
      <w:r w:rsidRPr="008C74FB">
        <w:rPr>
          <w:i/>
          <w:iCs/>
        </w:rPr>
        <w:t>2. Primirea lui Mesia:</w:t>
      </w:r>
      <w:r w:rsidRPr="008C74FB">
        <w:t xml:space="preserve"> Respingere şi acceptare în Galileea şi Ierusalim (11:2–20:34)</w:t>
      </w:r>
    </w:p>
    <w:p w:rsidR="002B100F" w:rsidRPr="008C74FB" w:rsidRDefault="002B100F" w:rsidP="002B100F">
      <w:pPr>
        <w:pStyle w:val="StyleCitabla"/>
        <w:ind w:left="720"/>
      </w:pPr>
    </w:p>
    <w:p w:rsidR="002B100F" w:rsidRPr="008C74FB" w:rsidRDefault="002B100F" w:rsidP="002B100F">
      <w:pPr>
        <w:pStyle w:val="StyleCitabla"/>
        <w:ind w:left="720"/>
      </w:pPr>
      <w:r w:rsidRPr="008C74FB">
        <w:t>2.1.     C. Naraţiune: Conducătorii îl resping, ucenicii îl</w:t>
      </w:r>
    </w:p>
    <w:p w:rsidR="002B100F" w:rsidRPr="008C74FB" w:rsidRDefault="002B100F" w:rsidP="002B100F">
      <w:pPr>
        <w:pStyle w:val="StyleCitabla"/>
        <w:ind w:left="720"/>
      </w:pPr>
      <w:r w:rsidRPr="008C74FB">
        <w:t xml:space="preserve">      </w:t>
      </w:r>
      <w:r w:rsidRPr="008C74FB">
        <w:tab/>
        <w:t>acceptă –  (11:2–12:50)</w:t>
      </w:r>
    </w:p>
    <w:p w:rsidR="002B100F" w:rsidRPr="008C74FB" w:rsidRDefault="002B100F" w:rsidP="002B100F">
      <w:pPr>
        <w:pStyle w:val="StyleCitabla"/>
        <w:ind w:left="720"/>
      </w:pPr>
      <w:r w:rsidRPr="008C74FB">
        <w:t>2.2.     Predică: Mesia învaţă despre Împărăţia lui</w:t>
      </w:r>
    </w:p>
    <w:p w:rsidR="002B100F" w:rsidRPr="008C74FB" w:rsidRDefault="002B100F" w:rsidP="002B100F">
      <w:pPr>
        <w:pStyle w:val="StyleCitabla"/>
        <w:ind w:left="720"/>
      </w:pPr>
      <w:r w:rsidRPr="008C74FB">
        <w:t xml:space="preserve">      </w:t>
      </w:r>
      <w:r w:rsidRPr="008C74FB">
        <w:tab/>
        <w:t>Dumnezeu (13:1–53)</w:t>
      </w:r>
    </w:p>
    <w:p w:rsidR="002B100F" w:rsidRPr="008C74FB" w:rsidRDefault="002B100F" w:rsidP="002B100F">
      <w:pPr>
        <w:pStyle w:val="StyleCitabla"/>
        <w:ind w:left="720"/>
      </w:pPr>
    </w:p>
    <w:p w:rsidR="002B100F" w:rsidRPr="008C74FB" w:rsidRDefault="002B100F" w:rsidP="002B100F">
      <w:pPr>
        <w:pStyle w:val="StyleCitabla"/>
        <w:ind w:left="720"/>
      </w:pPr>
      <w:r w:rsidRPr="008C74FB">
        <w:t>2.3.     D.  Naraţiune: Conducătorii îl resping, ucenicii îl</w:t>
      </w:r>
    </w:p>
    <w:p w:rsidR="002B100F" w:rsidRPr="008C74FB" w:rsidRDefault="002B100F" w:rsidP="002B100F">
      <w:pPr>
        <w:pStyle w:val="StyleCitabla"/>
        <w:ind w:left="720"/>
      </w:pPr>
      <w:r w:rsidRPr="008C74FB">
        <w:t xml:space="preserve">       </w:t>
      </w:r>
      <w:r w:rsidRPr="008C74FB">
        <w:tab/>
        <w:t>acceptă – (13:54–17:27)</w:t>
      </w:r>
    </w:p>
    <w:p w:rsidR="002B100F" w:rsidRPr="008C74FB" w:rsidRDefault="002B100F" w:rsidP="002B100F">
      <w:pPr>
        <w:pStyle w:val="StyleCitabla"/>
        <w:ind w:left="720"/>
      </w:pPr>
      <w:r w:rsidRPr="008C74FB">
        <w:t>2.4.     Predică: Mesia îi învaţă despre viaţa în Biserică</w:t>
      </w:r>
    </w:p>
    <w:p w:rsidR="002B100F" w:rsidRPr="008C74FB" w:rsidRDefault="002B100F" w:rsidP="002B100F">
      <w:pPr>
        <w:pStyle w:val="StyleCitabla"/>
        <w:ind w:left="720"/>
      </w:pPr>
      <w:r w:rsidRPr="008C74FB">
        <w:t xml:space="preserve">      </w:t>
      </w:r>
      <w:r w:rsidRPr="008C74FB">
        <w:tab/>
        <w:t>(18:1–19:1)</w:t>
      </w:r>
    </w:p>
    <w:p w:rsidR="00052EA5" w:rsidRPr="008C74FB" w:rsidRDefault="00052EA5" w:rsidP="002B100F">
      <w:pPr>
        <w:pStyle w:val="StyleCitabla"/>
        <w:ind w:left="720"/>
      </w:pPr>
    </w:p>
    <w:p w:rsidR="002B100F" w:rsidRPr="008C74FB" w:rsidRDefault="002B100F" w:rsidP="002F2E5E">
      <w:pPr>
        <w:pStyle w:val="StyleCitabla"/>
        <w:ind w:left="720"/>
      </w:pPr>
      <w:r w:rsidRPr="008C74FB">
        <w:t>3.  </w:t>
      </w:r>
      <w:r w:rsidRPr="008C74FB">
        <w:rPr>
          <w:i/>
        </w:rPr>
        <w:t>Drumul spre Ierusalim</w:t>
      </w:r>
      <w:r w:rsidR="002F2E5E">
        <w:rPr>
          <w:i/>
        </w:rPr>
        <w:t>:</w:t>
      </w:r>
      <w:r w:rsidR="002F2E5E">
        <w:rPr>
          <w:iCs/>
        </w:rPr>
        <w:t xml:space="preserve"> </w:t>
      </w:r>
      <w:r w:rsidRPr="008C74FB">
        <w:t>Naraţiune şi kerugma: Învăţături şi minuni pe</w:t>
      </w:r>
      <w:r w:rsidR="002F2E5E">
        <w:t xml:space="preserve"> </w:t>
      </w:r>
      <w:r w:rsidRPr="008C74FB">
        <w:t>drumul spre Ierusalim (19:2–20:34)</w:t>
      </w:r>
    </w:p>
    <w:p w:rsidR="002B100F" w:rsidRPr="008C74FB" w:rsidRDefault="002B100F" w:rsidP="002B100F">
      <w:pPr>
        <w:pStyle w:val="StyleCitabla"/>
        <w:ind w:left="720"/>
      </w:pPr>
    </w:p>
    <w:p w:rsidR="002B100F" w:rsidRPr="008C74FB" w:rsidRDefault="002B100F" w:rsidP="002B100F">
      <w:pPr>
        <w:pStyle w:val="StyleCitabla"/>
        <w:ind w:left="720"/>
      </w:pPr>
      <w:r w:rsidRPr="008C74FB">
        <w:rPr>
          <w:i/>
        </w:rPr>
        <w:t>4</w:t>
      </w:r>
      <w:r w:rsidRPr="008C74FB">
        <w:t xml:space="preserve">. </w:t>
      </w:r>
      <w:r w:rsidRPr="008C74FB">
        <w:rPr>
          <w:i/>
          <w:iCs/>
        </w:rPr>
        <w:t>Ultima săptămână în Ierusalim:</w:t>
      </w:r>
      <w:r w:rsidRPr="008C74FB">
        <w:t xml:space="preserve"> Împărăţia Cerurilor începe, în ciuda respingerii (21:1–28:20). Se anunţă judecata în Ierusalim, a doua venire a Fiului Omului.</w:t>
      </w:r>
    </w:p>
    <w:p w:rsidR="002B100F" w:rsidRPr="008C74FB" w:rsidRDefault="002B100F" w:rsidP="002B100F">
      <w:pPr>
        <w:pStyle w:val="StyleCitabla"/>
        <w:ind w:left="720"/>
      </w:pPr>
    </w:p>
    <w:p w:rsidR="002B100F" w:rsidRPr="008C74FB" w:rsidRDefault="002B100F" w:rsidP="002B100F">
      <w:pPr>
        <w:pStyle w:val="StyleCitabla"/>
        <w:ind w:left="720"/>
      </w:pPr>
      <w:r w:rsidRPr="008C74FB">
        <w:t>4.1.    </w:t>
      </w:r>
      <w:r w:rsidRPr="008C74FB">
        <w:tab/>
        <w:t xml:space="preserve">E. Naraţiune: Mesia îl confruntă pe Israel în Ierusalim </w:t>
      </w:r>
    </w:p>
    <w:p w:rsidR="002B100F" w:rsidRPr="008C74FB" w:rsidRDefault="002B100F" w:rsidP="002B100F">
      <w:pPr>
        <w:pStyle w:val="StyleCitabla"/>
        <w:ind w:left="720"/>
      </w:pPr>
      <w:r w:rsidRPr="008C74FB">
        <w:t xml:space="preserve"> </w:t>
      </w:r>
      <w:r w:rsidRPr="008C74FB">
        <w:tab/>
        <w:t>(21:1–22:46)</w:t>
      </w:r>
    </w:p>
    <w:p w:rsidR="002B100F" w:rsidRPr="008C74FB" w:rsidRDefault="002B100F" w:rsidP="002B100F">
      <w:pPr>
        <w:pStyle w:val="StyleCitabla"/>
        <w:ind w:left="720"/>
      </w:pPr>
      <w:r w:rsidRPr="008C74FB">
        <w:t xml:space="preserve">4.2. </w:t>
      </w:r>
      <w:r w:rsidRPr="008C74FB">
        <w:tab/>
        <w:t xml:space="preserve">Predică: Mesia vesteşte judecata pentru Israel cel </w:t>
      </w:r>
    </w:p>
    <w:p w:rsidR="002B100F" w:rsidRPr="008C74FB" w:rsidRDefault="002B100F" w:rsidP="002B100F">
      <w:pPr>
        <w:pStyle w:val="StyleCitabla"/>
        <w:ind w:left="720"/>
      </w:pPr>
      <w:r w:rsidRPr="008C74FB">
        <w:tab/>
        <w:t>necredincios (23:1–26:2)</w:t>
      </w:r>
    </w:p>
    <w:p w:rsidR="002B100F" w:rsidRPr="008C74FB" w:rsidRDefault="002B100F" w:rsidP="002B100F">
      <w:pPr>
        <w:pStyle w:val="StyleCitabla"/>
        <w:ind w:left="720"/>
      </w:pPr>
    </w:p>
    <w:p w:rsidR="002B100F" w:rsidRPr="008C74FB" w:rsidRDefault="002B100F" w:rsidP="002B100F">
      <w:pPr>
        <w:pStyle w:val="StyleCitabla"/>
        <w:ind w:left="720"/>
      </w:pPr>
      <w:r w:rsidRPr="008C74FB">
        <w:rPr>
          <w:i/>
          <w:iCs/>
        </w:rPr>
        <w:t>Încheierea lucrării lui Isus:</w:t>
      </w:r>
      <w:r w:rsidRPr="008C74FB">
        <w:t>  Naraţiune: Mesia cel respins de Israel este confirmat de Dumnezeu prin înviere şi înălţare (26:3–28:15).</w:t>
      </w:r>
      <w:r w:rsidRPr="008C74FB">
        <w:rPr>
          <w:vertAlign w:val="superscript"/>
        </w:rPr>
        <w:footnoteReference w:id="247"/>
      </w:r>
      <w:r w:rsidRPr="008C74FB">
        <w:t xml:space="preserve"> </w:t>
      </w:r>
    </w:p>
    <w:p w:rsidR="002B100F" w:rsidRPr="008C74FB" w:rsidRDefault="002B100F" w:rsidP="002B100F">
      <w:pPr>
        <w:pStyle w:val="StyleCitabla"/>
        <w:ind w:left="720"/>
      </w:pPr>
    </w:p>
    <w:p w:rsidR="002B100F" w:rsidRPr="008C74FB" w:rsidRDefault="002B100F" w:rsidP="002B100F">
      <w:pPr>
        <w:pStyle w:val="StyleCitabla"/>
        <w:ind w:left="720"/>
      </w:pPr>
      <w:r w:rsidRPr="008C74FB">
        <w:rPr>
          <w:i/>
        </w:rPr>
        <w:t>Epilog</w:t>
      </w:r>
      <w:r w:rsidRPr="008C74FB">
        <w:t>: Isus Hristos, Fiul lui Dumnezeu se înalţă la cer şi îi trimite pe ucenici cu o misiune de facere şi creştere de ucenici în întreaga lume (20:15-20).</w:t>
      </w:r>
    </w:p>
    <w:p w:rsidR="002B100F" w:rsidRPr="008C74FB" w:rsidRDefault="002B100F" w:rsidP="00795FA4">
      <w:pPr>
        <w:pStyle w:val="block"/>
      </w:pPr>
    </w:p>
    <w:p w:rsidR="002B100F" w:rsidRPr="008C74FB" w:rsidRDefault="002B100F" w:rsidP="002B100F">
      <w:pPr>
        <w:rPr>
          <w:lang w:val="ro-RO"/>
        </w:rPr>
      </w:pPr>
      <w:r w:rsidRPr="008C74FB">
        <w:rPr>
          <w:lang w:val="ro-RO"/>
        </w:rPr>
        <w:t>În final, trebuie recunoscut că identificarea de structuri globale în Matei este o întreprindere dificilă. Structura cea mai probabilă pare să fie cea de tip listă (lista celor cinci unităţi naraţiune-discurs). În afară de aceasta, aşa cum observă D.A. Hagner „Matei are multe „structuri incipiente”, adică structuri pe care le începe</w:t>
      </w:r>
      <w:r w:rsidR="00D019E9">
        <w:rPr>
          <w:lang w:val="ro-RO"/>
        </w:rPr>
        <w:t>, dar</w:t>
      </w:r>
      <w:r w:rsidRPr="008C74FB">
        <w:rPr>
          <w:lang w:val="ro-RO"/>
        </w:rPr>
        <w:t xml:space="preserve"> nu le respectă în întregime”.</w:t>
      </w:r>
      <w:r w:rsidRPr="008C74FB">
        <w:rPr>
          <w:rStyle w:val="FootnoteReference"/>
          <w:sz w:val="22"/>
          <w:lang w:val="ro-RO"/>
        </w:rPr>
        <w:footnoteReference w:id="248"/>
      </w:r>
      <w:r w:rsidR="0043127A" w:rsidRPr="008C74FB">
        <w:rPr>
          <w:lang w:val="ro-RO"/>
        </w:rPr>
        <w:fldChar w:fldCharType="begin"/>
      </w:r>
      <w:r w:rsidRPr="008C74FB">
        <w:rPr>
          <w:lang w:val="ro-RO"/>
        </w:rPr>
        <w:instrText>XE "Hagner, D.A.:1993:Matthew 1-13:3255"</w:instrText>
      </w:r>
      <w:r w:rsidR="0043127A" w:rsidRPr="008C74FB">
        <w:rPr>
          <w:lang w:val="ro-RO"/>
        </w:rPr>
        <w:fldChar w:fldCharType="end"/>
      </w:r>
      <w:r w:rsidR="0043127A" w:rsidRPr="008C74FB">
        <w:rPr>
          <w:lang w:val="ro-RO"/>
        </w:rPr>
        <w:fldChar w:fldCharType="begin"/>
      </w:r>
      <w:r w:rsidRPr="008C74FB">
        <w:rPr>
          <w:lang w:val="ro-RO"/>
        </w:rPr>
        <w:instrText>XE "Combrink, H.J.B.:1983:The Structure of the Gospel of Mat:3261"</w:instrText>
      </w:r>
      <w:r w:rsidR="0043127A" w:rsidRPr="008C74FB">
        <w:rPr>
          <w:lang w:val="ro-RO"/>
        </w:rPr>
        <w:fldChar w:fldCharType="end"/>
      </w:r>
      <w:r w:rsidR="0043127A" w:rsidRPr="008C74FB">
        <w:rPr>
          <w:lang w:val="ro-RO"/>
        </w:rPr>
        <w:fldChar w:fldCharType="begin"/>
      </w:r>
      <w:r w:rsidRPr="008C74FB">
        <w:rPr>
          <w:lang w:val="ro-RO"/>
        </w:rPr>
        <w:instrText>XE "Gaechter, P.:1966:Die literarische Kunst im Matthäus:3260"</w:instrText>
      </w:r>
      <w:r w:rsidR="0043127A" w:rsidRPr="008C74FB">
        <w:rPr>
          <w:lang w:val="ro-RO"/>
        </w:rPr>
        <w:fldChar w:fldCharType="end"/>
      </w:r>
      <w:r w:rsidR="0043127A" w:rsidRPr="008C74FB">
        <w:rPr>
          <w:lang w:val="ro-RO"/>
        </w:rPr>
        <w:fldChar w:fldCharType="begin"/>
      </w:r>
      <w:r w:rsidRPr="008C74FB">
        <w:rPr>
          <w:lang w:val="ro-RO"/>
        </w:rPr>
        <w:instrText>XE "Green, H.B.:1965:The Structure of Matthew's Gospel:3258"</w:instrText>
      </w:r>
      <w:r w:rsidR="0043127A" w:rsidRPr="008C74FB">
        <w:rPr>
          <w:lang w:val="ro-RO"/>
        </w:rPr>
        <w:fldChar w:fldCharType="end"/>
      </w:r>
      <w:r w:rsidR="0043127A" w:rsidRPr="008C74FB">
        <w:rPr>
          <w:lang w:val="ro-RO"/>
        </w:rPr>
        <w:fldChar w:fldCharType="begin"/>
      </w:r>
      <w:r w:rsidRPr="008C74FB">
        <w:rPr>
          <w:lang w:val="ro-RO"/>
        </w:rPr>
        <w:instrText>XE "Lohr, C.H.:1961:Oral Techniques in the Gospel of M:3257"</w:instrText>
      </w:r>
      <w:r w:rsidR="0043127A" w:rsidRPr="008C74FB">
        <w:rPr>
          <w:lang w:val="ro-RO"/>
        </w:rPr>
        <w:fldChar w:fldCharType="end"/>
      </w:r>
      <w:r w:rsidR="0043127A" w:rsidRPr="008C74FB">
        <w:rPr>
          <w:lang w:val="ro-RO"/>
        </w:rPr>
        <w:fldChar w:fldCharType="begin"/>
      </w:r>
      <w:r w:rsidRPr="008C74FB">
        <w:rPr>
          <w:lang w:val="ro-RO"/>
        </w:rPr>
        <w:instrText>XE "Fenton, J.C.:1959:Inclusio and Chiasmus in Matthew:3256"</w:instrText>
      </w:r>
      <w:r w:rsidR="0043127A" w:rsidRPr="008C74FB">
        <w:rPr>
          <w:lang w:val="ro-RO"/>
        </w:rPr>
        <w:fldChar w:fldCharType="end"/>
      </w:r>
      <w:r w:rsidR="0043127A" w:rsidRPr="008C74FB">
        <w:rPr>
          <w:lang w:val="ro-RO"/>
        </w:rPr>
        <w:fldChar w:fldCharType="begin"/>
      </w:r>
      <w:r w:rsidRPr="008C74FB">
        <w:rPr>
          <w:lang w:val="ro-RO"/>
        </w:rPr>
        <w:instrText>XE "Hagner, D.A.:1993:Matthew 1-13:3255"</w:instrText>
      </w:r>
      <w:r w:rsidR="0043127A" w:rsidRPr="008C74FB">
        <w:rPr>
          <w:lang w:val="ro-RO"/>
        </w:rPr>
        <w:fldChar w:fldCharType="end"/>
      </w:r>
      <w:r w:rsidR="0043127A" w:rsidRPr="008C74FB">
        <w:rPr>
          <w:lang w:val="ro-RO"/>
        </w:rPr>
        <w:fldChar w:fldCharType="begin"/>
      </w:r>
      <w:r w:rsidRPr="008C74FB">
        <w:rPr>
          <w:lang w:val="ro-RO"/>
        </w:rPr>
        <w:instrText>XE "Thompson, M.M.:1982:The Structure of Matthew: A Survey:3263"</w:instrText>
      </w:r>
      <w:r w:rsidR="0043127A" w:rsidRPr="008C74FB">
        <w:rPr>
          <w:lang w:val="ro-RO"/>
        </w:rPr>
        <w:fldChar w:fldCharType="end"/>
      </w:r>
      <w:r w:rsidR="0043127A" w:rsidRPr="008C74FB">
        <w:rPr>
          <w:lang w:val="ro-RO"/>
        </w:rPr>
        <w:fldChar w:fldCharType="begin"/>
      </w:r>
      <w:r w:rsidRPr="008C74FB">
        <w:rPr>
          <w:lang w:val="ro-RO"/>
        </w:rPr>
        <w:instrText>XE "Filson, F.V.:1956:Broken Patterns in the Gospel of M:3262"</w:instrText>
      </w:r>
      <w:r w:rsidR="0043127A" w:rsidRPr="008C74FB">
        <w:rPr>
          <w:lang w:val="ro-RO"/>
        </w:rPr>
        <w:fldChar w:fldCharType="end"/>
      </w:r>
      <w:r w:rsidRPr="008C74FB">
        <w:rPr>
          <w:lang w:val="ro-RO"/>
        </w:rPr>
        <w:t xml:space="preserve"> </w:t>
      </w:r>
    </w:p>
    <w:p w:rsidR="002B100F" w:rsidRPr="008C74FB" w:rsidRDefault="002B100F" w:rsidP="002B100F">
      <w:pPr>
        <w:rPr>
          <w:lang w:val="ro-RO"/>
        </w:rPr>
      </w:pPr>
      <w:r w:rsidRPr="008C74FB">
        <w:rPr>
          <w:lang w:val="ro-RO"/>
        </w:rPr>
        <w:t>De aceea, pot fi gândite şi alternative interesante, de exemplu, varianta în două părţi propusă de Charpentier, bazată pe motivul teologic al testării şi confirmării, al proclamării şi pregătirii împărăţiei:</w:t>
      </w:r>
      <w:r w:rsidRPr="008C74FB">
        <w:rPr>
          <w:rStyle w:val="FootnoteReference"/>
          <w:sz w:val="22"/>
          <w:lang w:val="ro-RO"/>
        </w:rPr>
        <w:footnoteReference w:id="249"/>
      </w:r>
      <w:r w:rsidR="0043127A" w:rsidRPr="008C74FB">
        <w:rPr>
          <w:lang w:val="ro-RO"/>
        </w:rPr>
        <w:fldChar w:fldCharType="begin"/>
      </w:r>
      <w:r w:rsidRPr="008C74FB">
        <w:rPr>
          <w:lang w:val="ro-RO"/>
        </w:rPr>
        <w:instrText>XE "Charpentier, É.:1999:Sa* citim Noul Testament:213"</w:instrText>
      </w:r>
      <w:r w:rsidR="0043127A" w:rsidRPr="008C74FB">
        <w:rPr>
          <w:lang w:val="ro-RO"/>
        </w:rPr>
        <w:fldChar w:fldCharType="end"/>
      </w:r>
    </w:p>
    <w:p w:rsidR="002B100F" w:rsidRPr="008C74FB" w:rsidRDefault="002B100F" w:rsidP="002B100F">
      <w:pPr>
        <w:rPr>
          <w:lang w:val="ro-RO"/>
        </w:rPr>
      </w:pPr>
    </w:p>
    <w:p w:rsidR="002B100F" w:rsidRPr="008C74FB" w:rsidRDefault="002B100F" w:rsidP="002B100F">
      <w:pPr>
        <w:pStyle w:val="StyleCitabla"/>
        <w:ind w:left="288"/>
      </w:pPr>
      <w:r w:rsidRPr="008C74FB">
        <w:t>Prolog: Misterul întrupării: genealogia, naşterea, copilăria (1-2)</w:t>
      </w:r>
    </w:p>
    <w:p w:rsidR="002B100F" w:rsidRPr="008C74FB" w:rsidRDefault="002B100F" w:rsidP="002B100F">
      <w:pPr>
        <w:pStyle w:val="StyleCitabla"/>
        <w:ind w:left="288"/>
      </w:pPr>
    </w:p>
    <w:p w:rsidR="002B100F" w:rsidRPr="008C74FB" w:rsidRDefault="002B100F" w:rsidP="002B100F">
      <w:pPr>
        <w:pStyle w:val="StyleCitabla"/>
        <w:ind w:left="288"/>
      </w:pPr>
      <w:r w:rsidRPr="008C74FB">
        <w:rPr>
          <w:i/>
          <w:iCs/>
        </w:rPr>
        <w:t>tranziţie 1</w:t>
      </w:r>
      <w:r w:rsidRPr="008C74FB">
        <w:t xml:space="preserve">: </w:t>
      </w:r>
      <w:r w:rsidRPr="008C74FB">
        <w:tab/>
        <w:t>testul mesianităţii: Tatăl îl confirmă pe Isus, Satana îl</w:t>
      </w:r>
    </w:p>
    <w:p w:rsidR="002B100F" w:rsidRPr="008C74FB" w:rsidRDefault="002B100F" w:rsidP="002B100F">
      <w:pPr>
        <w:pStyle w:val="StyleCitabla"/>
        <w:ind w:left="288"/>
      </w:pPr>
      <w:r w:rsidRPr="008C74FB">
        <w:tab/>
      </w:r>
      <w:r w:rsidRPr="008C74FB">
        <w:tab/>
        <w:t>ispiteşte pe Isus (Mt. 3-4)</w:t>
      </w:r>
    </w:p>
    <w:p w:rsidR="002B100F" w:rsidRPr="008C74FB" w:rsidRDefault="002B100F" w:rsidP="002B100F">
      <w:pPr>
        <w:pStyle w:val="StyleCitabla"/>
        <w:ind w:left="288"/>
      </w:pPr>
      <w:r w:rsidRPr="008C74FB">
        <w:t>Partea 1:</w:t>
      </w:r>
      <w:r w:rsidRPr="008C74FB">
        <w:tab/>
        <w:t>Vestirea împărăţiei cerurilor, pregătirea Bisericii (3-16)</w:t>
      </w:r>
    </w:p>
    <w:p w:rsidR="002B100F" w:rsidRPr="008C74FB" w:rsidRDefault="002B100F" w:rsidP="002B100F">
      <w:pPr>
        <w:pStyle w:val="StyleCitabla"/>
        <w:ind w:left="288"/>
      </w:pPr>
      <w:r w:rsidRPr="008C74FB">
        <w:rPr>
          <w:i/>
          <w:iCs/>
        </w:rPr>
        <w:t>tranziţie 2</w:t>
      </w:r>
      <w:r w:rsidRPr="008C74FB">
        <w:t xml:space="preserve">: </w:t>
      </w:r>
      <w:r w:rsidRPr="008C74FB">
        <w:tab/>
        <w:t>testul mesianităţii: Biserica îl confirmă pe Isus, şi tot</w:t>
      </w:r>
    </w:p>
    <w:p w:rsidR="002B100F" w:rsidRPr="008C74FB" w:rsidRDefault="002B100F" w:rsidP="002B100F">
      <w:pPr>
        <w:pStyle w:val="StyleCitabla"/>
        <w:ind w:left="288"/>
      </w:pPr>
      <w:r w:rsidRPr="008C74FB">
        <w:tab/>
      </w:r>
      <w:r w:rsidRPr="008C74FB">
        <w:tab/>
        <w:t>ea îl ispiteşte despre destinul Său (Mt. 16:13-17:27)</w:t>
      </w:r>
    </w:p>
    <w:p w:rsidR="002B100F" w:rsidRPr="008C74FB" w:rsidRDefault="002B100F" w:rsidP="002B100F">
      <w:pPr>
        <w:pStyle w:val="StyleCitabla"/>
        <w:ind w:left="288"/>
      </w:pPr>
      <w:r w:rsidRPr="008C74FB">
        <w:t>Partea 2:   Pregătirea Bisericii pentru împărăţia cerurilor (17-28)</w:t>
      </w:r>
    </w:p>
    <w:p w:rsidR="002B100F" w:rsidRPr="008C74FB" w:rsidRDefault="002B100F" w:rsidP="002B100F">
      <w:pPr>
        <w:pStyle w:val="StyleCitabla"/>
        <w:ind w:left="288"/>
      </w:pPr>
    </w:p>
    <w:p w:rsidR="002B100F" w:rsidRPr="008C74FB" w:rsidRDefault="002B100F" w:rsidP="002B100F">
      <w:pPr>
        <w:rPr>
          <w:lang w:val="ro-RO"/>
        </w:rPr>
      </w:pPr>
    </w:p>
    <w:p w:rsidR="002B100F" w:rsidRPr="008C74FB" w:rsidRDefault="00DB393C" w:rsidP="002B100F">
      <w:pPr>
        <w:pStyle w:val="Heading3"/>
        <w:rPr>
          <w:lang w:val="ro-RO"/>
        </w:rPr>
      </w:pPr>
      <w:bookmarkStart w:id="217" w:name="_Toc245021191"/>
      <w:bookmarkStart w:id="218" w:name="_Toc245025123"/>
      <w:bookmarkStart w:id="219" w:name="_Toc245029915"/>
      <w:bookmarkStart w:id="220" w:name="_Toc248039747"/>
      <w:r w:rsidRPr="008C74FB">
        <w:rPr>
          <w:lang w:val="ro-RO"/>
        </w:rPr>
        <w:t>4</w:t>
      </w:r>
      <w:r w:rsidR="002B100F" w:rsidRPr="008C74FB">
        <w:rPr>
          <w:lang w:val="ro-RO"/>
        </w:rPr>
        <w:t>.3.5 Caracteristici teologice şi literare</w:t>
      </w:r>
      <w:bookmarkEnd w:id="217"/>
      <w:bookmarkEnd w:id="218"/>
      <w:bookmarkEnd w:id="219"/>
      <w:bookmarkEnd w:id="220"/>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 xml:space="preserve">Teologia lui Matei este în mod fundamental o teologie a proclamării lui Isus ca Mesia (Fiul lui Dumnezeu, Împăratul din linia lui David care aduce Împărăţia lui Dumnezeu, Profetul ca Moise, Învăţătorul): Mesia este anunţat de Vechiul Testament, Mesia îşi formează un nou popor, Biserica, noul Mesia vine şi dă Legea nouă, Noul Mesia este victorios asupra păcatului şi asupra morţii, şi stă glorificat, la dreapta lui Dumnezeu. </w:t>
      </w:r>
    </w:p>
    <w:p w:rsidR="002B100F" w:rsidRPr="008C74FB" w:rsidRDefault="002B100F" w:rsidP="002B100F">
      <w:pPr>
        <w:rPr>
          <w:lang w:val="ro-RO"/>
        </w:rPr>
      </w:pPr>
      <w:r w:rsidRPr="008C74FB">
        <w:rPr>
          <w:lang w:val="ro-RO" w:bidi="he-IL"/>
        </w:rPr>
        <w:t>Pe lângă interesul major, central, pe care îl are cu privire la hristologie, Matei tratează cu atenţie încă alte trei teme: tema Împărăţiei cerurilor (Isus inaugurează Împărăţia lui Dumnezeu: 4:17), a istoriei mântuirii – din trecut, prin prezent, până în viitor (o temă apocaliptică: timpul lui Israel şi al Legii, tranziţia lui Ioan Botezătorul, timpul lui Mesia, timpul hotărârii lui Israel pentru Împărăţia lui Dumnezeu, timpul Bisericii – al tuturor neamurile, timpul venirii Fiului Omului – încheierea istoriei), şi a ucenicizării (a evanghelizări, a misiunii: ucenicul este chemat de Isus, este dedicat total, are un standar etic înalt: dragoste, neprihănire, încredere în promisiunile lui Dumnezeu).</w:t>
      </w:r>
      <w:r w:rsidRPr="008C74FB">
        <w:rPr>
          <w:bCs/>
          <w:vertAlign w:val="superscript"/>
          <w:lang w:val="ro-RO" w:bidi="he-IL"/>
        </w:rPr>
        <w:footnoteReference w:id="250"/>
      </w:r>
      <w:r w:rsidRPr="008C74FB">
        <w:rPr>
          <w:bCs/>
          <w:lang w:val="ro-RO" w:bidi="he-IL"/>
        </w:rPr>
        <w:t xml:space="preserve"> </w:t>
      </w:r>
    </w:p>
    <w:p w:rsidR="002B100F" w:rsidRPr="008C74FB" w:rsidRDefault="002B100F" w:rsidP="002B100F">
      <w:pPr>
        <w:rPr>
          <w:lang w:val="ro-RO"/>
        </w:rPr>
      </w:pPr>
    </w:p>
    <w:p w:rsidR="002B100F" w:rsidRPr="008C74FB" w:rsidRDefault="002B100F" w:rsidP="0042031D">
      <w:pPr>
        <w:pStyle w:val="Heading4"/>
      </w:pPr>
      <w:r w:rsidRPr="008C74FB">
        <w:t>Limbaj financiar, stil educat</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 xml:space="preserve">Spre deosebire de ceilalţi evanghelişti, Matei foloseşte un limbaj financiar bogat şi relativ specializat (denumiri precise pentru diversele valori monetare: </w:t>
      </w:r>
      <w:r w:rsidRPr="008C74FB">
        <w:rPr>
          <w:i/>
          <w:iCs/>
          <w:lang w:val="ro-RO"/>
        </w:rPr>
        <w:t>drachmă</w:t>
      </w:r>
      <w:r w:rsidRPr="008C74FB">
        <w:rPr>
          <w:lang w:val="ro-RO"/>
        </w:rPr>
        <w:t xml:space="preserve">, în 17:24; </w:t>
      </w:r>
      <w:r w:rsidRPr="008C74FB">
        <w:rPr>
          <w:i/>
          <w:iCs/>
          <w:lang w:val="ro-RO"/>
        </w:rPr>
        <w:t>stater</w:t>
      </w:r>
      <w:r w:rsidRPr="008C74FB">
        <w:rPr>
          <w:lang w:val="ro-RO"/>
        </w:rPr>
        <w:t xml:space="preserve">, în 17:25; </w:t>
      </w:r>
      <w:r w:rsidRPr="008C74FB">
        <w:rPr>
          <w:i/>
          <w:iCs/>
          <w:lang w:val="ro-RO"/>
        </w:rPr>
        <w:t>talant</w:t>
      </w:r>
      <w:r w:rsidRPr="008C74FB">
        <w:rPr>
          <w:lang w:val="ro-RO"/>
        </w:rPr>
        <w:t xml:space="preserve">, în 18:24, 25; reţine două parabole ale lui Isus despre </w:t>
      </w:r>
      <w:r w:rsidRPr="008C74FB">
        <w:rPr>
          <w:i/>
          <w:iCs/>
          <w:lang w:val="ro-RO"/>
        </w:rPr>
        <w:t>talanţi</w:t>
      </w:r>
      <w:r w:rsidRPr="008C74FB">
        <w:rPr>
          <w:lang w:val="ro-RO"/>
        </w:rPr>
        <w:t>, în cap. 18 şi cap. 25; apelează la o terminologie precisă, în Mt. 6:12, unde foloseşte termenul „datorii” nu „păcate” - ca Luca, şi „zarafi”, „bancheri”, în Mt 25:27, etc.).</w:t>
      </w:r>
    </w:p>
    <w:p w:rsidR="002B100F" w:rsidRPr="008C74FB" w:rsidRDefault="002B100F" w:rsidP="002B100F">
      <w:pPr>
        <w:rPr>
          <w:lang w:val="ro-RO"/>
        </w:rPr>
      </w:pPr>
      <w:r w:rsidRPr="008C74FB">
        <w:rPr>
          <w:lang w:val="ro-RO"/>
        </w:rPr>
        <w:t xml:space="preserve">Ca iudeu, Matei este familiar cu geografia Palestinei (2:23), cu obiceiurile evreieşti (1:18-19), cu viaţa politică a iudeilor (îl numeşte pe Irod Antipa „tetrarh”, nu „rege”, cum ar fi dorit Irod, Mt. 14:1). Pune un mare accent pe legea VT (5:17-20), dar şi pe nevoia de evanghelie (Mt. 10). </w:t>
      </w:r>
    </w:p>
    <w:p w:rsidR="002B100F" w:rsidRPr="008C74FB" w:rsidRDefault="002B100F" w:rsidP="00F41C1F">
      <w:pPr>
        <w:rPr>
          <w:lang w:val="ro-RO"/>
        </w:rPr>
      </w:pPr>
      <w:r w:rsidRPr="008C74FB">
        <w:rPr>
          <w:lang w:val="ro-RO"/>
        </w:rPr>
        <w:t xml:space="preserve">Limbajul este mai puţin semitic decât al lui Marcu, în ciuda elementelor de teologie iudaică prezente în Matei. Totuşi, include expresii aramaice netraduse (Mt. 5:22, </w:t>
      </w:r>
      <w:r w:rsidRPr="008C74FB">
        <w:rPr>
          <w:i/>
          <w:iCs/>
          <w:lang w:val="ro-RO"/>
        </w:rPr>
        <w:t xml:space="preserve">rakah, moreh </w:t>
      </w:r>
      <w:r w:rsidRPr="008C74FB">
        <w:rPr>
          <w:lang w:val="ro-RO"/>
        </w:rPr>
        <w:t xml:space="preserve">(în rom. apar ca „prostule”, „nebunule”); 6:24, </w:t>
      </w:r>
      <w:r w:rsidRPr="008C74FB">
        <w:rPr>
          <w:i/>
          <w:iCs/>
          <w:lang w:val="ro-RO"/>
        </w:rPr>
        <w:t xml:space="preserve">mamona </w:t>
      </w:r>
      <w:r w:rsidR="00F16D8E">
        <w:rPr>
          <w:lang w:val="ro-RO"/>
        </w:rPr>
        <w:t>(„</w:t>
      </w:r>
      <w:r w:rsidRPr="008C74FB">
        <w:rPr>
          <w:lang w:val="ro-RO"/>
        </w:rPr>
        <w:t xml:space="preserve">bani”); 27:6, </w:t>
      </w:r>
      <w:r w:rsidRPr="008C74FB">
        <w:rPr>
          <w:i/>
          <w:iCs/>
          <w:lang w:val="ro-RO"/>
        </w:rPr>
        <w:t xml:space="preserve">korban </w:t>
      </w:r>
      <w:r w:rsidR="00F16D8E">
        <w:rPr>
          <w:lang w:val="ro-RO"/>
        </w:rPr>
        <w:t>(„</w:t>
      </w:r>
      <w:r w:rsidRPr="008C74FB">
        <w:rPr>
          <w:lang w:val="ro-RO"/>
        </w:rPr>
        <w:t>dedicat”),</w:t>
      </w:r>
      <w:r w:rsidRPr="008C74FB">
        <w:rPr>
          <w:rStyle w:val="FootnoteReference"/>
          <w:sz w:val="22"/>
          <w:lang w:val="ro-RO"/>
        </w:rPr>
        <w:footnoteReference w:id="251"/>
      </w:r>
      <w:r w:rsidRPr="008C74FB">
        <w:rPr>
          <w:lang w:val="ro-RO"/>
        </w:rPr>
        <w:t xml:space="preserve"> sau traduse (</w:t>
      </w:r>
      <w:r w:rsidR="00FB3A3C">
        <w:rPr>
          <w:rFonts w:ascii="SPIonic" w:hAnsi="SPIonic"/>
          <w:lang w:val="ro-RO"/>
        </w:rPr>
        <w:t>ou)k e)ginwsken au)thn</w:t>
      </w:r>
      <w:r w:rsidRPr="008C74FB">
        <w:rPr>
          <w:lang w:val="ro-RO"/>
        </w:rPr>
        <w:t xml:space="preserve">, Mt. 1:25, „nu a cunoscut-o”; </w:t>
      </w:r>
      <w:r w:rsidR="00924AA9">
        <w:rPr>
          <w:rFonts w:ascii="SPIonic" w:hAnsi="SPIonic"/>
          <w:lang w:val="ro-RO"/>
        </w:rPr>
        <w:t>ti h(min kai soi</w:t>
      </w:r>
      <w:r w:rsidRPr="008C74FB">
        <w:rPr>
          <w:rFonts w:ascii="GraecaII" w:hAnsi="GraecaII"/>
          <w:lang w:val="ro-RO"/>
        </w:rPr>
        <w:t xml:space="preserve">, </w:t>
      </w:r>
      <w:r w:rsidRPr="008C74FB">
        <w:rPr>
          <w:lang w:val="ro-RO"/>
        </w:rPr>
        <w:t>8:29, „ce [e între] noi şi tine?”;</w:t>
      </w:r>
      <w:r w:rsidR="00F41C1F">
        <w:rPr>
          <w:lang w:val="ro-RO"/>
        </w:rPr>
        <w:t xml:space="preserve"> </w:t>
      </w:r>
      <w:r w:rsidR="00F41C1F">
        <w:rPr>
          <w:rFonts w:ascii="SPIonic" w:hAnsi="SPIonic"/>
          <w:lang w:val="ro-RO"/>
        </w:rPr>
        <w:t>o(sti o(mologesei e0n e0moi</w:t>
      </w:r>
      <w:r w:rsidRPr="008C74FB">
        <w:rPr>
          <w:lang w:val="ro-RO"/>
        </w:rPr>
        <w:t>, 10:39, „oricine mă mărturiseşte”, etc.). Se mai poate aminti folosirea extinsă a expresiei</w:t>
      </w:r>
      <w:r w:rsidR="00F41C1F">
        <w:rPr>
          <w:lang w:val="ro-RO"/>
        </w:rPr>
        <w:t xml:space="preserve"> </w:t>
      </w:r>
      <w:r w:rsidR="00F41C1F">
        <w:rPr>
          <w:rFonts w:ascii="SPIonic" w:hAnsi="SPIonic"/>
          <w:lang w:val="ro-RO"/>
        </w:rPr>
        <w:t>a0po tote</w:t>
      </w:r>
      <w:r w:rsidR="00FF61DC">
        <w:rPr>
          <w:lang w:val="ro-RO"/>
        </w:rPr>
        <w:t xml:space="preserve"> („</w:t>
      </w:r>
      <w:r w:rsidRPr="008C74FB">
        <w:rPr>
          <w:lang w:val="ro-RO"/>
        </w:rPr>
        <w:t xml:space="preserve">după aceea”, x89), în comparaţie cu Marcu (x6) şi Luca (x15), o reflecţie a ebraicului za, folosirea ocazională figurii de stil asyndeton (lipsa conjuncţiilor între expresiile aflate în relaţie de coordonare, într-o enumerare; o marcă a influenţei aramaice), a pluralului nehotărât (Mt. 1:23; 7:16), etc. </w:t>
      </w:r>
    </w:p>
    <w:p w:rsidR="002B100F" w:rsidRPr="008C74FB" w:rsidRDefault="002B100F" w:rsidP="00735CBB">
      <w:pPr>
        <w:rPr>
          <w:lang w:val="ro-RO"/>
        </w:rPr>
      </w:pPr>
      <w:r w:rsidRPr="008C74FB">
        <w:rPr>
          <w:lang w:val="ro-RO"/>
        </w:rPr>
        <w:t xml:space="preserve">Pe ansamblu, limba greacă a evangheliei lui Matei este mai îngrijită decât cea a lui Marcu. Asemănător cu Luca, Matei apelează uneori la jocuri de cuvinte; astfel, în Mt. 24:30 foloseşte rima </w:t>
      </w:r>
      <w:r w:rsidR="00005AA8">
        <w:rPr>
          <w:rFonts w:ascii="SPIonic" w:hAnsi="SPIonic"/>
          <w:lang w:val="ro-RO"/>
        </w:rPr>
        <w:t>koyontai kai... o0yontai</w:t>
      </w:r>
      <w:r w:rsidRPr="008C74FB">
        <w:rPr>
          <w:rFonts w:ascii="GraecaII" w:hAnsi="GraecaII"/>
          <w:lang w:val="ro-RO"/>
        </w:rPr>
        <w:t xml:space="preserve"> </w:t>
      </w:r>
      <w:r w:rsidRPr="008C74FB">
        <w:rPr>
          <w:lang w:val="ro-RO"/>
        </w:rPr>
        <w:t>(plânge-vor… şi vedea-vor), în Mt. 1:1,18 are</w:t>
      </w:r>
      <w:r w:rsidR="00005AA8">
        <w:rPr>
          <w:lang w:val="ro-RO"/>
        </w:rPr>
        <w:t xml:space="preserve"> </w:t>
      </w:r>
      <w:r w:rsidR="00005AA8">
        <w:rPr>
          <w:rFonts w:ascii="SPIonic" w:hAnsi="SPIonic"/>
          <w:lang w:val="ro-RO"/>
        </w:rPr>
        <w:t xml:space="preserve">genesewv </w:t>
      </w:r>
      <w:r w:rsidRPr="008C74FB">
        <w:rPr>
          <w:lang w:val="ro-RO"/>
        </w:rPr>
        <w:t xml:space="preserve">şi </w:t>
      </w:r>
      <w:r w:rsidR="00005AA8">
        <w:rPr>
          <w:rFonts w:ascii="SPIonic" w:hAnsi="SPIonic"/>
          <w:lang w:val="ro-RO"/>
        </w:rPr>
        <w:t>genesiv</w:t>
      </w:r>
      <w:r w:rsidRPr="008C74FB">
        <w:rPr>
          <w:rFonts w:ascii="GraecaII" w:hAnsi="GraecaII"/>
          <w:lang w:val="ro-RO"/>
        </w:rPr>
        <w:t xml:space="preserve"> (</w:t>
      </w:r>
      <w:r w:rsidRPr="008C74FB">
        <w:rPr>
          <w:lang w:val="ro-RO"/>
        </w:rPr>
        <w:t>începuturi – început), în Mt. 6:7 are construcţiile onomatopeice</w:t>
      </w:r>
      <w:r w:rsidR="00005AA8">
        <w:rPr>
          <w:lang w:val="ro-RO"/>
        </w:rPr>
        <w:t xml:space="preserve">, </w:t>
      </w:r>
      <w:r w:rsidR="00005AA8">
        <w:rPr>
          <w:rFonts w:ascii="SPIonic" w:hAnsi="SPIonic"/>
          <w:lang w:val="ro-RO"/>
        </w:rPr>
        <w:t>mh battaloghshte</w:t>
      </w:r>
      <w:r w:rsidRPr="008C74FB">
        <w:rPr>
          <w:rFonts w:ascii="EGreek" w:hAnsi="EGreek"/>
          <w:lang w:val="ro-RO"/>
        </w:rPr>
        <w:t xml:space="preserve">,... </w:t>
      </w:r>
      <w:r w:rsidR="00005AA8">
        <w:rPr>
          <w:rFonts w:ascii="SPIonic" w:hAnsi="SPIonic"/>
          <w:lang w:val="ro-RO"/>
        </w:rPr>
        <w:t>e)n th| polulogia|</w:t>
      </w:r>
      <w:r w:rsidRPr="008C74FB">
        <w:rPr>
          <w:lang w:val="ro-RO"/>
        </w:rPr>
        <w:t xml:space="preserve"> (nu bolborosiţi… poliloghii).</w:t>
      </w:r>
      <w:r w:rsidRPr="008C74FB">
        <w:rPr>
          <w:rFonts w:ascii="GraecaII" w:hAnsi="GraecaII"/>
          <w:lang w:val="ro-RO"/>
        </w:rPr>
        <w:t xml:space="preserve"> </w:t>
      </w:r>
      <w:r w:rsidRPr="008C74FB">
        <w:rPr>
          <w:lang w:val="ro-RO"/>
        </w:rPr>
        <w:t xml:space="preserve">Foloseşte des construcţia contrastivă specific grecească </w:t>
      </w:r>
      <w:r w:rsidR="00005AA8">
        <w:rPr>
          <w:rFonts w:ascii="SPIonic" w:hAnsi="SPIonic"/>
          <w:lang w:val="ro-RO"/>
        </w:rPr>
        <w:t>men... de</w:t>
      </w:r>
      <w:r w:rsidRPr="008C74FB">
        <w:rPr>
          <w:lang w:val="ro-RO"/>
        </w:rPr>
        <w:t xml:space="preserve"> (acolo unde Marcu foloseşte conjuncţia </w:t>
      </w:r>
      <w:r w:rsidR="00005AA8">
        <w:rPr>
          <w:rFonts w:ascii="SPIonic" w:hAnsi="SPIonic"/>
          <w:lang w:val="ro-RO"/>
        </w:rPr>
        <w:t>kai</w:t>
      </w:r>
      <w:r w:rsidRPr="008C74FB">
        <w:rPr>
          <w:lang w:val="ro-RO"/>
        </w:rPr>
        <w:t xml:space="preserve"> „şi”, din ebraică), etc. </w:t>
      </w:r>
      <w:r w:rsidRPr="008C74FB">
        <w:rPr>
          <w:rStyle w:val="FootnoteReference"/>
          <w:sz w:val="22"/>
          <w:lang w:val="ro-RO"/>
        </w:rPr>
        <w:footnoteReference w:id="252"/>
      </w:r>
    </w:p>
    <w:p w:rsidR="002B100F" w:rsidRPr="008C74FB" w:rsidRDefault="002B100F" w:rsidP="002B100F">
      <w:pPr>
        <w:rPr>
          <w:lang w:val="ro-RO"/>
        </w:rPr>
      </w:pPr>
      <w:r w:rsidRPr="008C74FB">
        <w:rPr>
          <w:lang w:val="ro-RO"/>
        </w:rPr>
        <w:t xml:space="preserve">Cu privire la felul în care şi-a scris evanghelia, se consideră că Matei a consemnat-o în câteva etape, printre primele fiind chiar scrierea în aramaică a colecţiei sale </w:t>
      </w:r>
      <w:r w:rsidRPr="008C74FB">
        <w:rPr>
          <w:i/>
          <w:iCs/>
          <w:lang w:val="ro-RO"/>
        </w:rPr>
        <w:t>logia</w:t>
      </w:r>
      <w:r w:rsidRPr="008C74FB">
        <w:rPr>
          <w:lang w:val="ro-RO"/>
        </w:rPr>
        <w:t>, aşa cum scrie Papias (</w:t>
      </w:r>
      <w:r w:rsidRPr="008C74FB">
        <w:rPr>
          <w:i/>
          <w:iCs/>
          <w:lang w:val="ro-RO"/>
        </w:rPr>
        <w:t>logia</w:t>
      </w:r>
      <w:r w:rsidRPr="008C74FB">
        <w:rPr>
          <w:lang w:val="ro-RO"/>
        </w:rPr>
        <w:t xml:space="preserve"> era probabil o colecţie de cuvântări ale lui Isus, scrise din note timpurii, în aramaică). La scrierea versiunii finale a evangheliei, în afară de </w:t>
      </w:r>
      <w:r w:rsidRPr="008C74FB">
        <w:rPr>
          <w:i/>
          <w:iCs/>
          <w:lang w:val="ro-RO"/>
        </w:rPr>
        <w:t>logia</w:t>
      </w:r>
      <w:r w:rsidRPr="008C74FB">
        <w:rPr>
          <w:lang w:val="ro-RO"/>
        </w:rPr>
        <w:t>, Matei ar fi folosit, aşa cum afirmă unele teorii sinoptice, şi evanghelia lui Marcu (sau o sursă de tip marcan, care poate fi sursa predicării apostolice standard din prima jumătate a secolului 1), apoi o sursă suplimentară, ipotetică, numită Q – Quelle (Quelle = germ. „sursă”, prin care se identifică informaţia folosită în comun cu Luca</w:t>
      </w:r>
      <w:r w:rsidR="00D019E9">
        <w:rPr>
          <w:lang w:val="ro-RO"/>
        </w:rPr>
        <w:t>, dar</w:t>
      </w:r>
      <w:r w:rsidRPr="008C74FB">
        <w:rPr>
          <w:lang w:val="ro-RO"/>
        </w:rPr>
        <w:t xml:space="preserve"> care nu apare în Marcu); în cele din urmă, el s-ar fi folosit de informaţii unice, speciale, numite sursa M (care, foarte probabil, reprezintă propriile sale informaţii despre Isus, recolecţii personale despre lucrarea lui Isus şi evenimentele trăite alături de ceilalţi apostoli, etc.). Astfel, printre evenimentele atribuite sursei M (aproximativ 330 versete), se numără naraţiunile mateene ale naşterii şi copilăriei lui Isus (Mt. 1-2), o mare porţiune din predica de pe munte (5:17-37; 6:1-8; 7:12-23), unele parabole (13:24-30; 35-53; 25:1-13), vindecarea a doi orbi şi a unui mut (9:27-34), porţiuni din discursul apocaliptic al lui Isus (25:31-46), moartea lui Iuda (27:3-10), detalii despre garda pusă la mormânt (27:62-66), despre marii preoţi (28:11-15), apariţia lui Isus în </w:t>
      </w:r>
      <w:r w:rsidR="00B56383">
        <w:rPr>
          <w:lang w:val="ro-RO"/>
        </w:rPr>
        <w:t>Galileea</w:t>
      </w:r>
      <w:r w:rsidRPr="008C74FB">
        <w:rPr>
          <w:lang w:val="ro-RO"/>
        </w:rPr>
        <w:t xml:space="preserve"> (28:16-20), etc. Autor al evangheliei şi editor al diveritelor sale surse, Matei este un creştin care stăpâneşte dialectul koine, dar şi tradiţia iudaică. Există dovezi că a scris şi în ebraică şi în aramaică, dar este dificil de decis succesiunea scrierilor (logia, evanghelia greacă, evanghelia aramaică).</w:t>
      </w:r>
    </w:p>
    <w:p w:rsidR="002B100F" w:rsidRPr="008C74FB" w:rsidRDefault="002B100F" w:rsidP="002B100F">
      <w:pPr>
        <w:rPr>
          <w:lang w:val="ro-RO"/>
        </w:rPr>
      </w:pPr>
    </w:p>
    <w:p w:rsidR="002B100F" w:rsidRPr="008C74FB" w:rsidRDefault="002B100F" w:rsidP="0042031D">
      <w:pPr>
        <w:pStyle w:val="Heading4"/>
      </w:pPr>
      <w:r w:rsidRPr="008C74FB">
        <w:t>O evanghelie cu detalii apostolice</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Aparte de numeroase texte proprii, se remarcă la Matei cunoaşterea multor detalii despre Petru. Doar Matei şi Marcu scriu despre must</w:t>
      </w:r>
      <w:r w:rsidR="005516A8">
        <w:rPr>
          <w:lang w:val="ro-RO"/>
        </w:rPr>
        <w:t>rarea lui Petru de către Isus („</w:t>
      </w:r>
      <w:r w:rsidRPr="008C74FB">
        <w:rPr>
          <w:lang w:val="ro-RO"/>
        </w:rPr>
        <w:t>înapoia mea, Satano!”; Mt. 16:23, Mc. 8:33). Numai Matei, însă, relatează incidentul cu plata taxei către Templu, când Petru, la porunca lui Isus, găseşte o monedă de aur în gura unui peşte (Mt. 17:24-27). În anumite situaţii Marcu dă o relatare mai detaliată a evenimentelor la care a participat Petru, de exemplu, intrarea în Ierusalim. Matei 21:1-7 stăruie asupra proorociei împlinite, dar tratează succint plecarea şi venirea ucenicilor care au adus măgarul şi măgăriţa pe care avea să încalece Isus. În Marcu 11:1-7, Marcu vine cu mai multe detalii despre această întâmplare (discuţia cu proprietarii, măgarul legat la uşa, lângă stradă, etc.). Concluzia este că Matei a fost prezent lângă Petru în multe din evenimente, dar nu în toate, iar Marcu are acces şi la relatări de care doar Petru îşi aduce aminte.</w:t>
      </w:r>
    </w:p>
    <w:p w:rsidR="002B100F" w:rsidRPr="008C74FB" w:rsidRDefault="002B100F" w:rsidP="002B100F">
      <w:pPr>
        <w:rPr>
          <w:lang w:val="ro-RO"/>
        </w:rPr>
      </w:pPr>
    </w:p>
    <w:p w:rsidR="002B100F" w:rsidRPr="008C74FB" w:rsidRDefault="002B100F" w:rsidP="0042031D">
      <w:pPr>
        <w:pStyle w:val="Heading4"/>
      </w:pPr>
      <w:r w:rsidRPr="008C74FB">
        <w:t>O evanghelie „rabinic”</w:t>
      </w:r>
      <w:r w:rsidR="00664BA5">
        <w:t xml:space="preserve"> – </w:t>
      </w:r>
      <w:r w:rsidRPr="008C74FB">
        <w:t>mesianică</w:t>
      </w:r>
    </w:p>
    <w:p w:rsidR="002B100F" w:rsidRPr="008C74FB" w:rsidRDefault="002B100F" w:rsidP="002B100F">
      <w:pPr>
        <w:rPr>
          <w:lang w:val="ro-RO"/>
        </w:rPr>
      </w:pPr>
    </w:p>
    <w:p w:rsidR="00731FB0" w:rsidRDefault="001107DC" w:rsidP="002B100F">
      <w:pPr>
        <w:ind w:firstLine="0"/>
        <w:rPr>
          <w:lang w:val="ro-RO"/>
        </w:rPr>
      </w:pPr>
      <w:r>
        <w:rPr>
          <w:lang w:val="ro-RO"/>
        </w:rPr>
        <w:t xml:space="preserve">Evanghelia lui Matei are mai multe caracteristici rabinice evidente: Matei gândeşte ca un </w:t>
      </w:r>
      <w:r w:rsidR="00D01F68">
        <w:rPr>
          <w:lang w:val="ro-RO"/>
        </w:rPr>
        <w:t xml:space="preserve">rabin, reţine cuvântările lui Isus aşa cum făceau ucenicii rabinilor, este atent la împlinirea profeţiilor VT, foloseşte diverse metode de exegeză (directă – </w:t>
      </w:r>
      <w:r w:rsidR="00D01F68" w:rsidRPr="00B419FE">
        <w:rPr>
          <w:i/>
          <w:iCs/>
          <w:lang w:val="ro-RO"/>
        </w:rPr>
        <w:t>peşer</w:t>
      </w:r>
      <w:r w:rsidR="00D01F68">
        <w:rPr>
          <w:lang w:val="ro-RO"/>
        </w:rPr>
        <w:t xml:space="preserve">, elaborată – </w:t>
      </w:r>
      <w:r w:rsidR="00D01F68" w:rsidRPr="00B419FE">
        <w:rPr>
          <w:i/>
          <w:iCs/>
          <w:lang w:val="ro-RO"/>
        </w:rPr>
        <w:t>midraş</w:t>
      </w:r>
      <w:r w:rsidR="00D01F68">
        <w:rPr>
          <w:lang w:val="ro-RO"/>
        </w:rPr>
        <w:t xml:space="preserve">, sau </w:t>
      </w:r>
      <w:r w:rsidR="00731FB0" w:rsidRPr="00B419FE">
        <w:rPr>
          <w:i/>
          <w:iCs/>
          <w:lang w:val="ro-RO"/>
        </w:rPr>
        <w:t>remez</w:t>
      </w:r>
      <w:r w:rsidR="00731FB0">
        <w:rPr>
          <w:lang w:val="ro-RO"/>
        </w:rPr>
        <w:t xml:space="preserve"> – </w:t>
      </w:r>
      <w:r w:rsidR="00B419FE">
        <w:rPr>
          <w:lang w:val="ro-RO"/>
        </w:rPr>
        <w:t xml:space="preserve">prin </w:t>
      </w:r>
      <w:r w:rsidR="00731FB0">
        <w:rPr>
          <w:lang w:val="ro-RO"/>
        </w:rPr>
        <w:t xml:space="preserve">aluzie, cf. Matei 2.14-15 şi Osea 11.1; sau </w:t>
      </w:r>
      <w:r w:rsidR="00B419FE">
        <w:rPr>
          <w:lang w:val="ro-RO"/>
        </w:rPr>
        <w:t xml:space="preserve">cea de tip </w:t>
      </w:r>
      <w:r w:rsidR="00731FB0" w:rsidRPr="00B419FE">
        <w:rPr>
          <w:i/>
          <w:iCs/>
          <w:lang w:val="ro-RO"/>
        </w:rPr>
        <w:t>sod</w:t>
      </w:r>
      <w:r w:rsidR="00731FB0">
        <w:rPr>
          <w:lang w:val="ro-RO"/>
        </w:rPr>
        <w:t xml:space="preserve"> – mistic, atunci când se foloseşte de cifre speciale - ghematrie, pentru a evidenţia anumite adevăruri ascunse). </w:t>
      </w:r>
    </w:p>
    <w:p w:rsidR="002B100F" w:rsidRPr="008C74FB" w:rsidRDefault="00731FB0" w:rsidP="00731FB0">
      <w:pPr>
        <w:rPr>
          <w:lang w:val="ro-RO"/>
        </w:rPr>
      </w:pPr>
      <w:r>
        <w:rPr>
          <w:lang w:val="ro-RO"/>
        </w:rPr>
        <w:t>Într-adevăr, e</w:t>
      </w:r>
      <w:r w:rsidR="002B100F" w:rsidRPr="008C74FB">
        <w:rPr>
          <w:lang w:val="ro-RO"/>
        </w:rPr>
        <w:t>vanghelia lui se referă adesea la VT (130 referiri, din care 43 sunt citate explicite). De 11 ori foloseşte expresii de felul „toate aceste lucruri s-au întîmplat ca să se împlinească ce vestise Domnul prin proorocul, care zice:... etc. (cf. Mt. 1:22; 13:35; 21:4; 26:56). Preferă formula „împărăţia cerurilor” în locul expresiei „împărăţia lui Dumnezeu”, deoarece evreii erau reticenţi în rostirea numelui lui Dumnezeu.</w:t>
      </w:r>
      <w:r w:rsidR="002B100F" w:rsidRPr="008C74FB">
        <w:rPr>
          <w:rStyle w:val="FootnoteReference"/>
          <w:sz w:val="22"/>
          <w:lang w:val="ro-RO"/>
        </w:rPr>
        <w:footnoteReference w:id="253"/>
      </w:r>
      <w:r w:rsidR="002B100F" w:rsidRPr="008C74FB">
        <w:rPr>
          <w:lang w:val="ro-RO"/>
        </w:rPr>
        <w:t xml:space="preserve"> Are tendinţa de a folosi numere simbolice, sau grupările de numere (7 cereri în rugăciunea Tatăl nostru; 7 parabole despre împărăţie, 5 pâini şi 7 coşuri, etc.), ca ajutor mnemonic sau chiar ca argument mesianic.</w:t>
      </w:r>
      <w:r w:rsidR="002B100F" w:rsidRPr="008C74FB">
        <w:rPr>
          <w:rStyle w:val="FootnoteReference"/>
          <w:sz w:val="22"/>
          <w:lang w:val="ro-RO"/>
        </w:rPr>
        <w:footnoteReference w:id="254"/>
      </w:r>
      <w:r w:rsidR="002B100F" w:rsidRPr="008C74FB">
        <w:rPr>
          <w:lang w:val="ro-RO"/>
        </w:rPr>
        <w:t xml:space="preserve"> </w:t>
      </w:r>
    </w:p>
    <w:p w:rsidR="002B100F" w:rsidRPr="008C74FB" w:rsidRDefault="00D44A54" w:rsidP="00D44A54">
      <w:pPr>
        <w:rPr>
          <w:lang w:val="ro-RO"/>
        </w:rPr>
      </w:pPr>
      <w:r>
        <w:rPr>
          <w:lang w:val="ro-RO"/>
        </w:rPr>
        <w:t>De exemplu, î</w:t>
      </w:r>
      <w:r w:rsidR="002B100F" w:rsidRPr="008C74FB">
        <w:rPr>
          <w:lang w:val="ro-RO"/>
        </w:rPr>
        <w:t>n prezentarea genealogiei lui Isus din Matei 1:1-17, autorul foloseşte un argument complex, prin prisma tradiţiei ebraice-eleniste a iudeilor din timpul său. Matei intră în naraţiunile naşterii lui Isus prin intermediul genealogiei, aşa încât argumentul său mesianic are forma: Isus e Mesia Davidic, cel profeţit, şi acum s-a născut din fecioară, în mod divin, şi este confirmat ca un al doilea Moise (cf. magii, uciderea pruncilor; un Mesia Mozaic) prin grija salvatoare a lui Dumnezeu.</w:t>
      </w:r>
    </w:p>
    <w:p w:rsidR="002B100F" w:rsidRPr="008C74FB" w:rsidRDefault="002B100F" w:rsidP="002B100F">
      <w:pPr>
        <w:rPr>
          <w:lang w:val="ro-RO"/>
        </w:rPr>
      </w:pPr>
      <w:r w:rsidRPr="008C74FB">
        <w:rPr>
          <w:lang w:val="ro-RO"/>
        </w:rPr>
        <w:t>Pentru prima parte a argumentului, el îi grupează pe strămoşii lui Isus în 3 grupe a câte 14 generaţii (pe David şi pe Ieconia îi numără de două ori, ca să îi iasă gruparea, cf. Mt. 1:6; şi, de asemeni, ignoră generaţiile existente între cei doi). Conform ghematriei, arta evreiască a folosirii numerelor, Matei subliniază că Isus este Mesia Davidic într-un mod desăvârşit (David,</w:t>
      </w:r>
      <w:r w:rsidRPr="008C74FB">
        <w:rPr>
          <w:rFonts w:ascii="Hebrew" w:hAnsi="Hebrew"/>
          <w:lang w:val="ro-RO"/>
        </w:rPr>
        <w:t></w:t>
      </w:r>
      <w:r w:rsidRPr="008C74FB">
        <w:rPr>
          <w:rFonts w:ascii="Hebrew" w:hAnsi="Hebrew"/>
          <w:lang w:val="ro-RO"/>
        </w:rPr>
        <w:t></w:t>
      </w:r>
      <w:r w:rsidRPr="008C74FB">
        <w:rPr>
          <w:rFonts w:ascii="Hebrew" w:hAnsi="Hebrew"/>
          <w:lang w:val="ro-RO"/>
        </w:rPr>
        <w:t></w:t>
      </w:r>
      <w:r w:rsidRPr="008C74FB">
        <w:rPr>
          <w:rFonts w:ascii="Hebrew" w:hAnsi="Hebrew"/>
          <w:lang w:val="ro-RO"/>
        </w:rPr>
        <w:t></w:t>
      </w:r>
      <w:r w:rsidRPr="008C74FB">
        <w:rPr>
          <w:rFonts w:ascii="Hebrew" w:hAnsi="Hebrew"/>
          <w:lang w:val="ro-RO"/>
        </w:rPr>
        <w:t></w:t>
      </w:r>
      <w:r w:rsidRPr="008C74FB">
        <w:rPr>
          <w:lang w:val="ro-RO"/>
        </w:rPr>
        <w:t>, dvd, are numărul 14: d = 4, v = 6, deci d + v + d = 14; 3x14 înseamnă că Isus este într-adevăr Mesia).</w:t>
      </w:r>
      <w:r w:rsidRPr="008C74FB">
        <w:rPr>
          <w:rStyle w:val="FootnoteReference"/>
          <w:sz w:val="22"/>
          <w:lang w:val="ro-RO"/>
        </w:rPr>
        <w:footnoteReference w:id="255"/>
      </w:r>
      <w:r w:rsidRPr="008C74FB">
        <w:rPr>
          <w:lang w:val="ro-RO"/>
        </w:rPr>
        <w:t xml:space="preserve"> </w:t>
      </w:r>
    </w:p>
    <w:p w:rsidR="002B100F" w:rsidRPr="008C74FB" w:rsidRDefault="002B100F" w:rsidP="002B100F">
      <w:pPr>
        <w:rPr>
          <w:lang w:val="ro-RO"/>
        </w:rPr>
      </w:pPr>
      <w:r w:rsidRPr="008C74FB">
        <w:rPr>
          <w:lang w:val="ro-RO"/>
        </w:rPr>
        <w:t>În acelaşi timp, dacă socotim numărul total al generaţiilor avem 3x14=6x7=42, adică şase „săptămâni” de generaţii de la Avraam la Mesia, a şaptea perioadă fiind timpul lui Mesia. Să nu uităm că 40-42 reprezintă o perioadă desăvârşită în lucrul lui Dumnezeu cu omenirea, cf. postul de 40 zile al lui Moise şi al lui Isus, cei 40 de ani de rătăcire prin pustie ai lui Israel.</w:t>
      </w:r>
      <w:r w:rsidRPr="008C74FB">
        <w:rPr>
          <w:rStyle w:val="FootnoteReference"/>
          <w:sz w:val="22"/>
          <w:lang w:val="ro-RO"/>
        </w:rPr>
        <w:footnoteReference w:id="256"/>
      </w:r>
      <w:r w:rsidRPr="008C74FB">
        <w:rPr>
          <w:lang w:val="ro-RO"/>
        </w:rPr>
        <w:t xml:space="preserve"> </w:t>
      </w:r>
    </w:p>
    <w:p w:rsidR="002B100F" w:rsidRPr="008C74FB" w:rsidRDefault="002B100F" w:rsidP="002C3225">
      <w:pPr>
        <w:rPr>
          <w:lang w:val="ro-RO"/>
        </w:rPr>
      </w:pPr>
      <w:r w:rsidRPr="008C74FB">
        <w:rPr>
          <w:lang w:val="ro-RO"/>
        </w:rPr>
        <w:t>Matei face apoi o legătură clară, bazată pe paralelism verbal, între Geneza şi începutul evangheliei sale şi</w:t>
      </w:r>
      <w:r w:rsidR="00836746">
        <w:rPr>
          <w:lang w:val="ro-RO"/>
        </w:rPr>
        <w:t xml:space="preserve"> viaţa lui Isus, în Matei 1:1 („</w:t>
      </w:r>
      <w:r w:rsidRPr="008C74FB">
        <w:rPr>
          <w:lang w:val="ro-RO"/>
        </w:rPr>
        <w:t xml:space="preserve">cartea neamului, </w:t>
      </w:r>
      <w:r w:rsidR="00836746">
        <w:rPr>
          <w:rFonts w:ascii="SPIonic" w:hAnsi="SPIonic"/>
          <w:lang w:val="ro-RO"/>
        </w:rPr>
        <w:t>biblov genesewv</w:t>
      </w:r>
      <w:r w:rsidRPr="008C74FB">
        <w:rPr>
          <w:lang w:val="ro-RO"/>
        </w:rPr>
        <w:t>, lui</w:t>
      </w:r>
      <w:r w:rsidR="00836746">
        <w:rPr>
          <w:lang w:val="ro-RO"/>
        </w:rPr>
        <w:t xml:space="preserve"> Isus Hristos”...) şi în 1:18 („</w:t>
      </w:r>
      <w:r w:rsidRPr="008C74FB">
        <w:rPr>
          <w:lang w:val="ro-RO"/>
        </w:rPr>
        <w:t>iar naşterea, genesis, lui Isus Hristos, a fost aşa”...). Cu alte cuvinte, ceea ce spune Matei este că Isus este o persoană de anvergură universală, naşterea</w:t>
      </w:r>
      <w:r w:rsidR="005661B5">
        <w:rPr>
          <w:lang w:val="ro-RO"/>
        </w:rPr>
        <w:t xml:space="preserve"> lui</w:t>
      </w:r>
      <w:r w:rsidRPr="008C74FB">
        <w:rPr>
          <w:lang w:val="ro-RO"/>
        </w:rPr>
        <w:t xml:space="preserve"> implicând o intervenţie divină de importanţa celei din Geneza, sau un caracter esenţial ca cel al supravieţuirii omenirii prin Noe, după potop (</w:t>
      </w:r>
      <w:r w:rsidRPr="008C74FB">
        <w:rPr>
          <w:i/>
          <w:iCs/>
          <w:lang w:val="ro-RO"/>
        </w:rPr>
        <w:t>cf.</w:t>
      </w:r>
      <w:r w:rsidRPr="008C74FB">
        <w:rPr>
          <w:lang w:val="ro-RO"/>
        </w:rPr>
        <w:t xml:space="preserve"> Gen 10:1, </w:t>
      </w:r>
      <w:r w:rsidR="002C3225">
        <w:rPr>
          <w:rFonts w:ascii="SPIonic" w:hAnsi="SPIonic"/>
          <w:lang w:val="ro-RO"/>
        </w:rPr>
        <w:t>au(tai de ai( geneseiv twn ui(wn Nwe</w:t>
      </w:r>
      <w:r w:rsidRPr="008C74FB">
        <w:rPr>
          <w:lang w:val="ro-RO"/>
        </w:rPr>
        <w:t xml:space="preserve">...). </w:t>
      </w:r>
    </w:p>
    <w:p w:rsidR="002B100F" w:rsidRPr="008C74FB" w:rsidRDefault="002B100F" w:rsidP="002B100F">
      <w:pPr>
        <w:rPr>
          <w:lang w:val="ro-RO"/>
        </w:rPr>
      </w:pPr>
      <w:r w:rsidRPr="008C74FB">
        <w:rPr>
          <w:lang w:val="ro-RO"/>
        </w:rPr>
        <w:t>Prin menţionarea expresă a unor personaje ca Tamar – o femeie cu credinţă în Mesia</w:t>
      </w:r>
      <w:r w:rsidR="00D44A54">
        <w:rPr>
          <w:lang w:val="ro-RO"/>
        </w:rPr>
        <w:t xml:space="preserve"> (şi dorinţă de a face parte din genealogia mesianică)</w:t>
      </w:r>
      <w:r w:rsidRPr="008C74FB">
        <w:rPr>
          <w:lang w:val="ro-RO"/>
        </w:rPr>
        <w:t>, Rahab – o prostituată convertită la credinţa lui Israel, Rut – o păgână care vrea să-şi aibă destinul unit cu cel al poporului Israel, şi Batşeba – o femeie care s-a pocăit de greşelile ei, Matei prefaţează primirea neamurilor în poporul lui Dumnezeu, din Matei 28:20</w:t>
      </w:r>
      <w:r w:rsidR="00D44A54">
        <w:rPr>
          <w:lang w:val="ro-RO"/>
        </w:rPr>
        <w:t>, şi, în acelaşi timp, pregăteşte ideea rolului deosebit pe care fecioara Maria îl are în naşterea lui Mesia</w:t>
      </w:r>
      <w:r w:rsidRPr="008C74FB">
        <w:rPr>
          <w:lang w:val="ro-RO"/>
        </w:rPr>
        <w:t>. Genealogia din Matei este mai scandaloasă decât cea din Luca pentru că afirmă răspicat că în arborele genealogic al lui Mesia Dumnezeu include şi astfel de femei, e adevărat, pocăite, întoarse la credinţă. Mesajul implicit este unul de emancipare: şi femeile sunt mântuite şi merită menţionate în linia lui Mesia. Efectul obţinut este cu atât mai puternic cu cât, potrivit obiceiului, genealogiile evreieşti conţineau numai nume de bărbaţi (lista din Mt. 1:1-16 conţine un şir lung de bărbaţi care nasc bărbaţi, deoarece în teologia vremii, bărbatul era considerat părintele care contează într-o genealogie, reperul şi sursa urmaşilor săi, iar soţia sa era văzută drept doar un purtător al vieţii nou formate).</w:t>
      </w:r>
    </w:p>
    <w:p w:rsidR="002B100F" w:rsidRPr="008C74FB" w:rsidRDefault="002B100F" w:rsidP="002C3225">
      <w:pPr>
        <w:rPr>
          <w:lang w:val="ro-RO"/>
        </w:rPr>
      </w:pPr>
      <w:r w:rsidRPr="008C74FB">
        <w:rPr>
          <w:lang w:val="ro-RO"/>
        </w:rPr>
        <w:t>La încheierea genealogiei, Matei aminteşte şi numele Mariei, subliniind, astfel, neobişnuita dar reala naştere din fecioară printr-un contrast cultural-gramatical aparte. Mt. 1:16 spune că Iacov a născut pe Iosif, bărbatul Mariei din care (</w:t>
      </w:r>
      <w:r w:rsidR="002C3225">
        <w:rPr>
          <w:rFonts w:ascii="SPIonic" w:hAnsi="SPIonic"/>
          <w:lang w:val="ro-RO"/>
        </w:rPr>
        <w:t>e)c h(v</w:t>
      </w:r>
      <w:r w:rsidRPr="008C74FB">
        <w:rPr>
          <w:lang w:val="ro-RO"/>
        </w:rPr>
        <w:t>) s-a născut Isus, cel numit Hristosul”. Matei foloseşte cu mar exactitate pronumele demonstrativ feminin în loc corespondentul său masculin,</w:t>
      </w:r>
      <w:r w:rsidR="002C3225">
        <w:rPr>
          <w:lang w:val="ro-RO"/>
        </w:rPr>
        <w:t xml:space="preserve"> </w:t>
      </w:r>
      <w:r w:rsidR="002C3225">
        <w:rPr>
          <w:rFonts w:ascii="SPIonic" w:hAnsi="SPIonic"/>
          <w:lang w:val="ro-RO"/>
        </w:rPr>
        <w:t>e)c ou(</w:t>
      </w:r>
      <w:r w:rsidRPr="008C74FB">
        <w:rPr>
          <w:lang w:val="ro-RO"/>
        </w:rPr>
        <w:t>. Avem, astfel, un „din care” feminin (</w:t>
      </w:r>
      <w:r w:rsidR="002C3225">
        <w:rPr>
          <w:rFonts w:ascii="SPIonic" w:hAnsi="SPIonic"/>
          <w:lang w:val="ro-RO"/>
        </w:rPr>
        <w:t>e0c h(v</w:t>
      </w:r>
      <w:r w:rsidRPr="008C74FB">
        <w:rPr>
          <w:lang w:val="ro-RO"/>
        </w:rPr>
        <w:t>), adică nu din Iosif s-a născut Isus, ci doar din Maria! Orice evreu ar fi rămas uimit în faţa acestui detaliu şi ar fi cerut o explicaţie. Cu mult simţ al retoricii, după ce a generat o stare de şoc pentru cititorul evreu, Matei temporizează în 1:17 şi dă, în final, explicaţia începând cu 1:18 („Iar naşterea lui Isus a fost aşa, etc…”)</w:t>
      </w:r>
    </w:p>
    <w:p w:rsidR="002B100F" w:rsidRPr="008C74FB" w:rsidRDefault="002B100F" w:rsidP="00D44A54">
      <w:pPr>
        <w:rPr>
          <w:lang w:val="ro-RO"/>
        </w:rPr>
      </w:pPr>
      <w:r w:rsidRPr="008C74FB">
        <w:rPr>
          <w:lang w:val="ro-RO"/>
        </w:rPr>
        <w:t xml:space="preserve">Pe ansamblu însă, deşi este o evanghelie creştin-evreiască, Matei formuleză critici severe împotriva </w:t>
      </w:r>
      <w:r w:rsidR="00D44A54">
        <w:rPr>
          <w:lang w:val="ro-RO"/>
        </w:rPr>
        <w:t>lideri</w:t>
      </w:r>
      <w:r w:rsidR="001107DC">
        <w:rPr>
          <w:lang w:val="ro-RO"/>
        </w:rPr>
        <w:t>lor iudei care îl resping pe M</w:t>
      </w:r>
      <w:r w:rsidR="00D44A54">
        <w:rPr>
          <w:lang w:val="ro-RO"/>
        </w:rPr>
        <w:t>esia (este cel care reţine cele mai multe mustrări ale lui Isus la adresa lor: „pui de vipere”, „cărturari şi farisei ipocriţi”, „morminte văruite”, etc.) şi mesajul lui</w:t>
      </w:r>
      <w:r w:rsidRPr="008C74FB">
        <w:rPr>
          <w:lang w:val="ro-RO"/>
        </w:rPr>
        <w:t xml:space="preserve"> se constituie în alternativă fără ambiguităţi îndreptată împotriva iudaismului.</w:t>
      </w:r>
    </w:p>
    <w:p w:rsidR="002B100F" w:rsidRPr="008C74FB" w:rsidRDefault="002B100F" w:rsidP="002B100F">
      <w:pPr>
        <w:rPr>
          <w:lang w:val="ro-RO"/>
        </w:rPr>
      </w:pPr>
    </w:p>
    <w:p w:rsidR="002B100F" w:rsidRPr="008C74FB" w:rsidRDefault="002B100F" w:rsidP="0042031D">
      <w:pPr>
        <w:pStyle w:val="Heading4"/>
      </w:pPr>
      <w:r w:rsidRPr="008C74FB">
        <w:t>O evanghelie didactică, pastorală</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 xml:space="preserve">Scrisă ca o succesiune de cuvântări importante, precedate de un argument biografic (naraţiunile naşterii şi copilăriei), evanghelia după Matei reuşeşte să îmbine trei caracteristici majore: </w:t>
      </w:r>
    </w:p>
    <w:p w:rsidR="002B100F" w:rsidRPr="008C74FB" w:rsidRDefault="002B100F" w:rsidP="002B100F">
      <w:pPr>
        <w:rPr>
          <w:lang w:val="ro-RO"/>
        </w:rPr>
      </w:pPr>
    </w:p>
    <w:p w:rsidR="002B100F" w:rsidRPr="008C74FB" w:rsidRDefault="002B100F" w:rsidP="002B100F">
      <w:pPr>
        <w:rPr>
          <w:lang w:val="ro-RO"/>
        </w:rPr>
      </w:pPr>
      <w:r w:rsidRPr="008C74FB">
        <w:rPr>
          <w:lang w:val="ro-RO"/>
        </w:rPr>
        <w:t xml:space="preserve">a) are un caracter didactic. Aşa cum se vede, ea păstrează unele din cele mai lungi discursuri ale lui Isus din NT (cf. predica de pe munte, pildele împărăţiei; în ce priveşte lungimea discursurilor se aseamănă cu Ioan). </w:t>
      </w:r>
    </w:p>
    <w:p w:rsidR="002B100F" w:rsidRPr="008C74FB" w:rsidRDefault="002B100F" w:rsidP="002B100F">
      <w:pPr>
        <w:rPr>
          <w:lang w:val="ro-RO"/>
        </w:rPr>
      </w:pPr>
      <w:r w:rsidRPr="008C74FB">
        <w:rPr>
          <w:lang w:val="ro-RO"/>
        </w:rPr>
        <w:t>Stilul său este didactic, rabinic, cărturăresc, şi foloseşte mijloace pedagogice, retorice, şi evreieşti şi greceşti: de exemplu, imaginea mântuitorului aflat în primejdie de moarte, la naştere, dar salvat prin puterea providenţei, oferă şi o paralelă cu Moise (Isus, profetul ca Moise), dar şi o paralelă cu eroii elenişti (</w:t>
      </w:r>
      <w:r w:rsidRPr="008C74FB">
        <w:rPr>
          <w:i/>
          <w:iCs/>
          <w:lang w:val="ro-RO"/>
        </w:rPr>
        <w:t>cf.</w:t>
      </w:r>
      <w:r w:rsidRPr="008C74FB">
        <w:rPr>
          <w:lang w:val="ro-RO"/>
        </w:rPr>
        <w:t xml:space="preserve"> izbăvirea lui Hercule de atacul şerpilor); Isus dă noile Legi în predica de pe munte (Mt. 5-7), ca şi Moise pe Sinai, dar este şi un învăţător etic, de talia lui Platon, Aristotel, etc. </w:t>
      </w:r>
    </w:p>
    <w:p w:rsidR="002B100F" w:rsidRPr="008C74FB" w:rsidRDefault="002B100F" w:rsidP="002B100F">
      <w:pPr>
        <w:rPr>
          <w:lang w:val="ro-RO"/>
        </w:rPr>
      </w:pPr>
      <w:r w:rsidRPr="008C74FB">
        <w:rPr>
          <w:lang w:val="ro-RO"/>
        </w:rPr>
        <w:t xml:space="preserve">Matei grupează învăţăturile lui Isus în unităţi clare, uşor de urmărit de reţinut. El acordă o atenţie deosebită modelelor mesianice (davidice şi mozaice, cf. genealogia din Mt. 1) folosite în identificarea lui Isus şi oferă metode de memorare a învăţăturii, bazate pe teme cheie şi numere simbolice (tipul de argumentare este variat: argument numeric – de tip ghematrie; cuvântări; citate din VT, viziune apocaliptică amplă, etc.). </w:t>
      </w:r>
    </w:p>
    <w:p w:rsidR="002B100F" w:rsidRDefault="002B100F" w:rsidP="002B100F">
      <w:pPr>
        <w:rPr>
          <w:lang w:val="ro-RO"/>
        </w:rPr>
      </w:pPr>
      <w:r w:rsidRPr="008C74FB">
        <w:rPr>
          <w:lang w:val="ro-RO"/>
        </w:rPr>
        <w:t xml:space="preserve">Se poate observa, de asemeni, că Matei are un stil succint în prezentarea evenimentelor şi învăţăturilor lui Isus (ex. intrarea în Ierusalim şi uscarea smochinului). În privinţa acestei selectivităţi se apropie de stilul istoric al lui Luca, din Luca-Fapte, dar el reprezintă, probabil, şi un ecou al formaţiei sale economice, de vameş (foloseşte în mod caracteristic enumerarea, lista).  </w:t>
      </w:r>
    </w:p>
    <w:p w:rsidR="00431414" w:rsidRPr="008C74FB" w:rsidRDefault="00431414" w:rsidP="0011017C">
      <w:pPr>
        <w:rPr>
          <w:lang w:val="ro-RO"/>
        </w:rPr>
      </w:pPr>
      <w:r>
        <w:rPr>
          <w:lang w:val="ro-RO"/>
        </w:rPr>
        <w:t xml:space="preserve">Tot din seria caracteristicilor didactice face parte şi </w:t>
      </w:r>
      <w:r w:rsidR="00F50C6B">
        <w:rPr>
          <w:lang w:val="ro-RO"/>
        </w:rPr>
        <w:t xml:space="preserve">atenţia </w:t>
      </w:r>
      <w:r w:rsidR="0011017C">
        <w:rPr>
          <w:lang w:val="ro-RO"/>
        </w:rPr>
        <w:t>arătată faţă de</w:t>
      </w:r>
      <w:r w:rsidR="00F50C6B">
        <w:rPr>
          <w:lang w:val="ro-RO"/>
        </w:rPr>
        <w:t xml:space="preserve"> localizarea </w:t>
      </w:r>
      <w:r w:rsidR="0011017C">
        <w:rPr>
          <w:lang w:val="ro-RO"/>
        </w:rPr>
        <w:t xml:space="preserve">semnificativă </w:t>
      </w:r>
      <w:r w:rsidR="00F50C6B">
        <w:rPr>
          <w:lang w:val="ro-RO"/>
        </w:rPr>
        <w:t>a cuvântărilor lui Isus</w:t>
      </w:r>
      <w:r w:rsidR="0011017C">
        <w:rPr>
          <w:lang w:val="ro-RO"/>
        </w:rPr>
        <w:t xml:space="preserve"> (care adesea se folosea de simbolistica naturii)</w:t>
      </w:r>
      <w:r w:rsidR="00F50C6B">
        <w:rPr>
          <w:lang w:val="ro-RO"/>
        </w:rPr>
        <w:t>, precum şi atenţia faţă de stilul învăţăturilor lui Isus (</w:t>
      </w:r>
      <w:r w:rsidR="0011017C">
        <w:rPr>
          <w:lang w:val="ro-RO"/>
        </w:rPr>
        <w:t xml:space="preserve">el surprinde bine că, adesea, </w:t>
      </w:r>
      <w:r w:rsidR="00F50C6B">
        <w:rPr>
          <w:lang w:val="ro-RO"/>
        </w:rPr>
        <w:t xml:space="preserve">o parte </w:t>
      </w:r>
      <w:r w:rsidR="0011017C">
        <w:rPr>
          <w:lang w:val="ro-RO"/>
        </w:rPr>
        <w:t xml:space="preserve">a cuvântărilor este adresată publicului larg, pe când o altă parte, a doua, </w:t>
      </w:r>
      <w:r w:rsidR="00F50C6B">
        <w:rPr>
          <w:lang w:val="ro-RO"/>
        </w:rPr>
        <w:t>este</w:t>
      </w:r>
      <w:r w:rsidR="0011017C">
        <w:rPr>
          <w:lang w:val="ro-RO"/>
        </w:rPr>
        <w:t xml:space="preserve"> adresată ucenicilor şi se desfăşoară în privat, cu învăţături speciale).</w:t>
      </w:r>
      <w:r w:rsidR="00F50C6B">
        <w:rPr>
          <w:lang w:val="ro-RO"/>
        </w:rPr>
        <w:t xml:space="preserve"> </w:t>
      </w:r>
    </w:p>
    <w:p w:rsidR="00122A85" w:rsidRPr="008C74FB" w:rsidRDefault="00122A85" w:rsidP="002B100F">
      <w:pPr>
        <w:rPr>
          <w:lang w:val="ro-RO"/>
        </w:rPr>
      </w:pPr>
    </w:p>
    <w:p w:rsidR="002B100F" w:rsidRPr="008C74FB" w:rsidRDefault="002B100F" w:rsidP="002B100F">
      <w:pPr>
        <w:ind w:firstLine="0"/>
        <w:rPr>
          <w:lang w:val="ro-RO"/>
        </w:rPr>
      </w:pPr>
      <w:r w:rsidRPr="008C74FB">
        <w:rPr>
          <w:lang w:val="ro-RO"/>
        </w:rPr>
        <w:t>(i) Predica de pe munte: etica împărăţiei</w:t>
      </w:r>
      <w:r w:rsidR="00514C38" w:rsidRPr="008C74FB">
        <w:rPr>
          <w:lang w:val="ro-RO"/>
        </w:rPr>
        <w:t xml:space="preserve"> mesianice</w:t>
      </w:r>
      <w:r w:rsidRPr="008C74FB">
        <w:rPr>
          <w:lang w:val="ro-RO"/>
        </w:rPr>
        <w:t>, cap. 5-7</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Matei plasează în mod caracteristic discursul într-un context lămuritor: Isus predică pe munte (de pe munte). Implicaţia este că El predică asemenea lui Moise de pe Sinai. Este important de reţinut că această predică are un caracter programatic iar celelalte se leagă de ea, printr-un pasaj comun sau foarte asemănător.</w:t>
      </w:r>
    </w:p>
    <w:p w:rsidR="002B100F" w:rsidRPr="008C74FB" w:rsidRDefault="002B100F" w:rsidP="002B100F">
      <w:pPr>
        <w:rPr>
          <w:lang w:val="ro-RO"/>
        </w:rPr>
      </w:pPr>
    </w:p>
    <w:p w:rsidR="002B100F" w:rsidRPr="008C74FB" w:rsidRDefault="002B100F" w:rsidP="002B100F">
      <w:pPr>
        <w:pStyle w:val="StyleCitabla"/>
        <w:ind w:left="288"/>
      </w:pPr>
      <w:r w:rsidRPr="008C74FB">
        <w:t>I.     Introducere autoritară (5:3–16)</w:t>
      </w:r>
    </w:p>
    <w:p w:rsidR="002B100F" w:rsidRPr="008C74FB" w:rsidRDefault="002B100F" w:rsidP="002B100F">
      <w:pPr>
        <w:pStyle w:val="StyleCitabla"/>
        <w:ind w:left="288"/>
      </w:pPr>
      <w:r w:rsidRPr="008C74FB">
        <w:tab/>
        <w:t>A.     Fundamentele eticii lui Isus: Fericirile (5:3–12)</w:t>
      </w:r>
      <w:r w:rsidRPr="008C74FB">
        <w:rPr>
          <w:rStyle w:val="FootnoteReference"/>
        </w:rPr>
        <w:footnoteReference w:id="257"/>
      </w:r>
    </w:p>
    <w:p w:rsidR="002B100F" w:rsidRPr="008C74FB" w:rsidRDefault="002B100F" w:rsidP="002B100F">
      <w:pPr>
        <w:pStyle w:val="StyleCitabla"/>
        <w:ind w:left="288"/>
      </w:pPr>
      <w:r w:rsidRPr="008C74FB">
        <w:tab/>
        <w:t>B.     Calităţile ucenicilor: sare şi lumină (5:13–16)</w:t>
      </w:r>
    </w:p>
    <w:p w:rsidR="002B100F" w:rsidRPr="008C74FB" w:rsidRDefault="002B100F" w:rsidP="002B100F">
      <w:pPr>
        <w:pStyle w:val="StyleCitabla"/>
        <w:ind w:left="288"/>
      </w:pPr>
      <w:r w:rsidRPr="008C74FB">
        <w:t>     </w:t>
      </w:r>
    </w:p>
    <w:p w:rsidR="002B100F" w:rsidRPr="008C74FB" w:rsidRDefault="002B100F" w:rsidP="002B100F">
      <w:pPr>
        <w:pStyle w:val="StyleCitabla"/>
        <w:ind w:left="288"/>
      </w:pPr>
      <w:r w:rsidRPr="008C74FB">
        <w:t>II.    Predica propriu-zisă: Isus şi Noua Lege (5:17–7:12)</w:t>
      </w:r>
    </w:p>
    <w:p w:rsidR="002B100F" w:rsidRPr="008C74FB" w:rsidRDefault="002B100F" w:rsidP="002B100F">
      <w:pPr>
        <w:pStyle w:val="StyleCitabla"/>
        <w:ind w:left="288"/>
      </w:pPr>
      <w:r w:rsidRPr="008C74FB">
        <w:tab/>
        <w:t>A.    Împlinirea şi depăşirea Legii (5:17–48)</w:t>
      </w:r>
    </w:p>
    <w:p w:rsidR="002B100F" w:rsidRPr="008C74FB" w:rsidRDefault="002B100F" w:rsidP="002B100F">
      <w:pPr>
        <w:pStyle w:val="StyleCitabla"/>
        <w:ind w:left="288"/>
      </w:pPr>
      <w:r w:rsidRPr="008C74FB">
        <w:tab/>
      </w:r>
      <w:r w:rsidRPr="008C74FB">
        <w:tab/>
        <w:t>1.     Continuitate (5:17–20)</w:t>
      </w:r>
    </w:p>
    <w:p w:rsidR="002B100F" w:rsidRPr="008C74FB" w:rsidRDefault="002B100F" w:rsidP="002B100F">
      <w:pPr>
        <w:pStyle w:val="StyleCitabla"/>
        <w:ind w:left="288"/>
      </w:pPr>
      <w:r w:rsidRPr="008C74FB">
        <w:tab/>
      </w:r>
      <w:r w:rsidRPr="008C74FB">
        <w:tab/>
        <w:t>2.     Depăşirea VT: şase antiteze (5:21–48)</w:t>
      </w:r>
    </w:p>
    <w:p w:rsidR="002B100F" w:rsidRPr="008C74FB" w:rsidRDefault="002B100F" w:rsidP="002B100F">
      <w:pPr>
        <w:pStyle w:val="StyleCitabla"/>
        <w:ind w:left="288"/>
      </w:pPr>
      <w:r w:rsidRPr="008C74FB">
        <w:tab/>
        <w:t>B.     Neprihănirea</w:t>
      </w:r>
      <w:r w:rsidRPr="008C74FB">
        <w:rPr>
          <w:rStyle w:val="FootnoteReference"/>
        </w:rPr>
        <w:footnoteReference w:id="258"/>
      </w:r>
      <w:r w:rsidRPr="008C74FB">
        <w:t xml:space="preserve"> celui credincios (dreptate) (6:1–34)</w:t>
      </w:r>
    </w:p>
    <w:p w:rsidR="002B100F" w:rsidRPr="008C74FB" w:rsidRDefault="002B100F" w:rsidP="002B100F">
      <w:pPr>
        <w:pStyle w:val="StyleCitabla"/>
        <w:ind w:left="288"/>
      </w:pPr>
      <w:r w:rsidRPr="008C74FB">
        <w:tab/>
      </w:r>
      <w:r w:rsidRPr="008C74FB">
        <w:tab/>
        <w:t>1.     Facere de bine (6:1–4)</w:t>
      </w:r>
    </w:p>
    <w:p w:rsidR="002B100F" w:rsidRPr="008C74FB" w:rsidRDefault="002B100F" w:rsidP="002B100F">
      <w:pPr>
        <w:pStyle w:val="StyleCitabla"/>
        <w:ind w:left="288"/>
      </w:pPr>
      <w:r w:rsidRPr="008C74FB">
        <w:tab/>
      </w:r>
      <w:r w:rsidRPr="008C74FB">
        <w:tab/>
        <w:t>2.     Rugăciunea (6:5–15)</w:t>
      </w:r>
    </w:p>
    <w:p w:rsidR="002B100F" w:rsidRPr="008C74FB" w:rsidRDefault="002B100F" w:rsidP="002B100F">
      <w:pPr>
        <w:pStyle w:val="StyleCitabla"/>
        <w:ind w:left="288"/>
      </w:pPr>
      <w:r w:rsidRPr="008C74FB">
        <w:tab/>
      </w:r>
      <w:r w:rsidRPr="008C74FB">
        <w:tab/>
        <w:t>3.     Postul (6:16–18)</w:t>
      </w:r>
    </w:p>
    <w:p w:rsidR="002B100F" w:rsidRPr="008C74FB" w:rsidRDefault="002B100F" w:rsidP="002B100F">
      <w:pPr>
        <w:pStyle w:val="StyleCitabla"/>
        <w:ind w:left="288"/>
      </w:pPr>
      <w:r w:rsidRPr="008C74FB">
        <w:tab/>
      </w:r>
      <w:r w:rsidRPr="008C74FB">
        <w:tab/>
        <w:t>4.     Valorile vieţii: Dumnezeu sau averea (6:19–24)</w:t>
      </w:r>
    </w:p>
    <w:p w:rsidR="002B100F" w:rsidRPr="008C74FB" w:rsidRDefault="002B100F" w:rsidP="002B100F">
      <w:pPr>
        <w:pStyle w:val="StyleCitabla"/>
        <w:ind w:left="288"/>
      </w:pPr>
      <w:r w:rsidRPr="008C74FB">
        <w:tab/>
      </w:r>
      <w:r w:rsidRPr="008C74FB">
        <w:tab/>
        <w:t>5.     Valorile vieţii: încredere-îngrijorare (6:25–34)</w:t>
      </w:r>
    </w:p>
    <w:p w:rsidR="002B100F" w:rsidRPr="008C74FB" w:rsidRDefault="002B100F" w:rsidP="002B100F">
      <w:pPr>
        <w:pStyle w:val="StyleCitabla"/>
        <w:ind w:left="288"/>
      </w:pPr>
      <w:r w:rsidRPr="008C74FB">
        <w:tab/>
        <w:t>D.     Relaţiile frăţeşti şi Legea (7:1–12)</w:t>
      </w:r>
    </w:p>
    <w:p w:rsidR="002B100F" w:rsidRPr="008C74FB" w:rsidRDefault="002B100F" w:rsidP="002B100F">
      <w:pPr>
        <w:pStyle w:val="StyleCitabla"/>
        <w:ind w:left="288"/>
      </w:pPr>
    </w:p>
    <w:p w:rsidR="002B100F" w:rsidRPr="008C74FB" w:rsidRDefault="002B100F" w:rsidP="002B100F">
      <w:pPr>
        <w:pStyle w:val="StyleCitabla"/>
        <w:ind w:left="288"/>
      </w:pPr>
      <w:r w:rsidRPr="008C74FB">
        <w:t>III.     Încheiere autoritară (7:13–27)</w:t>
      </w:r>
    </w:p>
    <w:p w:rsidR="002B100F" w:rsidRPr="008C74FB" w:rsidRDefault="002B100F" w:rsidP="002B100F">
      <w:pPr>
        <w:pStyle w:val="StyleCitabla"/>
        <w:ind w:left="288"/>
      </w:pPr>
      <w:r w:rsidRPr="008C74FB">
        <w:tab/>
        <w:t>A.     Decizia: două căi (7:13–14)</w:t>
      </w:r>
    </w:p>
    <w:p w:rsidR="002B100F" w:rsidRPr="008C74FB" w:rsidRDefault="002B100F" w:rsidP="002B100F">
      <w:pPr>
        <w:pStyle w:val="StyleCitabla"/>
        <w:ind w:left="288"/>
      </w:pPr>
      <w:r w:rsidRPr="008C74FB">
        <w:tab/>
        <w:t>B.     Verificarea: ucenici falşi şi adevăraţi (7:15–23)</w:t>
      </w:r>
    </w:p>
    <w:p w:rsidR="002B100F" w:rsidRPr="008C74FB" w:rsidRDefault="002B100F" w:rsidP="002B100F">
      <w:pPr>
        <w:pStyle w:val="StyleCitabla"/>
        <w:ind w:left="288"/>
      </w:pPr>
      <w:r w:rsidRPr="008C74FB">
        <w:tab/>
      </w:r>
      <w:r w:rsidRPr="008C74FB">
        <w:tab/>
        <w:t>1.     Profeţi falşi şi roadele lor (7:15–20)</w:t>
      </w:r>
    </w:p>
    <w:p w:rsidR="002B100F" w:rsidRPr="008C74FB" w:rsidRDefault="002B100F" w:rsidP="002B100F">
      <w:pPr>
        <w:pStyle w:val="StyleCitabla"/>
        <w:ind w:left="288"/>
      </w:pPr>
      <w:r w:rsidRPr="008C74FB">
        <w:tab/>
      </w:r>
      <w:r w:rsidRPr="008C74FB">
        <w:tab/>
        <w:t>2.     Importanţa ascultării (7:21–27).</w:t>
      </w:r>
      <w:r w:rsidRPr="008C74FB">
        <w:rPr>
          <w:vertAlign w:val="superscript"/>
        </w:rPr>
        <w:footnoteReference w:id="259"/>
      </w:r>
      <w:r w:rsidRPr="008C74FB">
        <w:t xml:space="preserve"> </w:t>
      </w:r>
    </w:p>
    <w:p w:rsidR="002B100F" w:rsidRPr="008C74FB" w:rsidRDefault="002B100F" w:rsidP="002B100F">
      <w:pPr>
        <w:pStyle w:val="StyleCitabla"/>
        <w:ind w:left="288"/>
      </w:pPr>
    </w:p>
    <w:p w:rsidR="002B100F" w:rsidRPr="008C74FB" w:rsidRDefault="002B100F" w:rsidP="00D45BD0">
      <w:pPr>
        <w:ind w:firstLine="0"/>
        <w:rPr>
          <w:lang w:val="ro-RO"/>
        </w:rPr>
      </w:pPr>
      <w:r w:rsidRPr="008C74FB">
        <w:rPr>
          <w:lang w:val="ro-RO"/>
        </w:rPr>
        <w:t>(ii) Cuvânta</w:t>
      </w:r>
      <w:r w:rsidR="003D115A" w:rsidRPr="008C74FB">
        <w:rPr>
          <w:lang w:val="ro-RO"/>
        </w:rPr>
        <w:t>rea Trimiterii celor 12</w:t>
      </w:r>
      <w:r w:rsidRPr="008C74FB">
        <w:rPr>
          <w:lang w:val="ro-RO"/>
        </w:rPr>
        <w:t>: o trimitere mesianică, cap. 10</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Matei atrage atenţia în 10:1 că Isus le dă autoritate să vestească Împărăţia şi să lucreze minuni. El îi cheamă pe ucenici (Matei dă lista celor doisprezece aici) şi le dă învăţături despre felul în care să vestească evanghelia.</w:t>
      </w:r>
    </w:p>
    <w:p w:rsidR="002B100F" w:rsidRPr="008C74FB" w:rsidRDefault="002B100F" w:rsidP="002B100F">
      <w:pPr>
        <w:rPr>
          <w:lang w:val="ro-RO"/>
        </w:rPr>
      </w:pPr>
    </w:p>
    <w:p w:rsidR="002B100F" w:rsidRPr="008C74FB" w:rsidRDefault="002B100F" w:rsidP="002B100F">
      <w:pPr>
        <w:pStyle w:val="StyleCitabla"/>
        <w:ind w:left="720"/>
      </w:pPr>
      <w:r w:rsidRPr="008C74FB">
        <w:t>1. Delimitarea lucrării, proclamarea liberă, 5-8</w:t>
      </w:r>
    </w:p>
    <w:p w:rsidR="002B100F" w:rsidRPr="008C74FB" w:rsidRDefault="002B100F" w:rsidP="002B100F">
      <w:pPr>
        <w:pStyle w:val="StyleCitabla"/>
        <w:ind w:left="720"/>
      </w:pPr>
      <w:r w:rsidRPr="008C74FB">
        <w:t>2. Resursele lucrării, asocieri cu persoane de încredere,</w:t>
      </w:r>
    </w:p>
    <w:p w:rsidR="002B100F" w:rsidRPr="008C74FB" w:rsidRDefault="002B100F" w:rsidP="002B100F">
      <w:pPr>
        <w:pStyle w:val="StyleCitabla"/>
        <w:ind w:left="720"/>
      </w:pPr>
      <w:r w:rsidRPr="008C74FB">
        <w:t xml:space="preserve"> cu mărturie bună, 9-15</w:t>
      </w:r>
    </w:p>
    <w:p w:rsidR="002B100F" w:rsidRPr="008C74FB" w:rsidRDefault="002B100F" w:rsidP="002B100F">
      <w:pPr>
        <w:pStyle w:val="StyleCitabla"/>
        <w:ind w:left="720"/>
      </w:pPr>
      <w:r w:rsidRPr="008C74FB">
        <w:t>3. Înţelepciune, persecuţie, încredere, perseverenţă, 16-23</w:t>
      </w:r>
    </w:p>
    <w:p w:rsidR="002B100F" w:rsidRPr="008C74FB" w:rsidRDefault="002B100F" w:rsidP="002B100F">
      <w:pPr>
        <w:pStyle w:val="StyleCitabla"/>
        <w:ind w:left="720"/>
      </w:pPr>
      <w:r w:rsidRPr="008C74FB">
        <w:t>4. Încurajare din exemplul lui Isus, 24-31</w:t>
      </w:r>
    </w:p>
    <w:p w:rsidR="002B100F" w:rsidRPr="008C74FB" w:rsidRDefault="002B100F" w:rsidP="002B100F">
      <w:pPr>
        <w:pStyle w:val="StyleCitabla"/>
        <w:ind w:left="720"/>
      </w:pPr>
      <w:r w:rsidRPr="008C74FB">
        <w:t>5. Motivaţie eschatologică, 32-42 (cf. 2 Tim. 2.11-13)</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 xml:space="preserve"> (iii) Cuvântarea Pildelor, sau predica de pe ţărmul mării; Isus are </w:t>
      </w:r>
    </w:p>
    <w:p w:rsidR="002B100F" w:rsidRPr="008C74FB" w:rsidRDefault="002B100F" w:rsidP="002B100F">
      <w:pPr>
        <w:ind w:firstLine="0"/>
        <w:rPr>
          <w:lang w:val="ro-RO"/>
        </w:rPr>
      </w:pPr>
      <w:r w:rsidRPr="008C74FB">
        <w:rPr>
          <w:lang w:val="ro-RO"/>
        </w:rPr>
        <w:t xml:space="preserve"> autoritate în revelarea şi ascunderea planului lui Dumnezeu, cap. 13</w:t>
      </w:r>
    </w:p>
    <w:p w:rsidR="002B100F" w:rsidRPr="008C74FB" w:rsidRDefault="002B100F" w:rsidP="002B100F">
      <w:pPr>
        <w:rPr>
          <w:lang w:val="ro-RO"/>
        </w:rPr>
      </w:pPr>
    </w:p>
    <w:p w:rsidR="002B100F" w:rsidRPr="008C74FB" w:rsidRDefault="002B100F" w:rsidP="002B100F">
      <w:pPr>
        <w:pStyle w:val="StyleCitabla"/>
        <w:ind w:left="720"/>
      </w:pPr>
      <w:r w:rsidRPr="008C74FB">
        <w:t>I. Pildele de afară, din barcă, destinate mulţimii 13.2-35</w:t>
      </w:r>
    </w:p>
    <w:p w:rsidR="002B100F" w:rsidRPr="008C74FB" w:rsidRDefault="002B100F" w:rsidP="002B100F">
      <w:pPr>
        <w:pStyle w:val="StyleCitabla"/>
        <w:ind w:left="720"/>
      </w:pPr>
    </w:p>
    <w:p w:rsidR="002B100F" w:rsidRPr="008C74FB" w:rsidRDefault="002B100F" w:rsidP="002B100F">
      <w:pPr>
        <w:pStyle w:val="StyleCitabla"/>
        <w:ind w:left="720"/>
      </w:pPr>
      <w:r w:rsidRPr="008C74FB">
        <w:tab/>
        <w:t>A. Pilde lungi</w:t>
      </w:r>
    </w:p>
    <w:p w:rsidR="002B100F" w:rsidRPr="008C74FB" w:rsidRDefault="002B100F" w:rsidP="002B100F">
      <w:pPr>
        <w:pStyle w:val="StyleCitabla"/>
        <w:ind w:left="720"/>
      </w:pPr>
      <w:r w:rsidRPr="008C74FB">
        <w:tab/>
        <w:t>Semănătorul bun şi pământul</w:t>
      </w:r>
      <w:r w:rsidR="00E758B3" w:rsidRPr="008C74FB">
        <w:t xml:space="preserve"> divers</w:t>
      </w:r>
    </w:p>
    <w:p w:rsidR="002B100F" w:rsidRPr="008C74FB" w:rsidRDefault="002B100F" w:rsidP="002B100F">
      <w:pPr>
        <w:pStyle w:val="StyleCitabla"/>
        <w:ind w:left="720"/>
      </w:pPr>
      <w:r w:rsidRPr="008C74FB">
        <w:tab/>
        <w:t>Rolul pildelor. Revelaţie şi ascundere</w:t>
      </w:r>
    </w:p>
    <w:p w:rsidR="002B100F" w:rsidRPr="008C74FB" w:rsidRDefault="002B100F" w:rsidP="00876987">
      <w:pPr>
        <w:pStyle w:val="StyleCitabla"/>
        <w:ind w:left="720"/>
      </w:pPr>
      <w:r w:rsidRPr="008C74FB">
        <w:tab/>
        <w:t>Ex</w:t>
      </w:r>
      <w:r w:rsidR="00876987" w:rsidRPr="008C74FB">
        <w:t>plicaţie pentru cei 12 şi alţi câţiva</w:t>
      </w:r>
      <w:r w:rsidRPr="008C74FB">
        <w:t>: pilda semănătorului</w:t>
      </w:r>
    </w:p>
    <w:p w:rsidR="002B100F" w:rsidRPr="008C74FB" w:rsidRDefault="002B100F" w:rsidP="002B100F">
      <w:pPr>
        <w:pStyle w:val="StyleCitabla"/>
        <w:ind w:left="720"/>
      </w:pPr>
      <w:r w:rsidRPr="008C74FB">
        <w:tab/>
        <w:t>Semănătorul bun şi cel rău (neghina)</w:t>
      </w:r>
    </w:p>
    <w:p w:rsidR="002B100F" w:rsidRPr="008C74FB" w:rsidRDefault="002B100F" w:rsidP="002B100F">
      <w:pPr>
        <w:pStyle w:val="StyleCitabla"/>
        <w:ind w:left="720"/>
      </w:pPr>
    </w:p>
    <w:p w:rsidR="002B100F" w:rsidRPr="008C74FB" w:rsidRDefault="002B100F" w:rsidP="002B100F">
      <w:pPr>
        <w:pStyle w:val="StyleCitabla"/>
        <w:ind w:left="720"/>
      </w:pPr>
      <w:r w:rsidRPr="008C74FB">
        <w:tab/>
        <w:t>B. Pilde scurte</w:t>
      </w:r>
    </w:p>
    <w:p w:rsidR="002B100F" w:rsidRPr="008C74FB" w:rsidRDefault="002B100F" w:rsidP="002B100F">
      <w:pPr>
        <w:pStyle w:val="StyleCitabla"/>
        <w:ind w:left="720"/>
      </w:pPr>
      <w:r w:rsidRPr="008C74FB">
        <w:tab/>
        <w:t>Sămânţa de muştar</w:t>
      </w:r>
    </w:p>
    <w:p w:rsidR="002B100F" w:rsidRPr="008C74FB" w:rsidRDefault="002B100F" w:rsidP="002B100F">
      <w:pPr>
        <w:pStyle w:val="StyleCitabla"/>
        <w:ind w:left="720"/>
      </w:pPr>
      <w:r w:rsidRPr="008C74FB">
        <w:tab/>
        <w:t>Prăjitura şi aluatul</w:t>
      </w:r>
    </w:p>
    <w:p w:rsidR="002B100F" w:rsidRPr="008C74FB" w:rsidRDefault="002B100F" w:rsidP="002B100F">
      <w:pPr>
        <w:pStyle w:val="StyleCitabla"/>
        <w:ind w:left="720"/>
      </w:pPr>
      <w:r w:rsidRPr="008C74FB">
        <w:tab/>
        <w:t>Rolul pildelor: revelarea planului lui Dumnezeu</w:t>
      </w:r>
    </w:p>
    <w:p w:rsidR="002B100F" w:rsidRDefault="002B100F" w:rsidP="002B100F">
      <w:pPr>
        <w:pStyle w:val="StyleCitabla"/>
        <w:ind w:left="720"/>
      </w:pPr>
    </w:p>
    <w:p w:rsidR="00122A85" w:rsidRPr="008C74FB" w:rsidRDefault="00122A85" w:rsidP="002B100F">
      <w:pPr>
        <w:pStyle w:val="StyleCitabla"/>
        <w:ind w:left="720"/>
      </w:pPr>
    </w:p>
    <w:p w:rsidR="002B100F" w:rsidRPr="008C74FB" w:rsidRDefault="002B100F" w:rsidP="002B100F">
      <w:pPr>
        <w:pStyle w:val="StyleCitabla"/>
        <w:ind w:left="720"/>
      </w:pPr>
      <w:r w:rsidRPr="008C74FB">
        <w:t>II. Pildele dinăuntru, din casă, destinate ucenicilor, 13.36-52</w:t>
      </w:r>
    </w:p>
    <w:p w:rsidR="002B100F" w:rsidRPr="008C74FB" w:rsidRDefault="002B100F" w:rsidP="002B100F">
      <w:pPr>
        <w:pStyle w:val="StyleCitabla"/>
        <w:ind w:left="720"/>
      </w:pPr>
      <w:r w:rsidRPr="008C74FB">
        <w:tab/>
        <w:t>A. Explicaţia pildei lungi, a neghinei</w:t>
      </w:r>
    </w:p>
    <w:p w:rsidR="002B100F" w:rsidRPr="008C74FB" w:rsidRDefault="002B100F" w:rsidP="002B100F">
      <w:pPr>
        <w:pStyle w:val="StyleCitabla"/>
        <w:ind w:left="720"/>
      </w:pPr>
    </w:p>
    <w:p w:rsidR="002B100F" w:rsidRPr="008C74FB" w:rsidRDefault="002B100F" w:rsidP="002B100F">
      <w:pPr>
        <w:pStyle w:val="StyleCitabla"/>
        <w:ind w:left="720"/>
      </w:pPr>
      <w:r w:rsidRPr="008C74FB">
        <w:tab/>
        <w:t>B. Pilde scurte (încurajarea ucenicilor):</w:t>
      </w:r>
    </w:p>
    <w:p w:rsidR="002B100F" w:rsidRPr="008C74FB" w:rsidRDefault="002B100F" w:rsidP="002B100F">
      <w:pPr>
        <w:pStyle w:val="StyleCitabla"/>
        <w:ind w:left="720"/>
      </w:pPr>
      <w:r w:rsidRPr="008C74FB">
        <w:tab/>
        <w:t>Ogorul şi comoara</w:t>
      </w:r>
    </w:p>
    <w:p w:rsidR="002B100F" w:rsidRPr="008C74FB" w:rsidRDefault="002B100F" w:rsidP="002B100F">
      <w:pPr>
        <w:pStyle w:val="StyleCitabla"/>
        <w:ind w:left="720"/>
      </w:pPr>
      <w:r w:rsidRPr="008C74FB">
        <w:tab/>
        <w:t>Negustorul şi mărgăritarul</w:t>
      </w:r>
    </w:p>
    <w:p w:rsidR="002B100F" w:rsidRPr="008C74FB" w:rsidRDefault="002B100F" w:rsidP="002B100F">
      <w:pPr>
        <w:pStyle w:val="StyleCitabla"/>
        <w:ind w:left="720"/>
      </w:pPr>
      <w:r w:rsidRPr="008C74FB">
        <w:tab/>
        <w:t>Pescarii şi peştii</w:t>
      </w:r>
    </w:p>
    <w:p w:rsidR="002B100F" w:rsidRPr="008C74FB" w:rsidRDefault="002B100F" w:rsidP="002B100F">
      <w:pPr>
        <w:pStyle w:val="StyleCitabla"/>
        <w:ind w:left="720"/>
      </w:pPr>
      <w:r w:rsidRPr="008C74FB">
        <w:tab/>
        <w:t>Explicaţii: rezumat şi verificare pedagogică. Slujba</w:t>
      </w:r>
    </w:p>
    <w:p w:rsidR="002B100F" w:rsidRPr="008C74FB" w:rsidRDefault="002B100F" w:rsidP="002B100F">
      <w:pPr>
        <w:pStyle w:val="StyleCitabla"/>
        <w:ind w:left="720"/>
      </w:pPr>
      <w:r w:rsidRPr="008C74FB">
        <w:tab/>
        <w:t>învăţătorului.</w:t>
      </w:r>
    </w:p>
    <w:p w:rsidR="002B100F" w:rsidRPr="008C74FB" w:rsidRDefault="002B100F" w:rsidP="002B100F">
      <w:pPr>
        <w:rPr>
          <w:lang w:val="ro-RO"/>
        </w:rPr>
      </w:pPr>
      <w:r w:rsidRPr="008C74FB">
        <w:rPr>
          <w:lang w:val="ro-RO"/>
        </w:rPr>
        <w:t xml:space="preserve"> </w:t>
      </w:r>
    </w:p>
    <w:p w:rsidR="002B100F" w:rsidRPr="008C74FB" w:rsidRDefault="002B100F" w:rsidP="005D26EF">
      <w:pPr>
        <w:rPr>
          <w:lang w:val="ro-RO"/>
        </w:rPr>
      </w:pPr>
      <w:r w:rsidRPr="008C74FB">
        <w:rPr>
          <w:lang w:val="ro-RO"/>
        </w:rPr>
        <w:t xml:space="preserve">Se poate observa cum Matei scoate în evidenţă caracterul pedagogic al </w:t>
      </w:r>
      <w:r w:rsidR="005D26EF">
        <w:rPr>
          <w:lang w:val="ro-RO"/>
        </w:rPr>
        <w:t>modului lui Isus de a învăţa: îl vedem pe Isus cum</w:t>
      </w:r>
      <w:r w:rsidRPr="008C74FB">
        <w:rPr>
          <w:lang w:val="ro-RO"/>
        </w:rPr>
        <w:t xml:space="preserve"> explică de ce vorbeşte în pilde, </w:t>
      </w:r>
      <w:r w:rsidR="005D26EF">
        <w:rPr>
          <w:lang w:val="ro-RO"/>
        </w:rPr>
        <w:t>cum alternează</w:t>
      </w:r>
      <w:r w:rsidRPr="008C74FB">
        <w:rPr>
          <w:lang w:val="ro-RO"/>
        </w:rPr>
        <w:t xml:space="preserve"> </w:t>
      </w:r>
      <w:r w:rsidR="005D26EF">
        <w:rPr>
          <w:lang w:val="ro-RO"/>
        </w:rPr>
        <w:t>tipurile de parabole</w:t>
      </w:r>
      <w:r w:rsidRPr="008C74FB">
        <w:rPr>
          <w:lang w:val="ro-RO"/>
        </w:rPr>
        <w:t xml:space="preserve"> (</w:t>
      </w:r>
      <w:r w:rsidR="005D26EF">
        <w:rPr>
          <w:lang w:val="ro-RO"/>
        </w:rPr>
        <w:t>parabole lungi – parabole</w:t>
      </w:r>
      <w:r w:rsidRPr="008C74FB">
        <w:rPr>
          <w:lang w:val="ro-RO"/>
        </w:rPr>
        <w:t xml:space="preserve"> scurte), </w:t>
      </w:r>
      <w:r w:rsidR="005D26EF">
        <w:rPr>
          <w:lang w:val="ro-RO"/>
        </w:rPr>
        <w:t>cum</w:t>
      </w:r>
      <w:r w:rsidRPr="008C74FB">
        <w:rPr>
          <w:lang w:val="ro-RO"/>
        </w:rPr>
        <w:t xml:space="preserve"> se adresează şi bărbaţilor şi femeilor </w:t>
      </w:r>
      <w:r w:rsidR="005D26EF">
        <w:rPr>
          <w:lang w:val="ro-RO"/>
        </w:rPr>
        <w:t xml:space="preserve">de diverse profesii </w:t>
      </w:r>
      <w:r w:rsidRPr="008C74FB">
        <w:rPr>
          <w:lang w:val="ro-RO"/>
        </w:rPr>
        <w:t>(pilde</w:t>
      </w:r>
      <w:r w:rsidR="005D26EF">
        <w:rPr>
          <w:lang w:val="ro-RO"/>
        </w:rPr>
        <w:t xml:space="preserve"> despre semănători, agricultori</w:t>
      </w:r>
      <w:r w:rsidRPr="008C74FB">
        <w:rPr>
          <w:lang w:val="ro-RO"/>
        </w:rPr>
        <w:t xml:space="preserve"> sau negustori, dar şi pilde d</w:t>
      </w:r>
      <w:r w:rsidR="005D26EF">
        <w:rPr>
          <w:lang w:val="ro-RO"/>
        </w:rPr>
        <w:t>espre gospodine şi aluat, etc.), cum</w:t>
      </w:r>
      <w:r w:rsidRPr="008C74FB">
        <w:rPr>
          <w:lang w:val="ro-RO"/>
        </w:rPr>
        <w:t xml:space="preserve"> face rezumate şi îşi învaţă ucenicii cum să predice ei înşişi.</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 xml:space="preserve"> (iv) Cuvântarea Disciplinei în Biserică, sau predica despre cine este </w:t>
      </w:r>
    </w:p>
    <w:p w:rsidR="002B100F" w:rsidRPr="008C74FB" w:rsidRDefault="002B100F" w:rsidP="002B100F">
      <w:pPr>
        <w:ind w:firstLine="0"/>
        <w:rPr>
          <w:lang w:val="ro-RO"/>
        </w:rPr>
      </w:pPr>
      <w:r w:rsidRPr="008C74FB">
        <w:rPr>
          <w:lang w:val="ro-RO"/>
        </w:rPr>
        <w:t xml:space="preserve"> cel mai mare şi despre „copilaşii” din Biserică, cap. 18</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 xml:space="preserve">Predica aceasta pleacă de la contextul certurilor pentru autoritate, între cei doisprezece şi de la răspunsul faimos al lui Isus, construit cu pornire de la imaginea unui copil pus în mijloc. Metoda pedagogică a lui Isus se vede în felul în care introduce şi ilustrează răspunsul (copilul), în alternanţa explicaţii şi pilde ilustrative. </w:t>
      </w:r>
    </w:p>
    <w:p w:rsidR="002B100F" w:rsidRPr="008C74FB" w:rsidRDefault="002B100F" w:rsidP="002B100F">
      <w:pPr>
        <w:rPr>
          <w:lang w:val="ro-RO"/>
        </w:rPr>
      </w:pPr>
    </w:p>
    <w:p w:rsidR="003706E3" w:rsidRDefault="002B100F" w:rsidP="003706E3">
      <w:pPr>
        <w:pStyle w:val="StyleCitabla"/>
        <w:numPr>
          <w:ilvl w:val="0"/>
          <w:numId w:val="50"/>
        </w:numPr>
      </w:pPr>
      <w:r w:rsidRPr="008C74FB">
        <w:t xml:space="preserve">Cine este copilul în credinţă şi cine este cel mai mare: </w:t>
      </w:r>
    </w:p>
    <w:p w:rsidR="002B100F" w:rsidRPr="008C74FB" w:rsidRDefault="003706E3" w:rsidP="003706E3">
      <w:pPr>
        <w:pStyle w:val="StyleCitabla"/>
        <w:ind w:left="348"/>
      </w:pPr>
      <w:r>
        <w:t xml:space="preserve">      </w:t>
      </w:r>
      <w:r w:rsidR="002B100F" w:rsidRPr="008C74FB">
        <w:t>despre copii, ucenici şi prozeliţi (vv. 1–5)</w:t>
      </w:r>
    </w:p>
    <w:p w:rsidR="002B100F" w:rsidRPr="008C74FB" w:rsidRDefault="002B100F" w:rsidP="002B100F">
      <w:pPr>
        <w:pStyle w:val="StyleCitabla"/>
        <w:ind w:left="288"/>
      </w:pPr>
      <w:r w:rsidRPr="008C74FB">
        <w:t> II.    Prilejurile de păcătuire (ecouri din predica de pe munte, vv 6–9)</w:t>
      </w:r>
    </w:p>
    <w:p w:rsidR="003706E3" w:rsidRDefault="002B100F" w:rsidP="003706E3">
      <w:pPr>
        <w:pStyle w:val="StyleCitabla"/>
        <w:numPr>
          <w:ilvl w:val="0"/>
          <w:numId w:val="50"/>
        </w:numPr>
      </w:pPr>
      <w:r w:rsidRPr="008C74FB">
        <w:t>Mâintuirea „celor mici” (tranziţie) (vv 10–14) (cu pildă ilustrativă,</w:t>
      </w:r>
    </w:p>
    <w:p w:rsidR="002B100F" w:rsidRPr="008C74FB" w:rsidRDefault="003706E3" w:rsidP="003706E3">
      <w:pPr>
        <w:pStyle w:val="StyleCitabla"/>
        <w:ind w:left="348"/>
      </w:pPr>
      <w:r>
        <w:t xml:space="preserve">       </w:t>
      </w:r>
      <w:r w:rsidR="002B100F" w:rsidRPr="008C74FB">
        <w:t xml:space="preserve"> vv 12–14)</w:t>
      </w:r>
    </w:p>
    <w:p w:rsidR="002B100F" w:rsidRPr="008C74FB" w:rsidRDefault="002B100F" w:rsidP="003706E3">
      <w:pPr>
        <w:pStyle w:val="StyleCitabla"/>
        <w:ind w:left="288"/>
      </w:pPr>
      <w:r w:rsidRPr="008C74FB">
        <w:t> IV.  Disciplinarea celor care greşesc (vv 15–20)</w:t>
      </w:r>
    </w:p>
    <w:p w:rsidR="002B100F" w:rsidRPr="008C74FB" w:rsidRDefault="002B100F" w:rsidP="003706E3">
      <w:pPr>
        <w:pStyle w:val="StyleCitabla"/>
        <w:ind w:left="288"/>
      </w:pPr>
      <w:r w:rsidRPr="008C74FB">
        <w:t> V.   Nevoia iertării (vv 21–35) (cu pildă ilustrativă, vv 23–35).</w:t>
      </w:r>
      <w:r w:rsidRPr="008C74FB">
        <w:rPr>
          <w:vertAlign w:val="superscript"/>
        </w:rPr>
        <w:footnoteReference w:id="260"/>
      </w:r>
      <w:r w:rsidRPr="008C74FB">
        <w:t xml:space="preserve"> </w:t>
      </w:r>
    </w:p>
    <w:p w:rsidR="002B100F" w:rsidRPr="008C74FB" w:rsidRDefault="002B100F" w:rsidP="002B100F">
      <w:pPr>
        <w:pStyle w:val="StyleCitabla"/>
        <w:ind w:left="288"/>
      </w:pPr>
    </w:p>
    <w:p w:rsidR="002B100F" w:rsidRPr="008C74FB" w:rsidRDefault="002B100F" w:rsidP="002B100F">
      <w:pPr>
        <w:ind w:firstLine="0"/>
        <w:rPr>
          <w:lang w:val="ro-RO"/>
        </w:rPr>
      </w:pPr>
      <w:r w:rsidRPr="008C74FB">
        <w:rPr>
          <w:lang w:val="ro-RO"/>
        </w:rPr>
        <w:t>(v) Marea Certare a fariseilor şi a Mica Apocalipsă, cap. 23-25</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 xml:space="preserve">Isus predică la ieşirea din templu, din nou cu autoritate mesianică. Această predică este un fel de contrapondere la Predica de pe munte, prin lungime şi tematică. In loc de fericiri predica începe cu vai-uri şi imprecaţii (nebuni şi orbi, povăţuitori orbi, cărturari şi farisei ipocriţi, etc.). Are două părţi, una adresată fariseilor şi cărturarilor, şi una adresată ucenicilor. Unii preferă să considere drept a cincea predică doar secţiunea adresată ucenicilor, cap. 24-25, unde este vorba despre etica aşteptării Împărăţiei lui Dumnezeu (cap. 5-7 vorbeau despre etica trăirii în Împărăţiei lui Dumnezeu). Certarea fariseilor pare să încheie dezbaterile din templu, iar îndemnarea ucenicilor are ca punct de plecare admiraţia ucenicilor pentru arhitectura şi masivitatea templului din Ierusalim, ca şi dorinţa lor de a şti mai multe despre dărâmarea finală a templului pe care o profeţeşte Isus. </w:t>
      </w:r>
    </w:p>
    <w:p w:rsidR="002B100F" w:rsidRPr="008C74FB" w:rsidRDefault="002B100F" w:rsidP="002B100F">
      <w:pPr>
        <w:rPr>
          <w:lang w:val="ro-RO"/>
        </w:rPr>
      </w:pPr>
    </w:p>
    <w:p w:rsidR="002B100F" w:rsidRPr="008C74FB" w:rsidRDefault="002B100F" w:rsidP="002B100F">
      <w:pPr>
        <w:pStyle w:val="StyleCitabla"/>
        <w:ind w:left="720"/>
      </w:pPr>
      <w:r w:rsidRPr="008C74FB">
        <w:t>I. Certarea fariseilor, 23:1-39</w:t>
      </w:r>
    </w:p>
    <w:p w:rsidR="002B100F" w:rsidRPr="008C74FB" w:rsidRDefault="00A97AAB" w:rsidP="002B100F">
      <w:pPr>
        <w:pStyle w:val="StyleCitabla"/>
        <w:ind w:left="720"/>
      </w:pPr>
      <w:r>
        <w:t xml:space="preserve">     </w:t>
      </w:r>
      <w:r w:rsidR="002B100F" w:rsidRPr="008C74FB">
        <w:t>A. Avertizarea ucenicilor cu privire la Farisei, 23:1-12</w:t>
      </w:r>
    </w:p>
    <w:p w:rsidR="002B100F" w:rsidRPr="008C74FB" w:rsidRDefault="00A97AAB" w:rsidP="002B100F">
      <w:pPr>
        <w:pStyle w:val="StyleCitabla"/>
        <w:ind w:left="720"/>
      </w:pPr>
      <w:r>
        <w:t xml:space="preserve">     </w:t>
      </w:r>
      <w:r w:rsidR="002B100F" w:rsidRPr="008C74FB">
        <w:t>B. Certarea propriu-zisă a fariseilor şi cărturarilor, 23:13-39</w:t>
      </w:r>
    </w:p>
    <w:p w:rsidR="002B100F" w:rsidRPr="008C74FB" w:rsidRDefault="002B100F" w:rsidP="002B100F">
      <w:pPr>
        <w:pStyle w:val="StyleCitabla"/>
        <w:ind w:left="720"/>
      </w:pPr>
    </w:p>
    <w:p w:rsidR="002B100F" w:rsidRPr="008C74FB" w:rsidRDefault="002B100F" w:rsidP="002B100F">
      <w:pPr>
        <w:pStyle w:val="StyleCitabla"/>
        <w:ind w:left="720"/>
      </w:pPr>
      <w:r w:rsidRPr="008C74FB">
        <w:t>II. Îndemnarea ucenicilor, 24-25.</w:t>
      </w:r>
    </w:p>
    <w:p w:rsidR="002B100F" w:rsidRPr="008C74FB" w:rsidRDefault="002B100F" w:rsidP="002B100F">
      <w:pPr>
        <w:pStyle w:val="StyleCitabla"/>
        <w:ind w:left="720"/>
      </w:pPr>
      <w:r w:rsidRPr="008C74FB">
        <w:t>Semnele sfârşitului, 24:1-35</w:t>
      </w:r>
    </w:p>
    <w:p w:rsidR="002B100F" w:rsidRPr="008C74FB" w:rsidRDefault="002B100F" w:rsidP="002B100F">
      <w:pPr>
        <w:pStyle w:val="StyleCitabla"/>
        <w:ind w:left="720"/>
      </w:pPr>
      <w:r w:rsidRPr="008C74FB">
        <w:t>Hristoşi falşi, persecuţie, evanghelizarea lumii</w:t>
      </w:r>
    </w:p>
    <w:p w:rsidR="002B100F" w:rsidRPr="008C74FB" w:rsidRDefault="002B100F" w:rsidP="002B100F">
      <w:pPr>
        <w:pStyle w:val="StyleCitabla"/>
        <w:ind w:left="720"/>
      </w:pPr>
      <w:r w:rsidRPr="008C74FB">
        <w:t>Atac împotriva lui Israel, Hristoşi falşi</w:t>
      </w:r>
    </w:p>
    <w:p w:rsidR="002B100F" w:rsidRPr="008C74FB" w:rsidRDefault="002B100F" w:rsidP="002B100F">
      <w:pPr>
        <w:pStyle w:val="StyleCitabla"/>
        <w:ind w:left="720"/>
      </w:pPr>
      <w:r w:rsidRPr="008C74FB">
        <w:t>Semne în cer şi pe pământ</w:t>
      </w:r>
    </w:p>
    <w:p w:rsidR="003706E3" w:rsidRDefault="003706E3" w:rsidP="002B100F">
      <w:pPr>
        <w:pStyle w:val="StyleCitabla"/>
        <w:ind w:left="720"/>
      </w:pPr>
    </w:p>
    <w:p w:rsidR="002B100F" w:rsidRPr="008C74FB" w:rsidRDefault="002B100F" w:rsidP="002B100F">
      <w:pPr>
        <w:pStyle w:val="StyleCitabla"/>
        <w:ind w:left="720"/>
      </w:pPr>
      <w:r w:rsidRPr="008C74FB">
        <w:t>Îndemn la veghere, descrierea judecăţii, 24:36-51</w:t>
      </w:r>
    </w:p>
    <w:p w:rsidR="002B100F" w:rsidRPr="008C74FB" w:rsidRDefault="00E06418" w:rsidP="00E06418">
      <w:pPr>
        <w:pStyle w:val="StyleCitabla"/>
        <w:ind w:left="720"/>
      </w:pPr>
      <w:r w:rsidRPr="008C74FB">
        <w:t>Comparaţie cu v</w:t>
      </w:r>
      <w:r w:rsidR="002B100F" w:rsidRPr="008C74FB">
        <w:t>remea lui Noe</w:t>
      </w:r>
    </w:p>
    <w:p w:rsidR="002B100F" w:rsidRPr="008C74FB" w:rsidRDefault="002B100F" w:rsidP="002B100F">
      <w:pPr>
        <w:pStyle w:val="StyleCitabla"/>
        <w:ind w:left="720"/>
      </w:pPr>
      <w:r w:rsidRPr="008C74FB">
        <w:t>Doi bărbaţi, două femei</w:t>
      </w:r>
    </w:p>
    <w:p w:rsidR="002B100F" w:rsidRPr="008C74FB" w:rsidRDefault="002B100F" w:rsidP="002B100F">
      <w:pPr>
        <w:pStyle w:val="StyleCitabla"/>
        <w:ind w:left="720"/>
      </w:pPr>
      <w:r w:rsidRPr="008C74FB">
        <w:t>Doi robi: cel bun şi cel rău</w:t>
      </w:r>
    </w:p>
    <w:p w:rsidR="003706E3" w:rsidRDefault="003706E3" w:rsidP="002B100F">
      <w:pPr>
        <w:pStyle w:val="StyleCitabla"/>
        <w:ind w:left="720"/>
      </w:pPr>
    </w:p>
    <w:p w:rsidR="002B100F" w:rsidRPr="008C74FB" w:rsidRDefault="002B100F" w:rsidP="002B100F">
      <w:pPr>
        <w:pStyle w:val="StyleCitabla"/>
        <w:ind w:left="720"/>
      </w:pPr>
      <w:r w:rsidRPr="008C74FB">
        <w:t>Pildele venirii Împărăţiei, ilustrarea judecăţii, 25:1-30</w:t>
      </w:r>
    </w:p>
    <w:p w:rsidR="002B100F" w:rsidRPr="008C74FB" w:rsidRDefault="002B100F" w:rsidP="002B100F">
      <w:pPr>
        <w:pStyle w:val="StyleCitabla"/>
        <w:ind w:left="720"/>
      </w:pPr>
      <w:r w:rsidRPr="008C74FB">
        <w:t>Cele zece fecioare (5 înţelepte, 5 nechibzuite)</w:t>
      </w:r>
    </w:p>
    <w:p w:rsidR="002B100F" w:rsidRPr="008C74FB" w:rsidRDefault="002B100F" w:rsidP="002B100F">
      <w:pPr>
        <w:pStyle w:val="StyleCitabla"/>
        <w:ind w:left="720"/>
      </w:pPr>
      <w:r w:rsidRPr="008C74FB">
        <w:t>Cei opt talanţi (5+5, 2+2, 1+0).</w:t>
      </w:r>
    </w:p>
    <w:p w:rsidR="002B100F" w:rsidRPr="008C74FB" w:rsidRDefault="002B100F" w:rsidP="002B100F">
      <w:pPr>
        <w:pStyle w:val="StyleCitabla"/>
        <w:ind w:left="720"/>
      </w:pPr>
      <w:r w:rsidRPr="008C74FB">
        <w:t xml:space="preserve">Descrierea judecăţii, principiile ei etice, 25:31-46 </w:t>
      </w:r>
    </w:p>
    <w:p w:rsidR="002B100F" w:rsidRPr="008C74FB" w:rsidRDefault="002B100F" w:rsidP="002B100F">
      <w:pPr>
        <w:rPr>
          <w:lang w:val="ro-RO"/>
        </w:rPr>
      </w:pPr>
    </w:p>
    <w:p w:rsidR="002B100F" w:rsidRPr="008C74FB" w:rsidRDefault="002B100F" w:rsidP="002B100F">
      <w:pPr>
        <w:rPr>
          <w:lang w:val="ro-RO"/>
        </w:rPr>
      </w:pPr>
      <w:r w:rsidRPr="008C74FB">
        <w:rPr>
          <w:lang w:val="ro-RO"/>
        </w:rPr>
        <w:t>b) are o orientare misionară şi polemică. Matei explică evanghelia evreilor mai întâi, dar apoi şi neamurilor. Are texte în care prezintă critici foarte severe la adresa iudeilor (Mt. 8:12; 21:43; 22:7; 23:31-35, etc.), dar şi texte care prefigurează misiunea la neamuri (Mt. 4:15; 8:5-13; 12;18, 21; 13:38, 21:43; 28:12-20).</w:t>
      </w:r>
    </w:p>
    <w:p w:rsidR="002B100F" w:rsidRPr="008C74FB" w:rsidRDefault="002B100F" w:rsidP="002B100F">
      <w:pPr>
        <w:rPr>
          <w:lang w:val="ro-RO"/>
        </w:rPr>
      </w:pPr>
    </w:p>
    <w:p w:rsidR="002B100F" w:rsidRDefault="002B100F" w:rsidP="002B100F">
      <w:pPr>
        <w:rPr>
          <w:lang w:val="ro-RO"/>
        </w:rPr>
      </w:pPr>
      <w:r w:rsidRPr="008C74FB">
        <w:rPr>
          <w:lang w:val="ro-RO"/>
        </w:rPr>
        <w:t xml:space="preserve">c) are o orientare pastorală (se preocupă de etica, de viaţa bisericii văzută ca nou popor al lui Dumnezeu). Evanghelia după Matei include pasaje extinse cu privire la căsătorie, divorţ (5:31-32; 19:3-9), disciplina în biserică (16:18-19; 18:17-18). Biserica apare ca popor al lui Dumnezeu care învaţă legea Domnului, angajat într -un nou Exod, noul Moise – la fel ca şi noul Iosua, fiind Isus. Adunarea celor credincioşi devine un </w:t>
      </w:r>
      <w:r w:rsidRPr="008C74FB">
        <w:rPr>
          <w:i/>
          <w:iCs/>
          <w:lang w:val="ro-RO"/>
        </w:rPr>
        <w:t>beth ha-midrash</w:t>
      </w:r>
      <w:r w:rsidRPr="008C74FB">
        <w:rPr>
          <w:lang w:val="ro-RO"/>
        </w:rPr>
        <w:t xml:space="preserve"> creştin (şcoală biblică), unde Isus este învăţătorul suprem (Mt. 11:28-30; 23:8-10). În plus, pericopele sale se pretează bine utilizării catehetice şi liturghice. În acelaşi timp, ca apostol cu greutate, Matei este cel care îşi permite numeroase dezvăluiri realiste cu privire la ucenici (cf. mustrarea lui Petru de către Isus, care nu se găseşte decât în Marcu).</w:t>
      </w:r>
    </w:p>
    <w:p w:rsidR="007E1A59" w:rsidRDefault="007E1A59" w:rsidP="002B100F">
      <w:pPr>
        <w:rPr>
          <w:lang w:val="ro-RO"/>
        </w:rPr>
      </w:pPr>
    </w:p>
    <w:p w:rsidR="004B7017" w:rsidRPr="008C74FB" w:rsidRDefault="004B7017" w:rsidP="002B100F">
      <w:pPr>
        <w:rPr>
          <w:lang w:val="ro-RO"/>
        </w:rPr>
      </w:pPr>
    </w:p>
    <w:p w:rsidR="002B100F" w:rsidRPr="008C74FB" w:rsidRDefault="00DB393C" w:rsidP="002B100F">
      <w:pPr>
        <w:pStyle w:val="Heading3"/>
        <w:rPr>
          <w:lang w:val="ro-RO"/>
        </w:rPr>
      </w:pPr>
      <w:bookmarkStart w:id="221" w:name="_Toc245021192"/>
      <w:bookmarkStart w:id="222" w:name="_Toc245025124"/>
      <w:bookmarkStart w:id="223" w:name="_Toc245029916"/>
      <w:bookmarkStart w:id="224" w:name="_Toc248039748"/>
      <w:r w:rsidRPr="008C74FB">
        <w:rPr>
          <w:lang w:val="ro-RO"/>
        </w:rPr>
        <w:t>4</w:t>
      </w:r>
      <w:r w:rsidR="002B100F" w:rsidRPr="008C74FB">
        <w:rPr>
          <w:lang w:val="ro-RO"/>
        </w:rPr>
        <w:t xml:space="preserve">.3.6 </w:t>
      </w:r>
      <w:r w:rsidR="0070523B">
        <w:rPr>
          <w:lang w:val="ro-RO"/>
        </w:rPr>
        <w:t>Sugestii pentru discuţii extinse</w:t>
      </w:r>
      <w:bookmarkEnd w:id="221"/>
      <w:bookmarkEnd w:id="222"/>
      <w:bookmarkEnd w:id="223"/>
      <w:bookmarkEnd w:id="224"/>
    </w:p>
    <w:p w:rsidR="002B100F" w:rsidRPr="008C74FB" w:rsidRDefault="002B100F" w:rsidP="002B100F">
      <w:pPr>
        <w:rPr>
          <w:lang w:val="ro-RO"/>
        </w:rPr>
      </w:pPr>
    </w:p>
    <w:p w:rsidR="002B100F" w:rsidRPr="008C74FB" w:rsidRDefault="002B100F" w:rsidP="00420095">
      <w:pPr>
        <w:numPr>
          <w:ilvl w:val="0"/>
          <w:numId w:val="39"/>
        </w:numPr>
        <w:tabs>
          <w:tab w:val="left" w:pos="900"/>
        </w:tabs>
        <w:ind w:left="540" w:firstLine="0"/>
        <w:rPr>
          <w:lang w:val="ro-RO"/>
        </w:rPr>
      </w:pPr>
      <w:r w:rsidRPr="008C74FB">
        <w:rPr>
          <w:lang w:val="ro-RO"/>
        </w:rPr>
        <w:t xml:space="preserve">Discutaţi semnificaţia genealogiei din Matei, în contextul proclamării evangheliei. Comparaţi-o cu genealogia lui Luca. </w:t>
      </w:r>
    </w:p>
    <w:p w:rsidR="004319CA" w:rsidRPr="008C74FB" w:rsidRDefault="004319CA" w:rsidP="00420095">
      <w:pPr>
        <w:tabs>
          <w:tab w:val="left" w:pos="900"/>
        </w:tabs>
        <w:ind w:left="540" w:firstLine="0"/>
        <w:rPr>
          <w:lang w:val="ro-RO"/>
        </w:rPr>
      </w:pPr>
    </w:p>
    <w:p w:rsidR="002B100F" w:rsidRPr="008C74FB" w:rsidRDefault="002B100F" w:rsidP="000557EC">
      <w:pPr>
        <w:numPr>
          <w:ilvl w:val="0"/>
          <w:numId w:val="39"/>
        </w:numPr>
        <w:tabs>
          <w:tab w:val="left" w:pos="900"/>
        </w:tabs>
        <w:ind w:left="540" w:firstLine="0"/>
        <w:rPr>
          <w:lang w:val="ro-RO"/>
        </w:rPr>
      </w:pPr>
      <w:r w:rsidRPr="008C74FB">
        <w:rPr>
          <w:lang w:val="ro-RO"/>
        </w:rPr>
        <w:t>Ce indicaţii se pot găsi în</w:t>
      </w:r>
      <w:r w:rsidR="00965DFE">
        <w:rPr>
          <w:lang w:val="ro-RO"/>
        </w:rPr>
        <w:t xml:space="preserve"> evanghelia lui Matei, care </w:t>
      </w:r>
      <w:r w:rsidRPr="008C74FB">
        <w:rPr>
          <w:lang w:val="ro-RO"/>
        </w:rPr>
        <w:t>să co</w:t>
      </w:r>
      <w:r w:rsidR="000557EC">
        <w:rPr>
          <w:lang w:val="ro-RO"/>
        </w:rPr>
        <w:t xml:space="preserve">nfirme ocupaţia sa de vameş, avută </w:t>
      </w:r>
      <w:r w:rsidRPr="008C74FB">
        <w:rPr>
          <w:lang w:val="ro-RO"/>
        </w:rPr>
        <w:t>înainte de a deveni apostol?</w:t>
      </w:r>
    </w:p>
    <w:p w:rsidR="004319CA" w:rsidRPr="008C74FB" w:rsidRDefault="004319CA" w:rsidP="00420095">
      <w:pPr>
        <w:tabs>
          <w:tab w:val="left" w:pos="900"/>
        </w:tabs>
        <w:ind w:left="540" w:firstLine="0"/>
        <w:rPr>
          <w:lang w:val="ro-RO"/>
        </w:rPr>
      </w:pPr>
    </w:p>
    <w:p w:rsidR="00847DBD" w:rsidRDefault="002B100F" w:rsidP="00847DBD">
      <w:pPr>
        <w:numPr>
          <w:ilvl w:val="0"/>
          <w:numId w:val="39"/>
        </w:numPr>
        <w:tabs>
          <w:tab w:val="left" w:pos="900"/>
        </w:tabs>
        <w:ind w:firstLine="0"/>
        <w:rPr>
          <w:lang w:val="ro-RO"/>
        </w:rPr>
      </w:pPr>
      <w:r w:rsidRPr="00847DBD">
        <w:rPr>
          <w:lang w:val="ro-RO"/>
        </w:rPr>
        <w:t>Accentul pus de Matei pe termeni şi teme cum sunt împărăţia lui Dumnezeu, biserică (şi disciplină), formula trinitară de la sfârşit, dovedeşte o scriere târzie sau una timpurie? Argumentaţi.</w:t>
      </w:r>
    </w:p>
    <w:p w:rsidR="00847DBD" w:rsidRDefault="00847DBD" w:rsidP="00847DBD">
      <w:pPr>
        <w:pStyle w:val="ListParagraph"/>
      </w:pPr>
    </w:p>
    <w:p w:rsidR="002B100F" w:rsidRDefault="002B100F" w:rsidP="00847DBD">
      <w:pPr>
        <w:numPr>
          <w:ilvl w:val="0"/>
          <w:numId w:val="39"/>
        </w:numPr>
        <w:tabs>
          <w:tab w:val="left" w:pos="900"/>
        </w:tabs>
        <w:ind w:firstLine="0"/>
        <w:rPr>
          <w:lang w:val="ro-RO"/>
        </w:rPr>
      </w:pPr>
      <w:r w:rsidRPr="00847DBD">
        <w:rPr>
          <w:lang w:val="ro-RO"/>
        </w:rPr>
        <w:t>Ce elemente de vocabular, stil, şi teologie sugerează că Matei a scris unui destinatar evreu? Găsiţi şi elemente care atrag atenţia că Matei putea să se adreseze şi unui auditoriu grec, sau cel puţin iudeilor elenişti?</w:t>
      </w:r>
    </w:p>
    <w:p w:rsidR="00847DBD" w:rsidRDefault="00847DBD" w:rsidP="00847DBD">
      <w:pPr>
        <w:pStyle w:val="ListParagraph"/>
      </w:pPr>
    </w:p>
    <w:p w:rsidR="00847DBD" w:rsidRDefault="009A54E0" w:rsidP="00847DBD">
      <w:pPr>
        <w:numPr>
          <w:ilvl w:val="0"/>
          <w:numId w:val="39"/>
        </w:numPr>
        <w:tabs>
          <w:tab w:val="left" w:pos="900"/>
        </w:tabs>
        <w:ind w:firstLine="0"/>
        <w:rPr>
          <w:lang w:val="ro-RO"/>
        </w:rPr>
      </w:pPr>
      <w:r>
        <w:rPr>
          <w:lang w:val="ro-RO"/>
        </w:rPr>
        <w:t>Puteţi enumera detalii din evanghelia după Matei, care atestă calitatea de martor ocular a scriitorului? Argumentaţi.</w:t>
      </w:r>
    </w:p>
    <w:p w:rsidR="002E0A33" w:rsidRDefault="002E0A33" w:rsidP="00847DBD">
      <w:pPr>
        <w:pStyle w:val="ListParagraph"/>
        <w:ind w:firstLine="0"/>
      </w:pPr>
    </w:p>
    <w:p w:rsidR="002E0A33" w:rsidRPr="008C74FB" w:rsidRDefault="00AA733B" w:rsidP="00847DBD">
      <w:pPr>
        <w:tabs>
          <w:tab w:val="left" w:pos="900"/>
        </w:tabs>
        <w:ind w:left="652" w:firstLine="0"/>
        <w:rPr>
          <w:lang w:val="ro-RO"/>
        </w:rPr>
      </w:pPr>
      <w:r>
        <w:rPr>
          <w:lang w:val="ro-RO"/>
        </w:rPr>
        <w:br w:type="page"/>
      </w:r>
    </w:p>
    <w:p w:rsidR="002B100F" w:rsidRPr="008C74FB" w:rsidRDefault="00DB393C" w:rsidP="00420095">
      <w:pPr>
        <w:pStyle w:val="Heading2"/>
        <w:tabs>
          <w:tab w:val="left" w:pos="900"/>
        </w:tabs>
        <w:ind w:left="540" w:firstLine="0"/>
        <w:rPr>
          <w:lang w:val="ro-RO"/>
        </w:rPr>
      </w:pPr>
      <w:bookmarkStart w:id="225" w:name="_Toc248039749"/>
      <w:r w:rsidRPr="008C74FB">
        <w:rPr>
          <w:lang w:val="ro-RO"/>
        </w:rPr>
        <w:t>4</w:t>
      </w:r>
      <w:r w:rsidR="002B100F" w:rsidRPr="008C74FB">
        <w:rPr>
          <w:lang w:val="ro-RO"/>
        </w:rPr>
        <w:t>.4. Relaţia literară dintre evangheliile sinoptice</w:t>
      </w:r>
      <w:bookmarkEnd w:id="225"/>
    </w:p>
    <w:p w:rsidR="002B100F" w:rsidRPr="008C74FB" w:rsidRDefault="002B100F" w:rsidP="002B100F">
      <w:pPr>
        <w:rPr>
          <w:lang w:val="ro-RO"/>
        </w:rPr>
      </w:pPr>
    </w:p>
    <w:p w:rsidR="002B100F" w:rsidRPr="008C74FB" w:rsidRDefault="00DB393C" w:rsidP="002B100F">
      <w:pPr>
        <w:pStyle w:val="Heading3"/>
        <w:rPr>
          <w:lang w:val="ro-RO"/>
        </w:rPr>
      </w:pPr>
      <w:bookmarkStart w:id="226" w:name="_Toc245021194"/>
      <w:bookmarkStart w:id="227" w:name="_Toc245025126"/>
      <w:bookmarkStart w:id="228" w:name="_Toc245029918"/>
      <w:bookmarkStart w:id="229" w:name="_Toc248039750"/>
      <w:r w:rsidRPr="008C74FB">
        <w:rPr>
          <w:lang w:val="ro-RO"/>
        </w:rPr>
        <w:t>4</w:t>
      </w:r>
      <w:r w:rsidR="002B100F" w:rsidRPr="008C74FB">
        <w:rPr>
          <w:lang w:val="ro-RO"/>
        </w:rPr>
        <w:t>.4.1 Definiţie şi problematică</w:t>
      </w:r>
      <w:bookmarkEnd w:id="226"/>
      <w:bookmarkEnd w:id="227"/>
      <w:bookmarkEnd w:id="228"/>
      <w:bookmarkEnd w:id="229"/>
      <w:r w:rsidR="002B100F" w:rsidRPr="008C74FB">
        <w:rPr>
          <w:lang w:val="ro-RO"/>
        </w:rPr>
        <w:t xml:space="preserve"> </w:t>
      </w:r>
    </w:p>
    <w:p w:rsidR="002B100F" w:rsidRPr="008C74FB" w:rsidRDefault="002B100F" w:rsidP="002B100F">
      <w:pPr>
        <w:rPr>
          <w:lang w:val="ro-RO"/>
        </w:rPr>
      </w:pPr>
    </w:p>
    <w:p w:rsidR="002B100F" w:rsidRPr="008C74FB" w:rsidRDefault="002B100F" w:rsidP="000B0688">
      <w:pPr>
        <w:ind w:firstLine="0"/>
        <w:rPr>
          <w:lang w:val="ro-RO"/>
        </w:rPr>
      </w:pPr>
      <w:r w:rsidRPr="008C74FB">
        <w:rPr>
          <w:lang w:val="ro-RO"/>
        </w:rPr>
        <w:t xml:space="preserve">Aşa cum s-a observat, evangheliile sinoptice au în comun o mare parte din materialul literar cât şi structura narativă în care este prezentat. Asemănarea aceasta de vocabular, mesaj şi structură, </w:t>
      </w:r>
      <w:r w:rsidR="00021A5D" w:rsidRPr="008C74FB">
        <w:rPr>
          <w:lang w:val="ro-RO"/>
        </w:rPr>
        <w:t xml:space="preserve">precum </w:t>
      </w:r>
      <w:r w:rsidRPr="008C74FB">
        <w:rPr>
          <w:lang w:val="ro-RO"/>
        </w:rPr>
        <w:t xml:space="preserve">şi studiul implicaţiilor ei </w:t>
      </w:r>
      <w:r w:rsidR="00AF175F">
        <w:rPr>
          <w:lang w:val="ro-RO"/>
        </w:rPr>
        <w:t xml:space="preserve">istorice </w:t>
      </w:r>
      <w:r w:rsidR="00AF175F">
        <w:rPr>
          <w:lang w:val="ro-RO" w:bidi="he-IL"/>
        </w:rPr>
        <w:t xml:space="preserve">şi </w:t>
      </w:r>
      <w:r w:rsidRPr="008C74FB">
        <w:rPr>
          <w:lang w:val="ro-RO"/>
        </w:rPr>
        <w:t>teologice</w:t>
      </w:r>
      <w:r w:rsidR="00021A5D" w:rsidRPr="008C74FB">
        <w:rPr>
          <w:lang w:val="ro-RO"/>
        </w:rPr>
        <w:t>,</w:t>
      </w:r>
      <w:r w:rsidR="001843A5">
        <w:rPr>
          <w:lang w:val="ro-RO"/>
        </w:rPr>
        <w:t xml:space="preserve"> sunt cunoscute</w:t>
      </w:r>
      <w:r w:rsidR="00136C13" w:rsidRPr="008C74FB">
        <w:rPr>
          <w:lang w:val="ro-RO"/>
        </w:rPr>
        <w:t xml:space="preserve"> </w:t>
      </w:r>
      <w:r w:rsidRPr="008C74FB">
        <w:rPr>
          <w:lang w:val="ro-RO"/>
        </w:rPr>
        <w:t xml:space="preserve">sub numele de </w:t>
      </w:r>
      <w:r w:rsidRPr="008C74FB">
        <w:rPr>
          <w:i/>
          <w:iCs/>
          <w:lang w:val="ro-RO"/>
        </w:rPr>
        <w:t>problema sinoptică</w:t>
      </w:r>
      <w:r w:rsidRPr="008C74FB">
        <w:rPr>
          <w:lang w:val="ro-RO"/>
        </w:rPr>
        <w:t xml:space="preserve">. Numele de evanghelii </w:t>
      </w:r>
      <w:r w:rsidRPr="008C74FB">
        <w:rPr>
          <w:i/>
          <w:iCs/>
          <w:lang w:val="ro-RO"/>
        </w:rPr>
        <w:t>sinoptice</w:t>
      </w:r>
      <w:r w:rsidRPr="008C74FB">
        <w:rPr>
          <w:lang w:val="ro-RO"/>
        </w:rPr>
        <w:t xml:space="preserve"> dat evangheliilor după Matei, Marcu şi Luca vine de la faptul că, în contrast cu</w:t>
      </w:r>
      <w:r w:rsidR="000B0688" w:rsidRPr="008C74FB">
        <w:rPr>
          <w:lang w:val="ro-RO"/>
        </w:rPr>
        <w:t xml:space="preserve"> evanghelia după</w:t>
      </w:r>
      <w:r w:rsidRPr="008C74FB">
        <w:rPr>
          <w:lang w:val="ro-RO"/>
        </w:rPr>
        <w:t xml:space="preserve"> Ioan, </w:t>
      </w:r>
      <w:r w:rsidR="000B0688" w:rsidRPr="008C74FB">
        <w:rPr>
          <w:lang w:val="ro-RO"/>
        </w:rPr>
        <w:t xml:space="preserve">ele se află într-o evidentă relaţie de </w:t>
      </w:r>
      <w:r w:rsidRPr="008C74FB">
        <w:rPr>
          <w:lang w:val="ro-RO"/>
        </w:rPr>
        <w:t>asemănare</w:t>
      </w:r>
      <w:r w:rsidR="000B0688" w:rsidRPr="008C74FB">
        <w:rPr>
          <w:lang w:val="ro-RO"/>
        </w:rPr>
        <w:t>, aşa încât</w:t>
      </w:r>
      <w:r w:rsidRPr="008C74FB">
        <w:rPr>
          <w:lang w:val="ro-RO"/>
        </w:rPr>
        <w:t xml:space="preserve"> conţinutul lor poate fi dispus în coloane şi comparat, adică „privit împreună” (</w:t>
      </w:r>
      <w:r w:rsidRPr="008C74FB">
        <w:rPr>
          <w:i/>
          <w:iCs/>
          <w:lang w:val="ro-RO"/>
        </w:rPr>
        <w:t>syn-opsis</w:t>
      </w:r>
      <w:r w:rsidRPr="008C74FB">
        <w:rPr>
          <w:lang w:val="ro-RO"/>
        </w:rPr>
        <w:t xml:space="preserve">). </w:t>
      </w:r>
      <w:r w:rsidR="004A5468">
        <w:rPr>
          <w:lang w:val="ro-RO"/>
        </w:rPr>
        <w:t xml:space="preserve"> </w:t>
      </w:r>
      <w:r w:rsidR="00B1189B">
        <w:rPr>
          <w:lang w:val="ro-RO"/>
        </w:rPr>
        <w:t xml:space="preserve">Un exemplu </w:t>
      </w:r>
      <w:r w:rsidR="00D4290C">
        <w:rPr>
          <w:lang w:val="ro-RO"/>
        </w:rPr>
        <w:t xml:space="preserve">clasic </w:t>
      </w:r>
      <w:r w:rsidR="00B1189B">
        <w:rPr>
          <w:lang w:val="ro-RO"/>
        </w:rPr>
        <w:t>de astfel de pasaje paralele, din seria mare a exemplelor posibile, poate fi observat în tabelul de mai jos.</w:t>
      </w:r>
    </w:p>
    <w:p w:rsidR="002B100F" w:rsidRPr="008C74FB" w:rsidRDefault="002B100F" w:rsidP="002B100F">
      <w:pPr>
        <w:rPr>
          <w:lang w:val="ro-RO"/>
        </w:rPr>
      </w:pPr>
    </w:p>
    <w:p w:rsidR="002B100F" w:rsidRPr="008C74FB" w:rsidRDefault="002B100F" w:rsidP="00136C13">
      <w:pPr>
        <w:rPr>
          <w:lang w:val="ro-RO"/>
        </w:rPr>
      </w:pPr>
      <w:r w:rsidRPr="008C74FB">
        <w:rPr>
          <w:lang w:val="ro-RO"/>
        </w:rPr>
        <w:t xml:space="preserve">                           Intrarea triumfală în Ierusalim</w:t>
      </w:r>
    </w:p>
    <w:p w:rsidR="002B100F" w:rsidRPr="008C74FB" w:rsidRDefault="002B100F" w:rsidP="002B100F">
      <w:pPr>
        <w:rPr>
          <w:lang w:val="ro-RO"/>
        </w:rPr>
      </w:pPr>
    </w:p>
    <w:tbl>
      <w:tblPr>
        <w:tblW w:w="5000" w:type="pct"/>
        <w:tblCellSpacing w:w="15" w:type="dxa"/>
        <w:tblBorders>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454"/>
        <w:gridCol w:w="2179"/>
        <w:gridCol w:w="2147"/>
      </w:tblGrid>
      <w:tr w:rsidR="002B100F" w:rsidRPr="008C74FB" w:rsidTr="00F753FE">
        <w:trPr>
          <w:tblCellSpacing w:w="15" w:type="dxa"/>
        </w:trPr>
        <w:tc>
          <w:tcPr>
            <w:tcW w:w="1777" w:type="pct"/>
            <w:shd w:val="clear" w:color="auto" w:fill="auto"/>
            <w:vAlign w:val="center"/>
          </w:tcPr>
          <w:p w:rsidR="002B100F" w:rsidRPr="008C74FB" w:rsidRDefault="007A0868" w:rsidP="00AE11E0">
            <w:pPr>
              <w:rPr>
                <w:lang w:val="ro-RO"/>
              </w:rPr>
            </w:pPr>
            <w:hyperlink r:id="rId31" w:tooltip="Sends the reference to Paratext and other programs." w:history="1">
              <w:r w:rsidR="002B100F" w:rsidRPr="008C74FB">
                <w:rPr>
                  <w:lang w:val="ro-RO"/>
                </w:rPr>
                <w:t>Matei 21:1</w:t>
              </w:r>
            </w:hyperlink>
            <w:r w:rsidR="002B100F" w:rsidRPr="008C74FB">
              <w:rPr>
                <w:lang w:val="ro-RO"/>
              </w:rPr>
              <w:t>-10</w:t>
            </w:r>
          </w:p>
        </w:tc>
        <w:tc>
          <w:tcPr>
            <w:tcW w:w="1584" w:type="pct"/>
            <w:shd w:val="clear" w:color="auto" w:fill="auto"/>
            <w:vAlign w:val="center"/>
          </w:tcPr>
          <w:p w:rsidR="002B100F" w:rsidRPr="008C74FB" w:rsidRDefault="007A0868" w:rsidP="00AE11E0">
            <w:pPr>
              <w:rPr>
                <w:lang w:val="ro-RO"/>
              </w:rPr>
            </w:pPr>
            <w:hyperlink r:id="rId32" w:tooltip="Sends the reference to Paratext and other programs." w:history="1">
              <w:r w:rsidR="002B100F" w:rsidRPr="008C74FB">
                <w:rPr>
                  <w:lang w:val="ro-RO"/>
                </w:rPr>
                <w:t>Marcu 11:1</w:t>
              </w:r>
            </w:hyperlink>
            <w:r w:rsidR="002B100F" w:rsidRPr="008C74FB">
              <w:rPr>
                <w:lang w:val="ro-RO"/>
              </w:rPr>
              <w:t>-10</w:t>
            </w:r>
          </w:p>
        </w:tc>
        <w:tc>
          <w:tcPr>
            <w:tcW w:w="1550" w:type="pct"/>
            <w:shd w:val="clear" w:color="auto" w:fill="auto"/>
            <w:vAlign w:val="center"/>
          </w:tcPr>
          <w:p w:rsidR="002B100F" w:rsidRPr="008C74FB" w:rsidRDefault="007A0868" w:rsidP="00AE11E0">
            <w:pPr>
              <w:rPr>
                <w:lang w:val="ro-RO"/>
              </w:rPr>
            </w:pPr>
            <w:hyperlink r:id="rId33" w:tooltip="Sends the reference to Paratext and other programs." w:history="1">
              <w:r w:rsidR="002B100F" w:rsidRPr="008C74FB">
                <w:rPr>
                  <w:lang w:val="ro-RO"/>
                </w:rPr>
                <w:t>Luca 19:29</w:t>
              </w:r>
            </w:hyperlink>
            <w:r w:rsidR="002B100F" w:rsidRPr="008C74FB">
              <w:rPr>
                <w:lang w:val="ro-RO"/>
              </w:rPr>
              <w:t>-37</w:t>
            </w:r>
          </w:p>
        </w:tc>
      </w:tr>
      <w:tr w:rsidR="002B100F" w:rsidRPr="001A698E" w:rsidTr="00F753FE">
        <w:trPr>
          <w:tblCellSpacing w:w="15" w:type="dxa"/>
        </w:trPr>
        <w:tc>
          <w:tcPr>
            <w:tcW w:w="1777" w:type="pct"/>
            <w:shd w:val="clear" w:color="auto" w:fill="auto"/>
          </w:tcPr>
          <w:p w:rsidR="002B100F" w:rsidRPr="009E12D7" w:rsidRDefault="002B100F" w:rsidP="00AE11E0">
            <w:pPr>
              <w:ind w:firstLine="0"/>
              <w:rPr>
                <w:sz w:val="22"/>
                <w:szCs w:val="22"/>
                <w:lang w:val="ro-RO"/>
              </w:rPr>
            </w:pPr>
            <w:r w:rsidRPr="009E12D7">
              <w:rPr>
                <w:sz w:val="22"/>
                <w:szCs w:val="22"/>
                <w:lang w:val="ro-RO"/>
              </w:rPr>
              <w:t xml:space="preserve">21:1 Când s-au apropiat de Ierusalim şi au ajuns la Betfaghe, înspre muntele Măslinilor, Isus a trimis doi ucenici, </w:t>
            </w:r>
          </w:p>
        </w:tc>
        <w:tc>
          <w:tcPr>
            <w:tcW w:w="1584" w:type="pct"/>
            <w:shd w:val="clear" w:color="auto" w:fill="auto"/>
          </w:tcPr>
          <w:p w:rsidR="002B100F" w:rsidRPr="009E12D7" w:rsidRDefault="002B100F" w:rsidP="00AE11E0">
            <w:pPr>
              <w:rPr>
                <w:sz w:val="22"/>
                <w:szCs w:val="22"/>
                <w:lang w:val="ro-RO"/>
              </w:rPr>
            </w:pPr>
            <w:r w:rsidRPr="009E12D7">
              <w:rPr>
                <w:sz w:val="22"/>
                <w:szCs w:val="22"/>
                <w:lang w:val="ro-RO"/>
              </w:rPr>
              <w:t xml:space="preserve">11:1 Când s-au apropiat de Ierusalim, şi au fost lângă Betfaghe şi Betania, înspre muntele Măslinilor, Isus a trimis pe doi din ucenicii Săi, </w:t>
            </w:r>
          </w:p>
        </w:tc>
        <w:tc>
          <w:tcPr>
            <w:tcW w:w="1550" w:type="pct"/>
            <w:shd w:val="clear" w:color="auto" w:fill="auto"/>
          </w:tcPr>
          <w:p w:rsidR="002B100F" w:rsidRPr="009E12D7" w:rsidRDefault="002B100F" w:rsidP="00AE11E0">
            <w:pPr>
              <w:rPr>
                <w:sz w:val="22"/>
                <w:szCs w:val="22"/>
                <w:lang w:val="ro-RO"/>
              </w:rPr>
            </w:pPr>
            <w:r w:rsidRPr="009E12D7">
              <w:rPr>
                <w:sz w:val="22"/>
                <w:szCs w:val="22"/>
                <w:lang w:val="ro-RO"/>
              </w:rPr>
              <w:t xml:space="preserve">19:29 Când S-a apropiat de Betfaghe şi de Betania, înspre muntele numit al Măslinilor, Isus a trimis pe doi din ucenicii Săi, </w:t>
            </w:r>
          </w:p>
        </w:tc>
      </w:tr>
      <w:tr w:rsidR="002B100F" w:rsidRPr="001A698E" w:rsidTr="00F753FE">
        <w:trPr>
          <w:tblCellSpacing w:w="15" w:type="dxa"/>
        </w:trPr>
        <w:tc>
          <w:tcPr>
            <w:tcW w:w="1777" w:type="pct"/>
            <w:shd w:val="clear" w:color="auto" w:fill="auto"/>
          </w:tcPr>
          <w:p w:rsidR="002B100F" w:rsidRPr="009E12D7" w:rsidRDefault="002B100F" w:rsidP="00AE11E0">
            <w:pPr>
              <w:rPr>
                <w:sz w:val="22"/>
                <w:szCs w:val="22"/>
                <w:lang w:val="ro-RO"/>
              </w:rPr>
            </w:pPr>
            <w:r w:rsidRPr="009E12D7">
              <w:rPr>
                <w:sz w:val="22"/>
                <w:szCs w:val="22"/>
                <w:lang w:val="ro-RO"/>
              </w:rPr>
              <w:t xml:space="preserve">21:2 şi le-a zis: „Duceţi-vă în satul dinaintea voastră: în el veţi găsi îndată o măgăriţă legată, şi un măgăruş împreună cu ea; dezlegaţi-i şi aduceţi-i la Mine. </w:t>
            </w:r>
          </w:p>
        </w:tc>
        <w:tc>
          <w:tcPr>
            <w:tcW w:w="1584" w:type="pct"/>
            <w:shd w:val="clear" w:color="auto" w:fill="auto"/>
          </w:tcPr>
          <w:p w:rsidR="002B100F" w:rsidRPr="009E12D7" w:rsidRDefault="002B100F" w:rsidP="00AE11E0">
            <w:pPr>
              <w:rPr>
                <w:sz w:val="22"/>
                <w:szCs w:val="22"/>
                <w:lang w:val="ro-RO"/>
              </w:rPr>
            </w:pPr>
            <w:r w:rsidRPr="009E12D7">
              <w:rPr>
                <w:sz w:val="22"/>
                <w:szCs w:val="22"/>
                <w:lang w:val="ro-RO"/>
              </w:rPr>
              <w:t xml:space="preserve">11:2 şi le-a zis: „Duceţi-vă în satul dinaintea voastră: îndată ce veţi intra în el, veţi găsi un măgăruş legat pe care n-a încălecat încă nici un om; dezlegaţi-l şi aduceţi-Mi-l. </w:t>
            </w:r>
          </w:p>
        </w:tc>
        <w:tc>
          <w:tcPr>
            <w:tcW w:w="1550" w:type="pct"/>
            <w:shd w:val="clear" w:color="auto" w:fill="auto"/>
          </w:tcPr>
          <w:p w:rsidR="002B100F" w:rsidRPr="009E12D7" w:rsidRDefault="002B100F" w:rsidP="00AE11E0">
            <w:pPr>
              <w:rPr>
                <w:sz w:val="22"/>
                <w:szCs w:val="22"/>
                <w:lang w:val="ro-RO"/>
              </w:rPr>
            </w:pPr>
            <w:r w:rsidRPr="009E12D7">
              <w:rPr>
                <w:sz w:val="22"/>
                <w:szCs w:val="22"/>
                <w:lang w:val="ro-RO"/>
              </w:rPr>
              <w:t xml:space="preserve">19:30 şi le-a zis: „Duceţi-vă în satul dinaintea voastră. Când veţi intra în el, veţi găsi un măgăruş legat pe care n-a încălecat nimeni niciodată: dezlegaţi-l, şi aduceţi-Mi-l. </w:t>
            </w:r>
          </w:p>
        </w:tc>
      </w:tr>
      <w:tr w:rsidR="002B100F" w:rsidRPr="001A698E" w:rsidTr="00F753FE">
        <w:trPr>
          <w:tblCellSpacing w:w="15" w:type="dxa"/>
        </w:trPr>
        <w:tc>
          <w:tcPr>
            <w:tcW w:w="1777" w:type="pct"/>
            <w:shd w:val="clear" w:color="auto" w:fill="auto"/>
          </w:tcPr>
          <w:p w:rsidR="002B100F" w:rsidRPr="009E12D7" w:rsidRDefault="002B100F" w:rsidP="00AE11E0">
            <w:pPr>
              <w:rPr>
                <w:sz w:val="22"/>
                <w:szCs w:val="22"/>
                <w:lang w:val="ro-RO"/>
              </w:rPr>
            </w:pPr>
            <w:r w:rsidRPr="009E12D7">
              <w:rPr>
                <w:sz w:val="22"/>
                <w:szCs w:val="22"/>
                <w:lang w:val="ro-RO"/>
              </w:rPr>
              <w:t xml:space="preserve">21:3 Dacă vă va zice cineva ceva, să spuneţi că Domnul are trebuinţă de ei. Şi îndată îi va trimite.” </w:t>
            </w:r>
          </w:p>
        </w:tc>
        <w:tc>
          <w:tcPr>
            <w:tcW w:w="1584" w:type="pct"/>
            <w:shd w:val="clear" w:color="auto" w:fill="auto"/>
          </w:tcPr>
          <w:p w:rsidR="002B100F" w:rsidRPr="009E12D7" w:rsidRDefault="002B100F" w:rsidP="00AE11E0">
            <w:pPr>
              <w:rPr>
                <w:sz w:val="22"/>
                <w:szCs w:val="22"/>
                <w:lang w:val="ro-RO"/>
              </w:rPr>
            </w:pPr>
            <w:r w:rsidRPr="009E12D7">
              <w:rPr>
                <w:sz w:val="22"/>
                <w:szCs w:val="22"/>
                <w:lang w:val="ro-RO"/>
              </w:rPr>
              <w:t xml:space="preserve">11:3 Dacă vă va întreba cineva: „Pentru ce faceţi lucrul acesta?” să răspundeţi: „Domnul are trebuinţă de el. Şi îndată îl va trimite înapoi aici.” </w:t>
            </w:r>
          </w:p>
        </w:tc>
        <w:tc>
          <w:tcPr>
            <w:tcW w:w="1550" w:type="pct"/>
            <w:shd w:val="clear" w:color="auto" w:fill="auto"/>
          </w:tcPr>
          <w:p w:rsidR="002B100F" w:rsidRPr="009E12D7" w:rsidRDefault="002B100F" w:rsidP="00AE11E0">
            <w:pPr>
              <w:rPr>
                <w:sz w:val="22"/>
                <w:szCs w:val="22"/>
                <w:lang w:val="ro-RO"/>
              </w:rPr>
            </w:pPr>
            <w:r w:rsidRPr="009E12D7">
              <w:rPr>
                <w:sz w:val="22"/>
                <w:szCs w:val="22"/>
                <w:lang w:val="ro-RO"/>
              </w:rPr>
              <w:t xml:space="preserve">19:31 Dacă vă va întreba cineva: „Pentru ce-l dezlegaţi?” să-i spuneţi aşa: „Pentru că Domnul are trebuinţă de el.” </w:t>
            </w:r>
          </w:p>
        </w:tc>
      </w:tr>
      <w:tr w:rsidR="002B100F" w:rsidRPr="008C74FB" w:rsidTr="00F753FE">
        <w:trPr>
          <w:tblCellSpacing w:w="15" w:type="dxa"/>
        </w:trPr>
        <w:tc>
          <w:tcPr>
            <w:tcW w:w="1777" w:type="pct"/>
            <w:shd w:val="clear" w:color="auto" w:fill="auto"/>
          </w:tcPr>
          <w:p w:rsidR="002B100F" w:rsidRPr="009E12D7" w:rsidRDefault="002B100F" w:rsidP="00AE11E0">
            <w:pPr>
              <w:rPr>
                <w:sz w:val="22"/>
                <w:szCs w:val="22"/>
                <w:lang w:val="ro-RO"/>
              </w:rPr>
            </w:pPr>
            <w:r w:rsidRPr="009E12D7">
              <w:rPr>
                <w:sz w:val="22"/>
                <w:szCs w:val="22"/>
                <w:lang w:val="ro-RO"/>
              </w:rPr>
              <w:t xml:space="preserve">21:6 Ucenicii s-au dus, şi au făcut cum le poruncise Isus. </w:t>
            </w:r>
          </w:p>
        </w:tc>
        <w:tc>
          <w:tcPr>
            <w:tcW w:w="1584" w:type="pct"/>
            <w:shd w:val="clear" w:color="auto" w:fill="auto"/>
          </w:tcPr>
          <w:p w:rsidR="002B100F" w:rsidRPr="009E12D7" w:rsidRDefault="002B100F" w:rsidP="00AE11E0">
            <w:pPr>
              <w:rPr>
                <w:sz w:val="22"/>
                <w:szCs w:val="22"/>
                <w:lang w:val="ro-RO"/>
              </w:rPr>
            </w:pPr>
            <w:r w:rsidRPr="009E12D7">
              <w:rPr>
                <w:sz w:val="22"/>
                <w:szCs w:val="22"/>
                <w:lang w:val="ro-RO"/>
              </w:rPr>
              <w:t xml:space="preserve">11:4 Ucenicii s-au dus, au găsit măgăruşul legat afară lângă o uşă, la cotitura drumului, şi l-au dezlegat. </w:t>
            </w:r>
          </w:p>
          <w:p w:rsidR="002B100F" w:rsidRPr="009E12D7" w:rsidRDefault="002B100F" w:rsidP="00AE11E0">
            <w:pPr>
              <w:rPr>
                <w:sz w:val="22"/>
                <w:szCs w:val="22"/>
                <w:lang w:val="ro-RO"/>
              </w:rPr>
            </w:pPr>
            <w:r w:rsidRPr="009E12D7">
              <w:rPr>
                <w:sz w:val="22"/>
                <w:szCs w:val="22"/>
                <w:lang w:val="ro-RO"/>
              </w:rPr>
              <w:t xml:space="preserve">11:5 Unii din cei ce stăteau acolo, le-au zis: „Ce faceţi? De ce dezlegaţi măgăruşul acesta?” 11:6 Ei au răspuns cum le poruncise Isus. Şi i-au lăsat să plece. </w:t>
            </w:r>
          </w:p>
        </w:tc>
        <w:tc>
          <w:tcPr>
            <w:tcW w:w="1550" w:type="pct"/>
            <w:shd w:val="clear" w:color="auto" w:fill="auto"/>
          </w:tcPr>
          <w:p w:rsidR="002B100F" w:rsidRPr="009E12D7" w:rsidRDefault="002B100F" w:rsidP="00AE11E0">
            <w:pPr>
              <w:rPr>
                <w:sz w:val="22"/>
                <w:szCs w:val="22"/>
                <w:lang w:val="ro-RO"/>
              </w:rPr>
            </w:pPr>
            <w:r w:rsidRPr="009E12D7">
              <w:rPr>
                <w:sz w:val="22"/>
                <w:szCs w:val="22"/>
                <w:lang w:val="ro-RO"/>
              </w:rPr>
              <w:t xml:space="preserve">19:32 Cei ce fuseseră trimeşi, s-au dus şi au găsit aşa cum le spusese Isus. </w:t>
            </w:r>
          </w:p>
          <w:p w:rsidR="002B100F" w:rsidRPr="009E12D7" w:rsidRDefault="002B100F" w:rsidP="00AE11E0">
            <w:pPr>
              <w:rPr>
                <w:sz w:val="22"/>
                <w:szCs w:val="22"/>
                <w:lang w:val="ro-RO"/>
              </w:rPr>
            </w:pPr>
          </w:p>
          <w:p w:rsidR="002B100F" w:rsidRPr="009E12D7" w:rsidRDefault="002B100F" w:rsidP="00AE11E0">
            <w:pPr>
              <w:rPr>
                <w:sz w:val="22"/>
                <w:szCs w:val="22"/>
                <w:lang w:val="ro-RO"/>
              </w:rPr>
            </w:pPr>
            <w:r w:rsidRPr="009E12D7">
              <w:rPr>
                <w:sz w:val="22"/>
                <w:szCs w:val="22"/>
                <w:lang w:val="ro-RO"/>
              </w:rPr>
              <w:t xml:space="preserve">19:33 Pe când dezlegau măgăruşul, stăpânii lui le-au zis: „Pentru ce dezlegaţi măgăruşul?” </w:t>
            </w:r>
          </w:p>
          <w:p w:rsidR="002B100F" w:rsidRPr="009E12D7" w:rsidRDefault="002B100F" w:rsidP="00AE11E0">
            <w:pPr>
              <w:rPr>
                <w:sz w:val="22"/>
                <w:szCs w:val="22"/>
                <w:lang w:val="ro-RO"/>
              </w:rPr>
            </w:pPr>
          </w:p>
          <w:p w:rsidR="002B100F" w:rsidRPr="009E12D7" w:rsidRDefault="002B100F" w:rsidP="00AE11E0">
            <w:pPr>
              <w:rPr>
                <w:sz w:val="22"/>
                <w:szCs w:val="22"/>
                <w:lang w:val="ro-RO"/>
              </w:rPr>
            </w:pPr>
            <w:r w:rsidRPr="009E12D7">
              <w:rPr>
                <w:sz w:val="22"/>
                <w:szCs w:val="22"/>
                <w:lang w:val="ro-RO"/>
              </w:rPr>
              <w:t xml:space="preserve">19:34 Ei au răspuns: „Domnul are trebuinţă de el.” </w:t>
            </w:r>
          </w:p>
        </w:tc>
      </w:tr>
      <w:tr w:rsidR="002B100F" w:rsidRPr="008C74FB" w:rsidTr="00F753FE">
        <w:trPr>
          <w:tblCellSpacing w:w="15" w:type="dxa"/>
        </w:trPr>
        <w:tc>
          <w:tcPr>
            <w:tcW w:w="1777" w:type="pct"/>
            <w:shd w:val="clear" w:color="auto" w:fill="auto"/>
          </w:tcPr>
          <w:p w:rsidR="002B100F" w:rsidRPr="009E12D7" w:rsidRDefault="002B100F" w:rsidP="00AE11E0">
            <w:pPr>
              <w:rPr>
                <w:sz w:val="22"/>
                <w:szCs w:val="22"/>
                <w:lang w:val="ro-RO"/>
              </w:rPr>
            </w:pPr>
            <w:r w:rsidRPr="009E12D7">
              <w:rPr>
                <w:sz w:val="22"/>
                <w:szCs w:val="22"/>
                <w:lang w:val="ro-RO"/>
              </w:rPr>
              <w:t xml:space="preserve">21:7 Au adus măgăriţa şi măgăruşul, şi-au pus hainele peste ei, şi El a şezut deasupra. </w:t>
            </w:r>
          </w:p>
        </w:tc>
        <w:tc>
          <w:tcPr>
            <w:tcW w:w="1584" w:type="pct"/>
            <w:shd w:val="clear" w:color="auto" w:fill="auto"/>
          </w:tcPr>
          <w:p w:rsidR="002B100F" w:rsidRPr="009E12D7" w:rsidRDefault="002B100F" w:rsidP="00AE11E0">
            <w:pPr>
              <w:rPr>
                <w:sz w:val="22"/>
                <w:szCs w:val="22"/>
                <w:lang w:val="ro-RO"/>
              </w:rPr>
            </w:pPr>
            <w:r w:rsidRPr="009E12D7">
              <w:rPr>
                <w:sz w:val="22"/>
                <w:szCs w:val="22"/>
                <w:lang w:val="ro-RO"/>
              </w:rPr>
              <w:t xml:space="preserve">11:7 Au adus măgăruşul la Isus, şi-au aruncat hainele pe el, şi Isus a încălecat pe el. </w:t>
            </w:r>
          </w:p>
        </w:tc>
        <w:tc>
          <w:tcPr>
            <w:tcW w:w="1550" w:type="pct"/>
            <w:shd w:val="clear" w:color="auto" w:fill="auto"/>
          </w:tcPr>
          <w:p w:rsidR="002B100F" w:rsidRPr="009E12D7" w:rsidRDefault="002B100F" w:rsidP="00AE11E0">
            <w:pPr>
              <w:rPr>
                <w:sz w:val="22"/>
                <w:szCs w:val="22"/>
                <w:lang w:val="ro-RO"/>
              </w:rPr>
            </w:pPr>
            <w:r w:rsidRPr="009E12D7">
              <w:rPr>
                <w:sz w:val="22"/>
                <w:szCs w:val="22"/>
                <w:lang w:val="ro-RO"/>
              </w:rPr>
              <w:t xml:space="preserve">19:35 Şi au adus măgăruşul la Isus. Apoi şi-au aruncat hainele pe el, şi au aşezat pe Isus, călare deasupra. </w:t>
            </w:r>
          </w:p>
        </w:tc>
      </w:tr>
      <w:tr w:rsidR="002B100F" w:rsidRPr="002306EE" w:rsidTr="00F753FE">
        <w:trPr>
          <w:tblCellSpacing w:w="15" w:type="dxa"/>
        </w:trPr>
        <w:tc>
          <w:tcPr>
            <w:tcW w:w="1777" w:type="pct"/>
            <w:shd w:val="clear" w:color="auto" w:fill="auto"/>
          </w:tcPr>
          <w:p w:rsidR="002B100F" w:rsidRPr="009E12D7" w:rsidRDefault="002B100F" w:rsidP="00AE11E0">
            <w:pPr>
              <w:rPr>
                <w:sz w:val="22"/>
                <w:szCs w:val="22"/>
                <w:lang w:val="ro-RO"/>
              </w:rPr>
            </w:pPr>
            <w:r w:rsidRPr="009E12D7">
              <w:rPr>
                <w:sz w:val="22"/>
                <w:szCs w:val="22"/>
                <w:lang w:val="ro-RO"/>
              </w:rPr>
              <w:t xml:space="preserve">21:8 Cei mai mulţi din norod îşi aşterneau hainele pe drum; alţii tăiau ramuri din copaci, şi le presărau pe drum. </w:t>
            </w:r>
          </w:p>
        </w:tc>
        <w:tc>
          <w:tcPr>
            <w:tcW w:w="1584" w:type="pct"/>
            <w:shd w:val="clear" w:color="auto" w:fill="auto"/>
          </w:tcPr>
          <w:p w:rsidR="002B100F" w:rsidRPr="009E12D7" w:rsidRDefault="002B100F" w:rsidP="00AE11E0">
            <w:pPr>
              <w:rPr>
                <w:sz w:val="22"/>
                <w:szCs w:val="22"/>
                <w:lang w:val="ro-RO"/>
              </w:rPr>
            </w:pPr>
            <w:r w:rsidRPr="009E12D7">
              <w:rPr>
                <w:sz w:val="22"/>
                <w:szCs w:val="22"/>
                <w:lang w:val="ro-RO"/>
              </w:rPr>
              <w:t xml:space="preserve">11:8 Mulţi oameni îşi aşterneau hainele pe drum, iar alţii presărau ramuri pe care le tăiaseră de pe câmp. </w:t>
            </w:r>
          </w:p>
        </w:tc>
        <w:tc>
          <w:tcPr>
            <w:tcW w:w="1550" w:type="pct"/>
            <w:shd w:val="clear" w:color="auto" w:fill="auto"/>
          </w:tcPr>
          <w:p w:rsidR="002B100F" w:rsidRPr="009E12D7" w:rsidRDefault="002B100F" w:rsidP="00AE11E0">
            <w:pPr>
              <w:rPr>
                <w:sz w:val="22"/>
                <w:szCs w:val="22"/>
                <w:lang w:val="ro-RO"/>
              </w:rPr>
            </w:pPr>
            <w:r w:rsidRPr="009E12D7">
              <w:rPr>
                <w:sz w:val="22"/>
                <w:szCs w:val="22"/>
                <w:lang w:val="ro-RO"/>
              </w:rPr>
              <w:t xml:space="preserve">19:36 Pe când mergea Isus, oamenii îşi aşterneau hainele pe drum. </w:t>
            </w:r>
          </w:p>
        </w:tc>
      </w:tr>
      <w:tr w:rsidR="002B100F" w:rsidRPr="008C74FB" w:rsidTr="00F753FE">
        <w:trPr>
          <w:tblCellSpacing w:w="15" w:type="dxa"/>
        </w:trPr>
        <w:tc>
          <w:tcPr>
            <w:tcW w:w="1777" w:type="pct"/>
            <w:shd w:val="clear" w:color="auto" w:fill="auto"/>
          </w:tcPr>
          <w:p w:rsidR="002B100F" w:rsidRPr="009E12D7" w:rsidRDefault="002B100F" w:rsidP="00AE11E0">
            <w:pPr>
              <w:rPr>
                <w:sz w:val="22"/>
                <w:szCs w:val="22"/>
                <w:lang w:val="ro-RO"/>
              </w:rPr>
            </w:pPr>
            <w:r w:rsidRPr="009E12D7">
              <w:rPr>
                <w:sz w:val="22"/>
                <w:szCs w:val="22"/>
                <w:lang w:val="ro-RO"/>
              </w:rPr>
              <w:t xml:space="preserve">21:9 Noroadele care mergeau înaintea lui Isus şi cele ce veneau în urmă, strigau: „Osana Fiul lui David! Binecuvântat este Cel ce vine în Numele Domnului! Osana în cerurile prea înalte!” </w:t>
            </w:r>
          </w:p>
        </w:tc>
        <w:tc>
          <w:tcPr>
            <w:tcW w:w="1584" w:type="pct"/>
            <w:shd w:val="clear" w:color="auto" w:fill="auto"/>
          </w:tcPr>
          <w:p w:rsidR="002B100F" w:rsidRPr="009E12D7" w:rsidRDefault="002B100F" w:rsidP="00AE11E0">
            <w:pPr>
              <w:rPr>
                <w:sz w:val="22"/>
                <w:szCs w:val="22"/>
                <w:lang w:val="ro-RO"/>
              </w:rPr>
            </w:pPr>
            <w:r w:rsidRPr="009E12D7">
              <w:rPr>
                <w:sz w:val="22"/>
                <w:szCs w:val="22"/>
                <w:lang w:val="ro-RO"/>
              </w:rPr>
              <w:t xml:space="preserve">11:9 Cei ce mergeau înainte şi cei ce veneau după Isus, strigau: „Osana! Binecuvântat este cel ce vine în Numele Domnului! 11:10 Binecuvântată este Împărăţia care vine, Împărăţia părintelui nostru David! Osana în cerurile prea înalte!” </w:t>
            </w:r>
          </w:p>
        </w:tc>
        <w:tc>
          <w:tcPr>
            <w:tcW w:w="1550" w:type="pct"/>
            <w:shd w:val="clear" w:color="auto" w:fill="auto"/>
          </w:tcPr>
          <w:p w:rsidR="002B100F" w:rsidRPr="009E12D7" w:rsidRDefault="002B100F" w:rsidP="00AE11E0">
            <w:pPr>
              <w:rPr>
                <w:sz w:val="22"/>
                <w:szCs w:val="22"/>
                <w:lang w:val="ro-RO"/>
              </w:rPr>
            </w:pPr>
            <w:r w:rsidRPr="009E12D7">
              <w:rPr>
                <w:sz w:val="22"/>
                <w:szCs w:val="22"/>
                <w:lang w:val="ro-RO"/>
              </w:rPr>
              <w:t xml:space="preserve">19:37 Şi când S-a apropiat de Ierusalim, spre pogorâşul muntelui Măslinilor, toată mulţimea ucenicilor, plină de bucurie, a început să laude pe Dumnezeu cu glas tare pentru toate minunile pe care le văzuseră. 19:38 Ei ziceau: „Binecuvântat este Împăratul care vine în Numele Domnului! Pace în cer, şi slavă în locurile prea înalte!” </w:t>
            </w:r>
          </w:p>
        </w:tc>
      </w:tr>
    </w:tbl>
    <w:p w:rsidR="002B100F" w:rsidRPr="008C74FB" w:rsidRDefault="002B100F" w:rsidP="002B100F">
      <w:pPr>
        <w:rPr>
          <w:lang w:val="ro-RO"/>
        </w:rPr>
      </w:pPr>
    </w:p>
    <w:p w:rsidR="002B100F" w:rsidRPr="008C74FB" w:rsidRDefault="002B100F" w:rsidP="002B100F">
      <w:pPr>
        <w:rPr>
          <w:lang w:val="ro-RO"/>
        </w:rPr>
      </w:pPr>
      <w:r w:rsidRPr="008C74FB">
        <w:rPr>
          <w:lang w:val="ro-RO"/>
        </w:rPr>
        <w:t>Explicaţiile şi implicaţiile paralelismului sinoptic sunt explorate prin intermediul formulării unor ipoteze sinoptice, care încep cu luarea în considerare a mărturiei Părinţilor Bisericii şi includ toate observaţiile şi analizele ulterioare ale textului biblic (corespondenţele de material şi de structură, de aranjament narativ - succesiune, context apropiat, etc., şi de formulare).</w:t>
      </w:r>
      <w:r w:rsidRPr="008C74FB">
        <w:rPr>
          <w:rStyle w:val="FootnoteReference"/>
          <w:sz w:val="22"/>
          <w:lang w:val="ro-RO"/>
        </w:rPr>
        <w:footnoteReference w:id="261"/>
      </w:r>
    </w:p>
    <w:p w:rsidR="002B100F" w:rsidRPr="008C74FB" w:rsidRDefault="002B100F" w:rsidP="002B100F">
      <w:pPr>
        <w:rPr>
          <w:lang w:val="ro-RO"/>
        </w:rPr>
      </w:pPr>
      <w:r w:rsidRPr="008C74FB">
        <w:rPr>
          <w:lang w:val="ro-RO"/>
        </w:rPr>
        <w:t>În esenţă, problema sinoptică se poate formula în două feluri, pozitiv şi contrastiv. Formularea pozitivă caută cauzele corespondenţelor şi le priveşte ca pe o fereastră spre procesul de scriere al NT, spre înţelegerea predicării în biserica primară. Ea încearcă să răspundă întrebării „de ce se aseam</w:t>
      </w:r>
      <w:r w:rsidR="00E362B3" w:rsidRPr="008C74FB">
        <w:rPr>
          <w:lang w:val="ro-RO"/>
        </w:rPr>
        <w:t>ănă evangheliile?”</w:t>
      </w:r>
      <w:r w:rsidR="00501306" w:rsidRPr="008C74FB">
        <w:rPr>
          <w:lang w:val="ro-RO"/>
        </w:rPr>
        <w:t>.</w:t>
      </w:r>
      <w:r w:rsidRPr="008C74FB">
        <w:rPr>
          <w:lang w:val="ro-RO"/>
        </w:rPr>
        <w:t xml:space="preserve"> Uneori, corespondenţele </w:t>
      </w:r>
      <w:r w:rsidRPr="008C74FB">
        <w:rPr>
          <w:i/>
          <w:iCs/>
          <w:lang w:val="ro-RO"/>
        </w:rPr>
        <w:t>ad verbatim</w:t>
      </w:r>
      <w:r w:rsidRPr="008C74FB">
        <w:rPr>
          <w:lang w:val="ro-RO"/>
        </w:rPr>
        <w:t xml:space="preserve"> sunt atât de exacte încât fac inevitabile ipotezele literare despre documente succesive şi surse comune (proto-evanghelii, </w:t>
      </w:r>
      <w:r w:rsidRPr="008C74FB">
        <w:rPr>
          <w:i/>
          <w:lang w:val="ro-RO"/>
        </w:rPr>
        <w:t>logia</w:t>
      </w:r>
      <w:r w:rsidRPr="008C74FB">
        <w:rPr>
          <w:lang w:val="ro-RO"/>
        </w:rPr>
        <w:t>, cursuri de catechism, lecţionarii). Cum a observat un teolog „nu divergenţele între sinoptici (dintre ei sau dintre ei şi Ioan), în contexte paralele, sunt remarcabile, ci extraordinara extensie a similitudinii verbale. Întrebarea este „de ce s-au decis ei să preia atât de mult [unii de la alţii]?”, şi nu „de ce au introdus ei unele modificări pe alocuri?””.</w:t>
      </w:r>
      <w:r w:rsidRPr="008C74FB">
        <w:rPr>
          <w:rStyle w:val="FootnoteReference"/>
          <w:sz w:val="22"/>
          <w:lang w:val="ro-RO"/>
        </w:rPr>
        <w:footnoteReference w:id="262"/>
      </w:r>
    </w:p>
    <w:p w:rsidR="00183C5D" w:rsidRPr="008C74FB" w:rsidRDefault="002B100F" w:rsidP="00C419AC">
      <w:pPr>
        <w:rPr>
          <w:lang w:val="ro-RO"/>
        </w:rPr>
      </w:pPr>
      <w:r w:rsidRPr="008C74FB">
        <w:rPr>
          <w:lang w:val="ro-RO"/>
        </w:rPr>
        <w:t xml:space="preserve">Nivelul de corespondenţă, însă, este foarte inegal. De aceea, formulată contrastiv, problema sinoptică atrage atenţia şi asupra diferenţelor dintre evanghelii. Ea încearcă, în cazul acesta, să răspundă întrebării „de ce se deosebesc, totuşi, primele trei evanghelii, </w:t>
      </w:r>
      <w:r w:rsidR="008A62CD" w:rsidRPr="008C74FB">
        <w:rPr>
          <w:lang w:val="ro-RO"/>
        </w:rPr>
        <w:t xml:space="preserve">de vreme ce, în atâtea situaţii, </w:t>
      </w:r>
      <w:r w:rsidRPr="008C74FB">
        <w:rPr>
          <w:lang w:val="ro-RO"/>
        </w:rPr>
        <w:t xml:space="preserve">ele se aseamănă atât de mult?”. </w:t>
      </w:r>
      <w:r w:rsidR="00104543" w:rsidRPr="008C74FB">
        <w:rPr>
          <w:lang w:val="ro-RO"/>
        </w:rPr>
        <w:t>Cu alte cuvinte, d</w:t>
      </w:r>
      <w:r w:rsidRPr="008C74FB">
        <w:rPr>
          <w:lang w:val="ro-RO"/>
        </w:rPr>
        <w:t xml:space="preserve">at fiind subiectul comun (Isus) şi contextul comun </w:t>
      </w:r>
      <w:r w:rsidR="00C419AC" w:rsidRPr="008C74FB">
        <w:rPr>
          <w:lang w:val="ro-RO"/>
        </w:rPr>
        <w:t xml:space="preserve">din primul secol </w:t>
      </w:r>
      <w:r w:rsidRPr="008C74FB">
        <w:rPr>
          <w:lang w:val="ro-RO"/>
        </w:rPr>
        <w:t xml:space="preserve">(evanghelizare, misiune), de ce nu este mai extinsă lista corespondenţelor de structură şi de conţinut, până la </w:t>
      </w:r>
      <w:r w:rsidR="00C419AC" w:rsidRPr="008C74FB">
        <w:rPr>
          <w:lang w:val="ro-RO"/>
        </w:rPr>
        <w:t xml:space="preserve">o </w:t>
      </w:r>
      <w:r w:rsidRPr="008C74FB">
        <w:rPr>
          <w:lang w:val="ro-RO"/>
        </w:rPr>
        <w:t xml:space="preserve">asemănare </w:t>
      </w:r>
      <w:r w:rsidR="00C419AC" w:rsidRPr="008C74FB">
        <w:rPr>
          <w:lang w:val="ro-RO"/>
        </w:rPr>
        <w:t>completă</w:t>
      </w:r>
      <w:r w:rsidRPr="008C74FB">
        <w:rPr>
          <w:lang w:val="ro-RO"/>
        </w:rPr>
        <w:t>?</w:t>
      </w:r>
    </w:p>
    <w:p w:rsidR="00183C5D" w:rsidRPr="008C74FB" w:rsidRDefault="00D033E6" w:rsidP="00C419AC">
      <w:pPr>
        <w:rPr>
          <w:lang w:val="ro-RO"/>
        </w:rPr>
      </w:pPr>
      <w:r w:rsidRPr="008C74FB">
        <w:rPr>
          <w:lang w:val="ro-RO"/>
        </w:rPr>
        <w:t xml:space="preserve">Dată fiind natura ei, problema sinoptică nu poate fi evitată de nici un gânditor creştin. Fenomenul lingvistic atrage atenţia asupra unei relaţii literare reale. De răspunsul adoptat depinde capacitatea de analiză şi exegeză a textelor biblice din evanghelii, precum şi </w:t>
      </w:r>
      <w:r w:rsidR="00743E42" w:rsidRPr="008C74FB">
        <w:rPr>
          <w:lang w:val="ro-RO"/>
        </w:rPr>
        <w:t>capacitatea de a înţelege nuanţele fiecărui autor. În timpul acestei analize a problemei sinoptice, cititorul interesat va înţelege, de asemeni, mai bine, contextul scrierii evangheliilor, modul în care s-au raportat scriitorii unii la alţii, la Isus, la tradiţia predicării, la destinatarii lor primari.</w:t>
      </w:r>
      <w:r w:rsidR="002B100F" w:rsidRPr="008C74FB">
        <w:rPr>
          <w:lang w:val="ro-RO"/>
        </w:rPr>
        <w:t xml:space="preserve"> </w:t>
      </w:r>
    </w:p>
    <w:p w:rsidR="002B100F" w:rsidRPr="008C74FB" w:rsidRDefault="002B100F" w:rsidP="00C419AC">
      <w:pPr>
        <w:rPr>
          <w:lang w:val="ro-RO"/>
        </w:rPr>
      </w:pPr>
      <w:r w:rsidRPr="008C74FB">
        <w:rPr>
          <w:lang w:val="ro-RO"/>
        </w:rPr>
        <w:t>Prezenţa corespondenţelor alături de numeroase deosebiri şi material suplimentar (ori complementar) a condus la nevoia de a studia mai multe ipoteze de interacţie între autorii evangheliilor, între ei şi sursele lor, de transmitere a mărturiei bisericii prin diverse canale, atât orale cât şi documentare, scrise (prin predicare, serviciu liturgic, anamneză, colecţii de documente scrise). Modelul cel mai probabil de transmitere a evangheliilor pare să fie unul mixt, de tip oral-documentar, conform căruia s-au transmis în paralel şi proclamarea orală şi anumite mărturii scrise, echilibrul deplasându-se, pe ansamblu şi în timp, de la oralitate spre consemnare documentară.</w:t>
      </w:r>
    </w:p>
    <w:p w:rsidR="002B100F" w:rsidRPr="008C74FB" w:rsidRDefault="002B100F" w:rsidP="002B100F">
      <w:pPr>
        <w:rPr>
          <w:lang w:val="ro-RO"/>
        </w:rPr>
      </w:pPr>
      <w:r w:rsidRPr="008C74FB">
        <w:rPr>
          <w:lang w:val="ro-RO"/>
        </w:rPr>
        <w:t>Reconstituirea procesului de consemnare a evangheliilor, respectiv, formularea de ipoteze sinoptice este un demers complex, nu lipsit de primejdii, simplificări nejustificate, sau naivităţi. M. Hooker atrage atenţia, de exemplu, că aceste reconstrucţii teoretice ale redactării evangheliilor pot avea tendinţa să reprezinte nu atât procesul real, istoric, cât mai ales concepţiile şi metodele literare sau istorice ale cercetării moderne: „prin prisma acestei concepţii [a cercetătorilor moderni] evangheliştii apar ca nişte savanţi din Oxford, aplecaţi asupra surselor, punând laolaltă meticulos fragmentele diverselor documente şi înregistrând toate materialele prezente, fără a pierde nici un detaliu din evidenţă”. De fapt, procesul de scriere a evangheliilor poate să fi fost mai complex şi, în acelaşi timp, mai puţin academic.</w:t>
      </w:r>
      <w:r w:rsidRPr="008C74FB">
        <w:rPr>
          <w:rStyle w:val="FootnoteReference"/>
          <w:sz w:val="22"/>
          <w:lang w:val="ro-RO"/>
        </w:rPr>
        <w:footnoteReference w:id="263"/>
      </w:r>
    </w:p>
    <w:p w:rsidR="002B100F" w:rsidRPr="008C74FB" w:rsidRDefault="002B100F" w:rsidP="002B100F">
      <w:pPr>
        <w:rPr>
          <w:lang w:val="ro-RO"/>
        </w:rPr>
      </w:pPr>
      <w:r w:rsidRPr="008C74FB">
        <w:rPr>
          <w:lang w:val="ro-RO"/>
        </w:rPr>
        <w:t>Prin observaţiile efectuate şi prin soluţiile sugerate, problema sinoptică rămâne, însă, un exerciţiu teologic, cultural şi istoric fundamental, o piatră de temelie în analiza istoric-critică a evangheliilor. Ipotezele sinoptice adoptate de cineva îi vor influenţa exegeza ulterioară, înţelegerea evangheliilor, forma lor literară, semnificaţia detaliilor, portretul istoric al lui Isus, felul în care înţelegem predicarea şi misiunea din primii ani ai Bisericii. Fiecare evanghelist dovedeşte preferinţe şi metode proprii în predicare (interesul pentru împlinirea profeţiilor VT în persoana lui Isus - la Matei; explicaţii teologice şi geografice pentru cititorii elenişti cu privire la mântuirea universală - adică, deschisă tuturor oamenilor - la Luca; afirmarea unui Isus dinamic şi suveran - în Marcu). Prin discutarea stilului se poate căpăta şi o înţelegere mai bună a destinatarilor impliciţi, a aşa-ziselor comunităţi primare (marcane, mateene, lucane sau ioanine) – deşi literatura teologică subliniază că autorii NT au avut o concepţie eschatologică complexă şi o perspectivă generală, prin care mărturia despre Isus trebuia să ajungă la generaţii şi popoare îndepărtate.</w:t>
      </w:r>
      <w:r w:rsidRPr="008C74FB">
        <w:rPr>
          <w:rStyle w:val="FootnoteReference"/>
          <w:sz w:val="22"/>
          <w:lang w:val="ro-RO"/>
        </w:rPr>
        <w:footnoteReference w:id="264"/>
      </w:r>
    </w:p>
    <w:p w:rsidR="002B100F" w:rsidRPr="008C74FB" w:rsidRDefault="002B100F" w:rsidP="002B100F">
      <w:pPr>
        <w:rPr>
          <w:lang w:val="ro-RO"/>
        </w:rPr>
      </w:pPr>
      <w:r w:rsidRPr="008C74FB">
        <w:rPr>
          <w:lang w:val="ro-RO"/>
        </w:rPr>
        <w:t xml:space="preserve">Pe ansamblu, nu se poate susţine că problema sinoptică a primit - sau poate primi - o soluţie definitivă. Există doar mai multe ipoteze, unele argumentate mai bine, altele mai slab, şi toate constituie ferestre alternative, tentative, deschise spre înţelegerea primelor decenii din viaţa şi proclamarea bisericii. Pe de o parte, nu trebuie negată existenţa unei probleme sinoptice: Matei, Marcu şi Luca sunt asemănătoare în conţinut şi structură, şi lucrul acesta cere o explicaţie. Pe de altă parte, nici importanţa ei nu trebuie supra-evaluată: chiar şi fără o soluţie sinoptică clară, mesajul lui Isus şi al apostolilor, în evanghelii, este lămurit, ascultătorul poate primi credinţa şi mântuirea prin jertfa de pe cruce. </w:t>
      </w:r>
    </w:p>
    <w:p w:rsidR="002B100F" w:rsidRPr="008C74FB" w:rsidRDefault="002B100F" w:rsidP="002B100F">
      <w:pPr>
        <w:rPr>
          <w:lang w:val="ro-RO"/>
        </w:rPr>
      </w:pPr>
      <w:r w:rsidRPr="008C74FB">
        <w:rPr>
          <w:lang w:val="ro-RO"/>
        </w:rPr>
        <w:t>Printre beneficiile studierii acestei probleme se numără o cunoaştere mai bună a textului NT, a stilului literar şi a temelor teologice specifice autorilor, înţelegerea că mărturia evangheliei include o selectivitate şi o ajustare a mesajului pentru auditoriul existent, explorarea relaţiilor dintre diversele misiuni ale bisericii primare (între iudei şi între neamuri), posibilitatea de reconstitui nuanţat portretul istoric al lui Isus şi contextul predicării</w:t>
      </w:r>
      <w:r w:rsidR="005661B5">
        <w:rPr>
          <w:lang w:val="ro-RO"/>
        </w:rPr>
        <w:t xml:space="preserve"> sa</w:t>
      </w:r>
      <w:r w:rsidRPr="008C74FB">
        <w:rPr>
          <w:lang w:val="ro-RO"/>
        </w:rPr>
        <w:t xml:space="preserve">le. </w:t>
      </w:r>
    </w:p>
    <w:p w:rsidR="002B100F" w:rsidRPr="008C74FB" w:rsidRDefault="002B100F" w:rsidP="002B100F">
      <w:pPr>
        <w:rPr>
          <w:lang w:val="ro-RO"/>
        </w:rPr>
      </w:pPr>
      <w:r w:rsidRPr="008C74FB">
        <w:rPr>
          <w:lang w:val="ro-RO"/>
        </w:rPr>
        <w:t>Există, însă, şi dezavantaje potenţiale ale adâncirii în studiul acestor relaţii ipotetice. Unii comentatori au atras atenţia asupra primejdiei ca analiza mulţimii de ipoteze sinoptice „să distragă atenţia cititorului Bibliei de la studierea textului [biblic] însuşi”.</w:t>
      </w:r>
      <w:r w:rsidRPr="008C74FB">
        <w:rPr>
          <w:rStyle w:val="FootnoteReference"/>
          <w:sz w:val="22"/>
          <w:lang w:val="ro-RO"/>
        </w:rPr>
        <w:footnoteReference w:id="265"/>
      </w:r>
      <w:r w:rsidRPr="008C74FB">
        <w:rPr>
          <w:lang w:val="ro-RO"/>
        </w:rPr>
        <w:t xml:space="preserve"> Studiul problemei sinoptice poate atrage cercetătorul NT într-o activitate raţionalistă, în care interesul ştiinţific pentru rezolvarea unei probleme literar-teologice nu este întotdeauna dublat de un viu interes cu privire la mesajul şi jertfa mântuitoare ale lui Hristos, la considerarea contribuţiei unice a Duhului Sfânt la proclamarea şi consemnarea mărturiei despre Isus şi la direcţionarea în continuare a Bisericii, a procesului de inspiraţie divină şi a caracterului normativ, cu autoritate divină mărturiei apostolice, a Cuvântului lui Dumnezeu.</w:t>
      </w:r>
    </w:p>
    <w:p w:rsidR="002B100F" w:rsidRPr="008C74FB" w:rsidRDefault="002B100F" w:rsidP="002B100F">
      <w:pPr>
        <w:rPr>
          <w:lang w:val="ro-RO"/>
        </w:rPr>
      </w:pPr>
      <w:r w:rsidRPr="008C74FB">
        <w:rPr>
          <w:lang w:val="ro-RO"/>
        </w:rPr>
        <w:t xml:space="preserve">În acelaşi timp, o trăsătură caracteristică a metodelor moderne folosite în studierea problemei sinoptice este raţionalismul lor, faptul că, în cea mai mare parte a lor, teoriile sinoptice moderne nu agreează cu vederile părinţilor bisericii (care, însă, nu erau nici ei </w:t>
      </w:r>
      <w:r w:rsidR="00A043A0">
        <w:rPr>
          <w:lang w:val="ro-RO"/>
        </w:rPr>
        <w:t>contemporani cu evangheliştii, fa</w:t>
      </w:r>
      <w:r w:rsidR="00A043A0">
        <w:rPr>
          <w:lang w:val="ro-RO" w:bidi="he-IL"/>
        </w:rPr>
        <w:t>ţă de care</w:t>
      </w:r>
      <w:r w:rsidRPr="008C74FB">
        <w:rPr>
          <w:lang w:val="ro-RO"/>
        </w:rPr>
        <w:t xml:space="preserve"> se aflau la </w:t>
      </w:r>
      <w:r w:rsidR="00A043A0">
        <w:rPr>
          <w:lang w:val="ro-RO"/>
        </w:rPr>
        <w:t xml:space="preserve">o </w:t>
      </w:r>
      <w:r w:rsidRPr="008C74FB">
        <w:rPr>
          <w:lang w:val="ro-RO"/>
        </w:rPr>
        <w:t xml:space="preserve">distanţă de </w:t>
      </w:r>
      <w:r w:rsidR="00A043A0">
        <w:rPr>
          <w:lang w:val="ro-RO"/>
        </w:rPr>
        <w:t>două-trei sute de ani</w:t>
      </w:r>
      <w:r w:rsidRPr="008C74FB">
        <w:rPr>
          <w:lang w:val="ro-RO"/>
        </w:rPr>
        <w:t>). Totuşi, aşa cum se va vedea, asistăm la apariţia unui echilibru tot mai accentuat în această privinţă. Pe de o parte, se recunoaşte că este nevoie de o prelucrare modernă şi comprehensivă a datelor existente cu privire la NT, ştiut fiind că părerile lui Clement din Alexandria sau Augustin reflectă poziţii târzii, o repetare a unor anumite forme de tradiţie, şi nu rezultatul unui studiu atent, al unei cercetări detaliate. Pe de altă parte, sfârşitul secolului 20 a fost martorul reluării multora dintre afirmaţiile părinţilor bisericii, în dorinţa de evalua cât mai coerent mărturia textuală a NT, alături de cea patristică.</w:t>
      </w:r>
      <w:r w:rsidRPr="008C74FB">
        <w:rPr>
          <w:rStyle w:val="FootnoteReference"/>
          <w:sz w:val="22"/>
          <w:lang w:val="ro-RO"/>
        </w:rPr>
        <w:footnoteReference w:id="266"/>
      </w:r>
      <w:r w:rsidRPr="008C74FB">
        <w:rPr>
          <w:lang w:val="ro-RO"/>
        </w:rPr>
        <w:t xml:space="preserve"> Teoriile dezvoltate prin studiul textului NT în sec 19-20, care în majoritate afirmă prioritatea lui Marcu, intră tot mai mult în dezbateri şi contra-argumente cu ipoteze contestatare, de tip Griesbach modificat, care afirmă prioritatea lui Matei şi care reiau părerile lui Clement şi Augustin din sec. 3-5,</w:t>
      </w:r>
      <w:r w:rsidRPr="008C74FB">
        <w:rPr>
          <w:rStyle w:val="FootnoteReference"/>
          <w:sz w:val="22"/>
          <w:lang w:val="ro-RO"/>
        </w:rPr>
        <w:footnoteReference w:id="267"/>
      </w:r>
      <w:r w:rsidRPr="008C74FB">
        <w:rPr>
          <w:lang w:val="ro-RO"/>
        </w:rPr>
        <w:t xml:space="preserve"> ba chiar încearcă şi alte ipoteze (prioritatea lui Luca, transmiterea orală exclusivă, etc.)</w:t>
      </w:r>
    </w:p>
    <w:p w:rsidR="002B100F" w:rsidRPr="008C74FB" w:rsidRDefault="002B100F" w:rsidP="002B100F">
      <w:pPr>
        <w:rPr>
          <w:lang w:val="ro-RO"/>
        </w:rPr>
      </w:pPr>
    </w:p>
    <w:p w:rsidR="002B100F" w:rsidRPr="008C74FB" w:rsidRDefault="002B100F" w:rsidP="0042031D">
      <w:pPr>
        <w:pStyle w:val="Heading4"/>
      </w:pPr>
      <w:r w:rsidRPr="008C74FB">
        <w:t>Tipuri generale  de soluţii sinoptice</w:t>
      </w:r>
    </w:p>
    <w:p w:rsidR="002B100F" w:rsidRPr="008C74FB" w:rsidRDefault="002B100F" w:rsidP="002B100F">
      <w:pPr>
        <w:rPr>
          <w:lang w:val="ro-RO"/>
        </w:rPr>
      </w:pPr>
    </w:p>
    <w:p w:rsidR="002B100F" w:rsidRPr="008C74FB" w:rsidRDefault="007A0868" w:rsidP="002B100F">
      <w:pPr>
        <w:ind w:firstLine="0"/>
        <w:rPr>
          <w:lang w:val="ro-RO"/>
        </w:rPr>
      </w:pPr>
      <w:r>
        <w:rPr>
          <w:noProof/>
          <w:lang w:val="ro-RO"/>
        </w:rPr>
        <w:pict>
          <v:shape id="_x0000_s1064" type="#_x0000_t75" style="position:absolute;left:0;text-align:left;margin-left:.7pt;margin-top:77.05pt;width:108pt;height:100.8pt;z-index:251641344;visibility:visible;mso-wrap-edited:f" o:allowincell="f">
            <v:imagedata r:id="rId34" o:title=""/>
            <w10:wrap type="square" side="right"/>
          </v:shape>
          <o:OLEObject Type="Embed" ProgID="Word.Picture.8" ShapeID="_x0000_s1064" DrawAspect="Content" ObjectID="_1537354585" r:id="rId35"/>
        </w:pict>
      </w:r>
      <w:r w:rsidR="002B100F" w:rsidRPr="008C74FB">
        <w:rPr>
          <w:lang w:val="ro-RO"/>
        </w:rPr>
        <w:t>În funcţie de natura relaţiei dintre evanghelii, ipotezele sinoptice se pot defini în ipoteze documentare şi ipoteze ne-documentare. Ipotezele non-documentare se bazează pe studierea transmiterii orale ca explicaţie principală a relaţiei dintre evangheliile sinoptice. Potrivit lor, fiecare evanghelist şi-a compus lucrarea pe baza mărturiilor tradiţionale şi, posibil, a martorilor oculari. Ipotezele ne-documentare presupun o transmitere orală a tradiţiei care a stat la baza evangheliilor.</w:t>
      </w:r>
    </w:p>
    <w:p w:rsidR="002B100F" w:rsidRPr="008C74FB" w:rsidRDefault="002B100F" w:rsidP="002B100F">
      <w:pPr>
        <w:rPr>
          <w:lang w:val="ro-RO"/>
        </w:rPr>
      </w:pPr>
      <w:r w:rsidRPr="008C74FB">
        <w:rPr>
          <w:lang w:val="ro-RO"/>
        </w:rPr>
        <w:t>Ipotezele documentare pot fi directe ori indirecte. O dependenţă directă (</w:t>
      </w:r>
      <w:r w:rsidRPr="008C74FB">
        <w:rPr>
          <w:i/>
          <w:iCs/>
          <w:lang w:val="ro-RO"/>
        </w:rPr>
        <w:t>Benutzunghypothese</w:t>
      </w:r>
      <w:r w:rsidRPr="008C74FB">
        <w:rPr>
          <w:lang w:val="ro-RO"/>
        </w:rPr>
        <w:t xml:space="preserve">) presupune că un evanghelist a cunoscut lucrarea altui evanghelist şi a folosit-o în evanghelia sa. Un bun exemplu este ipoteza tradiţională a lui Augustin care susţine că Matei a scris primul, urmat de Marcu (care l-a cunoscut), şi urmat de Luca (acesta din urmă a cunoscut şi evanghelia lui Marcu şi pe cea a lui Matei). Dependenţa indirectă afirmă că cel puţin doi dintre evanghelişti au cunoscut şi o altă sursă comună, scrisă, diferită de a treia evanghelie, şi nepăstrată în formă independentă (ex. </w:t>
      </w:r>
      <w:r w:rsidRPr="008C74FB">
        <w:rPr>
          <w:i/>
          <w:iCs/>
          <w:lang w:val="ro-RO"/>
        </w:rPr>
        <w:t>Urevangeliumhypothese</w:t>
      </w:r>
      <w:r w:rsidRPr="008C74FB">
        <w:rPr>
          <w:lang w:val="ro-RO"/>
        </w:rPr>
        <w:t>, ipoteza unei „proto-evanghelii”).</w:t>
      </w:r>
    </w:p>
    <w:p w:rsidR="002B100F" w:rsidRPr="008C74FB" w:rsidRDefault="002B100F" w:rsidP="002B100F">
      <w:pPr>
        <w:rPr>
          <w:lang w:val="ro-RO"/>
        </w:rPr>
      </w:pPr>
      <w:r w:rsidRPr="008C74FB">
        <w:rPr>
          <w:lang w:val="ro-RO"/>
        </w:rPr>
        <w:t>Unele soluţii ale problemei sinoptice au un caracter hibrid. Astfel, ipoteza fragmentelor narative (</w:t>
      </w:r>
      <w:r w:rsidRPr="008C74FB">
        <w:rPr>
          <w:i/>
          <w:iCs/>
          <w:lang w:val="ro-RO"/>
        </w:rPr>
        <w:t>Diegesentheorie</w:t>
      </w:r>
      <w:r w:rsidRPr="008C74FB">
        <w:rPr>
          <w:lang w:val="ro-RO"/>
        </w:rPr>
        <w:t>: F.D.E. Schleiermacher, 1832; K. Lachmann, 1835) susţine că folosirea unor formulări identice de către autorii sinoptici dovedesc o dependenţă indirectă de mai multe documente scurte, anterioare, în timp ce structura comună îşi are originea în tradiţia orală. Un alt exemplu este ipoteza celor două surse (</w:t>
      </w:r>
      <w:r w:rsidRPr="008C74FB">
        <w:rPr>
          <w:i/>
          <w:iCs/>
          <w:lang w:val="ro-RO"/>
        </w:rPr>
        <w:t>Zweiquellenhypothese</w:t>
      </w:r>
      <w:r w:rsidRPr="008C74FB">
        <w:rPr>
          <w:lang w:val="ro-RO"/>
        </w:rPr>
        <w:t>) care susţine dependenţa lui Luca şi Matei de Marcu precum şi de o altă sursă comună, ipotetică, numită Q (</w:t>
      </w:r>
      <w:r w:rsidRPr="008C74FB">
        <w:rPr>
          <w:i/>
          <w:iCs/>
          <w:lang w:val="ro-RO"/>
        </w:rPr>
        <w:t>Quelle</w:t>
      </w:r>
      <w:r w:rsidRPr="008C74FB">
        <w:rPr>
          <w:lang w:val="ro-RO"/>
        </w:rPr>
        <w:t xml:space="preserve"> - sursă).</w:t>
      </w:r>
    </w:p>
    <w:p w:rsidR="002B100F" w:rsidRPr="008C74FB" w:rsidRDefault="002B100F" w:rsidP="002B100F">
      <w:pPr>
        <w:rPr>
          <w:lang w:val="ro-RO"/>
        </w:rPr>
      </w:pPr>
      <w:r w:rsidRPr="008C74FB">
        <w:rPr>
          <w:lang w:val="ro-RO"/>
        </w:rPr>
        <w:t>Existenţa soluţiilor documentare pentru problema sinoptică are, însă, şi contestatarii săi. Autoarea germană E. Linnemann a adus argumente importante împotriva postulării unor soluţii documentare la problema sinoptică, subliniind eficienţa proceselor de transmitere orală.</w:t>
      </w:r>
      <w:r w:rsidRPr="008C74FB">
        <w:rPr>
          <w:rStyle w:val="FootnoteReference"/>
          <w:sz w:val="22"/>
          <w:lang w:val="ro-RO"/>
        </w:rPr>
        <w:footnoteReference w:id="268"/>
      </w:r>
      <w:r w:rsidRPr="008C74FB">
        <w:rPr>
          <w:lang w:val="ro-RO"/>
        </w:rPr>
        <w:t xml:space="preserve"> Ipotezele documentare implică existenţa unei interacţii târzii între evanghelii, pe când o transmitere orală admite o anumită independenţă în transmiterea lor, precum şi o legătură mai strânsă cu sursa comună (predicarea lui Isus, mediul apostolic). Cercetătorii contemporani sprijinesc în majoritatea lor, totuşi, ipotezele documentare, din următoarele motive:</w:t>
      </w:r>
    </w:p>
    <w:p w:rsidR="002B100F" w:rsidRPr="008C74FB" w:rsidRDefault="002B100F" w:rsidP="002B100F">
      <w:pPr>
        <w:rPr>
          <w:sz w:val="22"/>
          <w:lang w:val="ro-RO"/>
        </w:rPr>
      </w:pPr>
    </w:p>
    <w:p w:rsidR="002B100F" w:rsidRPr="008C74FB" w:rsidRDefault="002B100F" w:rsidP="002B100F">
      <w:pPr>
        <w:pStyle w:val="BodyTextIndent"/>
        <w:ind w:left="432"/>
        <w:rPr>
          <w:sz w:val="22"/>
          <w:lang w:val="ro-RO"/>
        </w:rPr>
      </w:pPr>
      <w:r w:rsidRPr="008C74FB">
        <w:rPr>
          <w:sz w:val="22"/>
          <w:lang w:val="ro-RO"/>
        </w:rPr>
        <w:t xml:space="preserve">1. Există multe corespondenţe </w:t>
      </w:r>
      <w:r w:rsidRPr="00ED39ED">
        <w:rPr>
          <w:i/>
          <w:iCs/>
          <w:sz w:val="22"/>
          <w:lang w:val="ro-RO"/>
        </w:rPr>
        <w:t>ad verbatim</w:t>
      </w:r>
      <w:r w:rsidRPr="008C74FB">
        <w:rPr>
          <w:sz w:val="22"/>
          <w:lang w:val="ro-RO"/>
        </w:rPr>
        <w:t xml:space="preserve">, în evangheliile sinoptice. Rar se întâmplă ca doi reporteri independenţi să folosească în relatarea unui acelaşi eveniment mai mult de câteva cuvinte în comun. Evangheliile sinoptice, însă, folosesc des formulări aproape identice. De exemplu, într-un pasaj despre Ioan Botezătorul, care rezumă o cuvântare aramaică la origine, Matei şi Luca folosesc aceleaşi 61 cuvinte din 63 posibile. Acordul ad verbatim dintre Marcu, Matei şi Luca ajunge la 50% din cuvintele folosite, în timp ce, prin contrast, corespondenţele dintre ele şi Ioan nu depăşesc 10%. </w:t>
      </w:r>
    </w:p>
    <w:p w:rsidR="002B100F" w:rsidRPr="008C74FB" w:rsidRDefault="002B100F" w:rsidP="002B100F">
      <w:pPr>
        <w:pStyle w:val="BodyTextIndent"/>
        <w:ind w:left="432"/>
        <w:rPr>
          <w:sz w:val="22"/>
          <w:lang w:val="ro-RO"/>
        </w:rPr>
      </w:pPr>
    </w:p>
    <w:p w:rsidR="002B100F" w:rsidRPr="008C74FB" w:rsidRDefault="002B100F" w:rsidP="002B100F">
      <w:pPr>
        <w:pStyle w:val="BodyTextIndent"/>
        <w:ind w:left="432"/>
        <w:rPr>
          <w:sz w:val="22"/>
          <w:lang w:val="ro-RO"/>
        </w:rPr>
      </w:pPr>
      <w:r w:rsidRPr="008C74FB">
        <w:rPr>
          <w:sz w:val="22"/>
          <w:lang w:val="ro-RO"/>
        </w:rPr>
        <w:t xml:space="preserve">2. Evangheliile sinoptice sunt caracterizate de un paralelism structural extins. Acesta se poate pune în evidenţă chiar şi când aranjarea materialului nu este strict cronologică ci tematică, sau bazată pe o prezentare creativă. Este dificil să atribui paralelismul unor secţiuni aranjate necronologic pe seama unei relatări independente. De exemplu, sinopticii grupează unele parabole ale lui Isus în grupuri identice cu aceeaşi tematică. În alt exemplu, Matei şi Marcu relatează moartea lui Ioan Botezătorul ca pe un flash-back necronologic, în acelaşi loc din naraţiunile lor. </w:t>
      </w:r>
    </w:p>
    <w:p w:rsidR="002B100F" w:rsidRPr="008C74FB" w:rsidRDefault="002B100F" w:rsidP="002B100F">
      <w:pPr>
        <w:pStyle w:val="BodyTextIndent"/>
        <w:ind w:left="432"/>
        <w:rPr>
          <w:sz w:val="22"/>
          <w:lang w:val="ro-RO"/>
        </w:rPr>
      </w:pPr>
    </w:p>
    <w:p w:rsidR="002B100F" w:rsidRPr="008C74FB" w:rsidRDefault="002B100F" w:rsidP="002B100F">
      <w:pPr>
        <w:pStyle w:val="BodyTextIndent2"/>
        <w:ind w:left="432"/>
        <w:rPr>
          <w:sz w:val="22"/>
          <w:lang w:val="ro-RO"/>
        </w:rPr>
      </w:pPr>
      <w:r w:rsidRPr="008C74FB">
        <w:rPr>
          <w:sz w:val="22"/>
          <w:lang w:val="ro-RO"/>
        </w:rPr>
        <w:t xml:space="preserve">3. Există mult material narativ comun, predici comune. Chiar când comunică detalii specifice, proprii surselor lor, sau fac anumite comentarii caracteristice, editoriale, ori aranjamente creative, evangheliştii folosesc mult material comun. Prin contrast, nu există suprapuneri semnificative cu materialul din Ioan, cel puţin nu în ce priveşte miracolele lui Isus sau principalele predici. </w:t>
      </w:r>
    </w:p>
    <w:p w:rsidR="002B100F" w:rsidRPr="008C74FB" w:rsidRDefault="002B100F" w:rsidP="002B100F">
      <w:pPr>
        <w:pStyle w:val="BodyTextIndent"/>
        <w:ind w:left="432"/>
        <w:rPr>
          <w:sz w:val="22"/>
          <w:lang w:val="ro-RO"/>
        </w:rPr>
      </w:pPr>
    </w:p>
    <w:p w:rsidR="002B100F" w:rsidRPr="008C74FB" w:rsidRDefault="002B100F" w:rsidP="002B100F">
      <w:pPr>
        <w:pStyle w:val="BodyTextIndent"/>
        <w:ind w:left="432"/>
        <w:rPr>
          <w:sz w:val="22"/>
          <w:lang w:val="ro-RO"/>
        </w:rPr>
      </w:pPr>
      <w:r w:rsidRPr="008C74FB">
        <w:rPr>
          <w:sz w:val="22"/>
          <w:lang w:val="ro-RO"/>
        </w:rPr>
        <w:t xml:space="preserve">4. Adesea, evangheliştii fac comentarii editoriale asemănătoare. Astfel de comentarii comune nu pot fi atribuite unor simple coincidenţe în relatarea faptului istoric. De exemplu, Matei şi Marcu folosesc acelaşi tip de comentariu în „apocalipsa sinoptică” (Mt 23-25; Mc. 13). </w:t>
      </w:r>
    </w:p>
    <w:p w:rsidR="002B100F" w:rsidRPr="008C74FB" w:rsidRDefault="002B100F" w:rsidP="002B100F">
      <w:pPr>
        <w:pStyle w:val="BodyTextIndent"/>
        <w:ind w:left="432"/>
        <w:rPr>
          <w:sz w:val="22"/>
          <w:lang w:val="ro-RO"/>
        </w:rPr>
      </w:pPr>
    </w:p>
    <w:p w:rsidR="002B100F" w:rsidRPr="008C74FB" w:rsidRDefault="002B100F" w:rsidP="002B100F">
      <w:pPr>
        <w:pStyle w:val="BodyTextIndent"/>
        <w:ind w:left="432"/>
        <w:rPr>
          <w:lang w:val="ro-RO"/>
        </w:rPr>
      </w:pPr>
      <w:r w:rsidRPr="008C74FB">
        <w:rPr>
          <w:sz w:val="22"/>
          <w:lang w:val="ro-RO"/>
        </w:rPr>
        <w:t>5. Marcu este, în practică, un adevărat „termen median” pentru Luca şi Matei. Cele trei evanghelii sinoptice prezintă o structură literară comună care îl indică pe Marcu drept element comun. Pe de altă parte, corespondenţele dintre Luca şi Matei, care nu se regăsesc în Marcu, sunt mult mai puţine decât corespondenţele dintre Marcu şi Luca, ori dintre Marcu şi Matei, atât în aranjament compoziţional, cât şi în vocabular. Asemenea paralelisme nu ar fi de aşteptat în documente care au fost compuse complet independent.</w:t>
      </w:r>
    </w:p>
    <w:p w:rsidR="002B100F" w:rsidRPr="008C74FB" w:rsidRDefault="002B100F" w:rsidP="002B100F">
      <w:pPr>
        <w:rPr>
          <w:lang w:val="ro-RO"/>
        </w:rPr>
      </w:pPr>
    </w:p>
    <w:p w:rsidR="00C47369" w:rsidRPr="008C74FB" w:rsidRDefault="00C47369" w:rsidP="002B100F">
      <w:pPr>
        <w:rPr>
          <w:lang w:val="ro-RO"/>
        </w:rPr>
      </w:pPr>
    </w:p>
    <w:p w:rsidR="002B100F" w:rsidRPr="008C74FB" w:rsidRDefault="002B100F" w:rsidP="0042031D">
      <w:pPr>
        <w:pStyle w:val="Heading4"/>
      </w:pPr>
      <w:r w:rsidRPr="008C74FB">
        <w:t>O trecere în revistă a termenilor tehnici ai  problemei sinoptice</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 xml:space="preserve">În legătură cu aceste corespondenţe şi în vederea discutării ulterioare a ipotezelor sinoptice, trebuie lămuriţi doi termeni tehnici, „dubla tradiţie” şi „tripla tradiţie”. </w:t>
      </w:r>
    </w:p>
    <w:p w:rsidR="002B100F" w:rsidRPr="008C74FB" w:rsidRDefault="002B100F" w:rsidP="002B100F">
      <w:pPr>
        <w:rPr>
          <w:lang w:val="ro-RO"/>
        </w:rPr>
      </w:pPr>
      <w:r w:rsidRPr="008C74FB">
        <w:rPr>
          <w:lang w:val="ro-RO"/>
        </w:rPr>
        <w:t xml:space="preserve">Prin </w:t>
      </w:r>
      <w:r w:rsidRPr="008C74FB">
        <w:rPr>
          <w:i/>
          <w:iCs/>
          <w:lang w:val="ro-RO"/>
        </w:rPr>
        <w:t>tripla tradiţie</w:t>
      </w:r>
      <w:r w:rsidRPr="008C74FB">
        <w:rPr>
          <w:lang w:val="ro-RO"/>
        </w:rPr>
        <w:t xml:space="preserve"> se înţelege materialul comun tuturor celor trei sinoptici. Aproape tot conţinutul lui Marcu (90%-94%) se regăseşte în Matei şi aproximativ două treimi din Marcu (60-70%) reapare în Luca. Tripla tradiţie consistă în general din material narativ (minuni, vindecări, pătimirea de Paşti)</w:t>
      </w:r>
      <w:r w:rsidR="00F9144D">
        <w:rPr>
          <w:lang w:val="ro-RO"/>
        </w:rPr>
        <w:t>, dar</w:t>
      </w:r>
      <w:r w:rsidRPr="008C74FB">
        <w:rPr>
          <w:lang w:val="ro-RO"/>
        </w:rPr>
        <w:t xml:space="preserve"> include şi material de discurs (ziceri). Când se analizează tripla tradiţie ordinea pasajelor este comună în Marcu şi Matei, în Marcu şi Luca, sau în toate trei. Doar arareori se întâmplă ca acest material să conţină concordanţe Matei-Luca fără Marcu, atât la nivelul conţinutului cât şi la nivelul vocabularului.</w:t>
      </w:r>
    </w:p>
    <w:p w:rsidR="002B100F" w:rsidRPr="008C74FB" w:rsidRDefault="002B100F" w:rsidP="002B100F">
      <w:pPr>
        <w:rPr>
          <w:lang w:val="ro-RO"/>
        </w:rPr>
      </w:pPr>
      <w:r w:rsidRPr="008C74FB">
        <w:rPr>
          <w:i/>
          <w:iCs/>
          <w:lang w:val="ro-RO"/>
        </w:rPr>
        <w:t>Tradiţia dublă</w:t>
      </w:r>
      <w:r w:rsidRPr="008C74FB">
        <w:rPr>
          <w:lang w:val="ro-RO"/>
        </w:rPr>
        <w:t xml:space="preserve"> este materialul substanţial (de aprox. 200 versete) care este comun lui Matei şi Luca</w:t>
      </w:r>
      <w:r w:rsidR="00F9144D">
        <w:rPr>
          <w:lang w:val="ro-RO"/>
        </w:rPr>
        <w:t>, dar</w:t>
      </w:r>
      <w:r w:rsidRPr="008C74FB">
        <w:rPr>
          <w:lang w:val="ro-RO"/>
        </w:rPr>
        <w:t xml:space="preserve"> nu se găseşte în Marcu. Ea conţine mai mult discursuri (ale lui Isus, în general; şi câteva ale lui Ioan), dar şi o minune cel puţin (vindecarea robului sutaşului). Tradiţia dublă conţine în unele pasage o extraordinară coincidenţă </w:t>
      </w:r>
      <w:r w:rsidRPr="008C74FB">
        <w:rPr>
          <w:i/>
          <w:iCs/>
          <w:lang w:val="ro-RO"/>
        </w:rPr>
        <w:t>ad verbatim</w:t>
      </w:r>
      <w:r w:rsidR="00F9144D">
        <w:rPr>
          <w:lang w:val="ro-RO"/>
        </w:rPr>
        <w:t>, dar</w:t>
      </w:r>
      <w:r w:rsidRPr="008C74FB">
        <w:rPr>
          <w:lang w:val="ro-RO"/>
        </w:rPr>
        <w:t xml:space="preserve"> în alte pasaje, corespondenţele au un caracter mai divergent. Dubla tradiţie poate fi explicată prin trei abordări documentare: ipoteza sursei Q: Matei şi Luca au copiat tradiţia dublă dintr-o sursă comună, scrisă (ori surse comune, scrise); ipoteza unui Luca ulterior: Luca a preluat textele tradiţiei duble de la Matei; ipoteza unui Matei ulterior: Matei a preluat tradiţia dublă de la Luca. </w:t>
      </w:r>
    </w:p>
    <w:p w:rsidR="002B100F" w:rsidRPr="008C74FB" w:rsidRDefault="002B100F" w:rsidP="002B100F">
      <w:pPr>
        <w:rPr>
          <w:lang w:val="ro-RO"/>
        </w:rPr>
      </w:pPr>
      <w:r w:rsidRPr="008C74FB">
        <w:rPr>
          <w:lang w:val="ro-RO"/>
        </w:rPr>
        <w:t xml:space="preserve">În principal există patru abordări documentare care pot să explice acest şir de coincidenţe, în care Marcu este termenul median, referinţa comună: </w:t>
      </w:r>
    </w:p>
    <w:p w:rsidR="002B100F" w:rsidRPr="008C74FB" w:rsidRDefault="002B100F" w:rsidP="002B100F">
      <w:pPr>
        <w:rPr>
          <w:lang w:val="ro-RO"/>
        </w:rPr>
      </w:pPr>
    </w:p>
    <w:p w:rsidR="002B100F" w:rsidRPr="008C74FB" w:rsidRDefault="002B100F" w:rsidP="00F753FE">
      <w:pPr>
        <w:pStyle w:val="BodyTextIndent"/>
        <w:ind w:left="284" w:firstLine="0"/>
        <w:rPr>
          <w:lang w:val="ro-RO"/>
        </w:rPr>
      </w:pPr>
      <w:r w:rsidRPr="008C74FB">
        <w:rPr>
          <w:lang w:val="ro-RO"/>
        </w:rPr>
        <w:t>1. ipoteza priorităţii marcane: Marcu a scris întâi, apoi evanghelia lui a fost folosită de Matei şi de Luca</w:t>
      </w:r>
    </w:p>
    <w:p w:rsidR="002B100F" w:rsidRPr="008C74FB" w:rsidRDefault="002B100F" w:rsidP="00F753FE">
      <w:pPr>
        <w:pStyle w:val="BodyTextIndent"/>
        <w:ind w:left="284" w:firstLine="0"/>
        <w:rPr>
          <w:lang w:val="ro-RO"/>
        </w:rPr>
      </w:pPr>
      <w:r w:rsidRPr="008C74FB">
        <w:rPr>
          <w:lang w:val="ro-RO"/>
        </w:rPr>
        <w:t xml:space="preserve">2. ipoteza priorităţii mateene: Matei a fost scrisă mai întâi apoi a fost folosită de Luca </w:t>
      </w:r>
    </w:p>
    <w:p w:rsidR="002B100F" w:rsidRPr="008C74FB" w:rsidRDefault="002B100F" w:rsidP="00F753FE">
      <w:pPr>
        <w:pStyle w:val="BodyTextIndent"/>
        <w:ind w:left="284" w:firstLine="0"/>
        <w:rPr>
          <w:lang w:val="ro-RO"/>
        </w:rPr>
      </w:pPr>
      <w:r w:rsidRPr="008C74FB">
        <w:rPr>
          <w:lang w:val="ro-RO"/>
        </w:rPr>
        <w:t>3. ipoteza priorităţii lucane: Luca a fost scrisă întâi şi apoi a fost folosită de Marcu, care a fost folosit de Matei</w:t>
      </w:r>
    </w:p>
    <w:p w:rsidR="002B100F" w:rsidRPr="008C74FB" w:rsidRDefault="002B100F" w:rsidP="00F753FE">
      <w:pPr>
        <w:pStyle w:val="BodyTextIndent"/>
        <w:ind w:left="284" w:firstLine="0"/>
        <w:rPr>
          <w:lang w:val="ro-RO"/>
        </w:rPr>
      </w:pPr>
      <w:r w:rsidRPr="008C74FB">
        <w:rPr>
          <w:lang w:val="ro-RO"/>
        </w:rPr>
        <w:t>4. ipoteza Griesbach: Marcu a scris ultimul, combinând şi abreviind pe Matei şi pe Luca</w:t>
      </w:r>
    </w:p>
    <w:p w:rsidR="002B100F" w:rsidRPr="008C74FB" w:rsidRDefault="002B100F" w:rsidP="00F753FE">
      <w:pPr>
        <w:ind w:left="284" w:firstLine="0"/>
        <w:rPr>
          <w:lang w:val="ro-RO"/>
        </w:rPr>
      </w:pPr>
    </w:p>
    <w:p w:rsidR="002B100F" w:rsidRPr="008C74FB" w:rsidRDefault="002B100F" w:rsidP="002B100F">
      <w:pPr>
        <w:rPr>
          <w:lang w:val="ro-RO"/>
        </w:rPr>
      </w:pPr>
      <w:r w:rsidRPr="008C74FB">
        <w:rPr>
          <w:i/>
          <w:iCs/>
          <w:lang w:val="ro-RO"/>
        </w:rPr>
        <w:t>Prioritatea lui Marcu</w:t>
      </w:r>
      <w:r w:rsidRPr="008C74FB">
        <w:rPr>
          <w:lang w:val="ro-RO"/>
        </w:rPr>
        <w:t>. Iniţial, ipoteza priorităţii lui Marcu se baza pe observaţia că Marcu reprezintă o prescurtare (termen intermediar de comparaţie) a lui Luca şi Matei (K. Lachmann, 1835). Ulterior, însă, argumentele au fost îmbunătăţite. S-a argumentat că anumite materiale cum ar fi naraţiunile naşterii şi predica de pe munte, se explică mai bine când sunt văzute ca adăugiri la o schemă iniţială marcană, decât ca o eliminare târzie de către Marcu; la fel, corecturile lingvistice ale lui Luca asupra textului iniţial al lui Marcu par o ipoteză mai credibilă decât ideea că Marcu s-a folosit de Luca</w:t>
      </w:r>
      <w:r w:rsidR="00F9144D">
        <w:rPr>
          <w:lang w:val="ro-RO"/>
        </w:rPr>
        <w:t>, dar</w:t>
      </w:r>
      <w:r w:rsidRPr="008C74FB">
        <w:rPr>
          <w:lang w:val="ro-RO"/>
        </w:rPr>
        <w:t xml:space="preserve"> a redus în mod voit calitatea lingvistică a textului iniţial. </w:t>
      </w:r>
    </w:p>
    <w:p w:rsidR="002B100F" w:rsidRPr="008C74FB" w:rsidRDefault="007A0868" w:rsidP="002B100F">
      <w:pPr>
        <w:rPr>
          <w:lang w:val="ro-RO"/>
        </w:rPr>
      </w:pPr>
      <w:r>
        <w:rPr>
          <w:noProof/>
          <w:lang w:val="ro-RO"/>
        </w:rPr>
        <w:pict>
          <v:shape id="_x0000_s1065" type="#_x0000_t75" style="position:absolute;left:0;text-align:left;margin-left:5.15pt;margin-top:21.4pt;width:108pt;height:93.6pt;z-index:251642368;visibility:visible;mso-wrap-edited:f" o:allowincell="f">
            <v:imagedata r:id="rId36" o:title=""/>
            <w10:wrap type="square" side="right"/>
          </v:shape>
          <o:OLEObject Type="Embed" ProgID="Word.Picture.8" ShapeID="_x0000_s1065" DrawAspect="Content" ObjectID="_1537354586" r:id="rId37"/>
        </w:pict>
      </w:r>
      <w:r w:rsidR="002B100F" w:rsidRPr="008C74FB">
        <w:rPr>
          <w:lang w:val="ro-RO"/>
        </w:rPr>
        <w:t>Pe ansamblu, mai multe constatări esenţiale sunt hotărâtoare, pentru mulţi teologi, pentru credibilitatea priorităţii lui Marcu: stilul lui Marcu este mai puţin sofisticat decât cele ale lui Matei şi Luca; detaliile din Luca şi Matei sunt îmbrăcate cu mai multă solemnitate, pe când în Marcu, detaliile sunt mai neelaborate, realiste; în textele fără paralele marcane, divergenţa dintre Matei şi Luca este mai mare decât în restul pasajelor; când Luca şi Matei nu urmează detaliile din Marcu (sau le omit), textele rezultate sunt ambigue, greoaie; există un număr foarte mic de pasaje unice, specifice lui Marcu (nereluate de Matei şi Luca); ipotezele priorităţii celorlalte evanghelii (de exemplu, Matei - ipoteza Griesbach), nu au produs nici un rezultat semnificativ în ce priveşte înţelegerea textelor dificile din evangheliile sinoptice.</w:t>
      </w:r>
      <w:r w:rsidR="002B100F" w:rsidRPr="008C74FB">
        <w:rPr>
          <w:rStyle w:val="FootnoteReference"/>
          <w:sz w:val="22"/>
          <w:lang w:val="ro-RO"/>
        </w:rPr>
        <w:footnoteReference w:id="269"/>
      </w:r>
      <w:r w:rsidR="002B100F" w:rsidRPr="008C74FB">
        <w:rPr>
          <w:lang w:val="ro-RO"/>
        </w:rPr>
        <w:t xml:space="preserve"> Dintre toate ipotezele de lucru, prioritatea lui Marcu este de departe cea mai importantă. După cum arată F. Neyrinck, că „dacă lăsăm deoparte pe neo-Griesbachieni şi aliaţii lor, aproape toate teoriile de însemnătate sunt variaţii ale aceleiaşi presupuneri de bază, [adică] ale priorităţii lui Marcu”.</w:t>
      </w:r>
      <w:r w:rsidR="002B100F" w:rsidRPr="008C74FB">
        <w:rPr>
          <w:rStyle w:val="FootnoteReference"/>
          <w:sz w:val="22"/>
          <w:lang w:val="ro-RO"/>
        </w:rPr>
        <w:footnoteReference w:id="270"/>
      </w:r>
      <w:r w:rsidR="002B100F" w:rsidRPr="008C74FB">
        <w:rPr>
          <w:lang w:val="ro-RO"/>
        </w:rPr>
        <w:t xml:space="preserve"> </w:t>
      </w:r>
    </w:p>
    <w:p w:rsidR="002B100F" w:rsidRPr="008C74FB" w:rsidRDefault="002B100F" w:rsidP="002B100F">
      <w:pPr>
        <w:rPr>
          <w:lang w:val="ro-RO"/>
        </w:rPr>
      </w:pPr>
    </w:p>
    <w:p w:rsidR="002B100F" w:rsidRPr="008C74FB" w:rsidRDefault="002B100F" w:rsidP="002B100F">
      <w:pPr>
        <w:rPr>
          <w:lang w:val="ro-RO"/>
        </w:rPr>
      </w:pPr>
      <w:r w:rsidRPr="008C74FB">
        <w:rPr>
          <w:i/>
          <w:iCs/>
          <w:lang w:val="ro-RO"/>
        </w:rPr>
        <w:t>Sursa Q</w:t>
      </w:r>
      <w:r w:rsidRPr="008C74FB">
        <w:rPr>
          <w:lang w:val="ro-RO"/>
        </w:rPr>
        <w:t>. Argumentul în favoarea lui Q pleacă de la ipoteza independenţei lui Matei şi Luca: fără Q ar trebui să acceptăm că Luca l-a cunoscut pe Matei (sau invers). Dacă Matei şi Luca au lucrat independent, tradiţia dublă trebuie explicată printr-o relaţie indirectă, cu un material comun, numit Q. Argumentele acestea includ observaţii de felul următor: omogenitatea folosirii lui Q (în locurile tradiţiei triple unde este prezent Q, Matei şi Luca nu întrerup documentul cu alte surse; Q şi Mc se caracterizează printr-un stil original timpuriu, primitiv, în egală măsură.</w:t>
      </w:r>
    </w:p>
    <w:p w:rsidR="002B100F" w:rsidRDefault="002B100F" w:rsidP="002B100F">
      <w:pPr>
        <w:rPr>
          <w:lang w:val="ro-RO"/>
        </w:rPr>
      </w:pPr>
      <w:r w:rsidRPr="008C74FB">
        <w:rPr>
          <w:lang w:val="ro-RO"/>
        </w:rPr>
        <w:t>Aparte de contestările venite din partea celorlalte ipoteze (ex. Farrer, Goulder), aşa-numitele „corespondenţe minore” între Matei şi Luca ridică o dilemă aparte pentru ipoteza 2SH. Acestea sunt corespondenţe nu au paralelă în Marcu şi apar în seria de pericope cunoscute drept „tripla tradiţie”. De exemplu, atât Matei 26:68 cât şi Luca 22:64 (dar nu Marcu 14:65) includ întrebarea „cine te-a lovit?” în prezentarea interogatoriului violent luat lui Isus. O astfel de corespondenţă sugerează o legătură aparte între Matei şi Luca, în afara sursei Q. În general, se presupune că Matei şi Luca ar fi putut crea, chiar independent, astfel de corespondenţe prin coincidenţe de editare, prin suprapunere cu tradiţii de tip Q, sau de orale, prin modificări ulterioare a textului, la copiere.</w:t>
      </w:r>
      <w:r w:rsidRPr="008C74FB">
        <w:rPr>
          <w:rStyle w:val="FootnoteReference"/>
          <w:sz w:val="22"/>
          <w:lang w:val="ro-RO"/>
        </w:rPr>
        <w:footnoteReference w:id="271"/>
      </w:r>
      <w:r w:rsidRPr="008C74FB">
        <w:rPr>
          <w:lang w:val="ro-RO"/>
        </w:rPr>
        <w:t xml:space="preserve"> </w:t>
      </w:r>
    </w:p>
    <w:p w:rsidR="00F753FE" w:rsidRDefault="00F753FE" w:rsidP="002B100F">
      <w:pPr>
        <w:rPr>
          <w:lang w:val="ro-RO"/>
        </w:rPr>
      </w:pPr>
    </w:p>
    <w:p w:rsidR="002B100F" w:rsidRPr="008C74FB" w:rsidRDefault="00DB393C" w:rsidP="002B100F">
      <w:pPr>
        <w:pStyle w:val="Heading3"/>
        <w:rPr>
          <w:lang w:val="ro-RO"/>
        </w:rPr>
      </w:pPr>
      <w:bookmarkStart w:id="230" w:name="_Toc245021195"/>
      <w:bookmarkStart w:id="231" w:name="_Toc245025127"/>
      <w:bookmarkStart w:id="232" w:name="_Toc245029919"/>
      <w:bookmarkStart w:id="233" w:name="_Toc248039751"/>
      <w:r w:rsidRPr="008C74FB">
        <w:rPr>
          <w:lang w:val="ro-RO"/>
        </w:rPr>
        <w:t>4</w:t>
      </w:r>
      <w:r w:rsidR="002B100F" w:rsidRPr="008C74FB">
        <w:rPr>
          <w:lang w:val="ro-RO"/>
        </w:rPr>
        <w:t>.4.2 O perspectivă istorică asupra teoriilor sinoptice</w:t>
      </w:r>
      <w:bookmarkEnd w:id="230"/>
      <w:bookmarkEnd w:id="231"/>
      <w:bookmarkEnd w:id="232"/>
      <w:bookmarkEnd w:id="233"/>
    </w:p>
    <w:p w:rsidR="002B100F" w:rsidRPr="008C74FB" w:rsidRDefault="002B100F" w:rsidP="002B100F">
      <w:pPr>
        <w:rPr>
          <w:lang w:val="ro-RO"/>
        </w:rPr>
      </w:pPr>
    </w:p>
    <w:p w:rsidR="002B100F" w:rsidRPr="008C74FB" w:rsidRDefault="002B100F" w:rsidP="007C4EC3">
      <w:pPr>
        <w:pStyle w:val="Style11ptFirstline0mm"/>
        <w:ind w:left="0"/>
      </w:pPr>
      <w:r w:rsidRPr="008C74FB">
        <w:t>Pentru o orientare mai bună în domeniul bogat al ipotezelor sinoptice, o prezentare din perspectivă istorică este binevenită. Putem observa, astfel, patru mari perioade ale cercetării asupra relaţiei dintre evangheliile sinoptice: perioada antică, cea iluministă, şcoala germană şi şcoala de la Oxford, şi abordările moderne:</w:t>
      </w:r>
    </w:p>
    <w:p w:rsidR="002B100F" w:rsidRPr="008C74FB" w:rsidRDefault="002B100F" w:rsidP="002B100F">
      <w:pPr>
        <w:rPr>
          <w:lang w:val="ro-RO"/>
        </w:rPr>
      </w:pPr>
      <w:r w:rsidRPr="008C74FB">
        <w:rPr>
          <w:lang w:val="ro-RO"/>
        </w:rPr>
        <w:t xml:space="preserve"> </w:t>
      </w:r>
    </w:p>
    <w:p w:rsidR="002B100F" w:rsidRPr="008C74FB" w:rsidRDefault="002B100F" w:rsidP="0042031D">
      <w:pPr>
        <w:pStyle w:val="Heading4"/>
      </w:pPr>
      <w:r w:rsidRPr="008C74FB">
        <w:t xml:space="preserve">Perioada antică </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bidi="he-IL"/>
        </w:rPr>
        <w:t xml:space="preserve">În această </w:t>
      </w:r>
      <w:r w:rsidRPr="008C74FB">
        <w:rPr>
          <w:lang w:val="ro-RO"/>
        </w:rPr>
        <w:t>perioadă apar primele ipoteze sinoptice bazate pe tradiţiile transmise în primele sute de ani de după Hristos. De exemplu, Clement din Alexandria (cca. 200), afirmă că „primele au fost scrise evangheliile cu genealogii” (</w:t>
      </w:r>
      <w:r w:rsidRPr="008C74FB">
        <w:rPr>
          <w:rFonts w:ascii="GraecaII" w:hAnsi="GraecaII"/>
          <w:lang w:val="ro-RO"/>
        </w:rPr>
        <w:t>progegraftai... twn eujaggeliwn ta~ perieconta tai~ genealogiai~</w:t>
      </w:r>
      <w:r w:rsidRPr="008C74FB">
        <w:rPr>
          <w:lang w:val="ro-RO"/>
        </w:rPr>
        <w:t>).</w:t>
      </w:r>
      <w:r w:rsidRPr="008C74FB">
        <w:rPr>
          <w:rStyle w:val="FootnoteReference"/>
          <w:sz w:val="22"/>
          <w:lang w:val="ro-RO"/>
        </w:rPr>
        <w:footnoteReference w:id="272"/>
      </w:r>
      <w:r w:rsidRPr="008C74FB">
        <w:rPr>
          <w:lang w:val="ro-RO"/>
        </w:rPr>
        <w:t xml:space="preserve"> Este una din cele mai timpurii luări de poziţie şi se va dovedi influentă pentru secolul 20.</w:t>
      </w:r>
    </w:p>
    <w:p w:rsidR="002B100F" w:rsidRPr="008C74FB" w:rsidRDefault="002B100F" w:rsidP="002B100F">
      <w:pPr>
        <w:rPr>
          <w:lang w:val="ro-RO"/>
        </w:rPr>
      </w:pPr>
      <w:r w:rsidRPr="008C74FB">
        <w:rPr>
          <w:lang w:val="ro-RO"/>
        </w:rPr>
        <w:t xml:space="preserve">Augustin din Hippo (ca. 400) scrie că evangheliile au fost compuse </w:t>
      </w:r>
      <w:r w:rsidR="00F16D8E">
        <w:rPr>
          <w:lang w:val="ro-RO"/>
        </w:rPr>
        <w:t>în ordinea Matei, Marcu, Luca („</w:t>
      </w:r>
      <w:r w:rsidRPr="008C74FB">
        <w:rPr>
          <w:lang w:val="ro-RO"/>
        </w:rPr>
        <w:t>primus Mattheus, deinde Marcus, tertio Lucas, ultimo Johannes”), fiecare făcând uz de lucrarea precedentă [AH]. În ce-l priveşte pe Marcu, el l-ar fi urmat pe Matei, abreviindu-l (</w:t>
      </w:r>
      <w:r w:rsidRPr="008C74FB">
        <w:rPr>
          <w:i/>
          <w:iCs/>
          <w:lang w:val="ro-RO"/>
        </w:rPr>
        <w:t>Marcus eum subsecutus tamquam pedisequus et breviator ejus videtur</w:t>
      </w:r>
      <w:r w:rsidRPr="008C74FB">
        <w:rPr>
          <w:lang w:val="ro-RO"/>
        </w:rPr>
        <w:t>).</w:t>
      </w:r>
      <w:r w:rsidRPr="008C74FB">
        <w:rPr>
          <w:rStyle w:val="FootnoteReference"/>
          <w:sz w:val="22"/>
          <w:lang w:val="ro-RO"/>
        </w:rPr>
        <w:footnoteReference w:id="273"/>
      </w:r>
      <w:r w:rsidRPr="008C74FB">
        <w:rPr>
          <w:lang w:val="ro-RO"/>
        </w:rPr>
        <w:t xml:space="preserve"> </w:t>
      </w:r>
    </w:p>
    <w:p w:rsidR="002B100F" w:rsidRPr="008C74FB" w:rsidRDefault="002B100F" w:rsidP="002B100F">
      <w:pPr>
        <w:rPr>
          <w:lang w:val="ro-RO"/>
        </w:rPr>
      </w:pPr>
    </w:p>
    <w:p w:rsidR="002B100F" w:rsidRPr="008C74FB" w:rsidRDefault="002B100F" w:rsidP="0042031D">
      <w:pPr>
        <w:pStyle w:val="Heading4"/>
      </w:pPr>
      <w:r w:rsidRPr="008C74FB">
        <w:t xml:space="preserve">Perioada iluministă </w:t>
      </w:r>
    </w:p>
    <w:p w:rsidR="002B100F" w:rsidRPr="008C74FB" w:rsidRDefault="002B100F" w:rsidP="002B100F">
      <w:pPr>
        <w:rPr>
          <w:lang w:val="ro-RO"/>
        </w:rPr>
      </w:pPr>
    </w:p>
    <w:p w:rsidR="002B100F" w:rsidRDefault="002B100F" w:rsidP="002B100F">
      <w:pPr>
        <w:ind w:firstLine="0"/>
        <w:rPr>
          <w:lang w:val="ro-RO"/>
        </w:rPr>
      </w:pPr>
      <w:r w:rsidRPr="008C74FB">
        <w:rPr>
          <w:lang w:val="ro-RO"/>
        </w:rPr>
        <w:t xml:space="preserve">Această perioadă readuce în atenţie - după un lung ev mediu, problema sinoptică. J. LeClerc (1712) şi J.D. Michaelis (1777) avansează ideea că evangheliştii au folosit mai multe surse. J.J. Griesbach (1783) reia modelul scrierii evangheliilor în dependenţă succesivă, al lui Augustin, dar argumentează că mai probabilă este scrierea lor în ordinea Matei, Luca, Marcu. În mod specific lui Griesbach, Marcu este rezumatul lui Matei şi Luca, nu o simplă abreviere a lui Matei, ca la Augustin [ipoteza celor două evanghelii, 2GH]. Conform lui G.E. Lessing (1778-1784) toate cele trei evanghelii sinoptice descind dintr-o singură sursă aramaică (proto -evanghelia Nazarenilor, </w:t>
      </w:r>
      <w:r w:rsidRPr="008C74FB">
        <w:rPr>
          <w:i/>
          <w:iCs/>
          <w:lang w:val="ro-RO"/>
        </w:rPr>
        <w:t>ur</w:t>
      </w:r>
      <w:r w:rsidRPr="008C74FB">
        <w:rPr>
          <w:lang w:val="ro-RO"/>
        </w:rPr>
        <w:t>-gospel). În 1794 J.G. Eichhorn sugerează existenţa unui original aramaic folosit în patru revizii succesive: A - ca bază pentru Matei; B - ca bază pentru Luca; C - o prelucrare a surselor A şi B, ca bază pentru Marcu; D - folosit şi de Matei şi de Luca, dar nu de Marcu.</w:t>
      </w:r>
    </w:p>
    <w:p w:rsidR="00E538BB" w:rsidRPr="008C74FB" w:rsidRDefault="00E538BB" w:rsidP="002B100F">
      <w:pPr>
        <w:pStyle w:val="Header"/>
        <w:rPr>
          <w:lang w:val="ro-RO"/>
        </w:rPr>
      </w:pPr>
    </w:p>
    <w:p w:rsidR="002B100F" w:rsidRPr="008C74FB" w:rsidRDefault="002B100F" w:rsidP="0042031D">
      <w:pPr>
        <w:pStyle w:val="Heading4"/>
      </w:pPr>
      <w:r w:rsidRPr="008C74FB">
        <w:t xml:space="preserve">Perioada Şcolii germane şi a Şcolii de la Oxford </w:t>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 xml:space="preserve">Secolul 19 a lansat în forţă ipoteza priorităţii lui Marcu şi a celor două surse şi a deschis era unei prolifice serii de discuţii. F.D.E. Schleiermacher sugerează ipoteza fragmentelor, conform căreia evangheliile constituie un mozaic de mărturii fragmentare, ori surse fragmentare (1832). În 1838 C.G. Wilke propune prioritatea lui Marcu, folosit ulterior şi de Luca şi de Matei. Tradiţia dublă reflectă </w:t>
      </w:r>
      <w:r w:rsidR="007A0868">
        <w:rPr>
          <w:noProof/>
          <w:lang w:val="ro-RO" w:eastAsia="ro-RO"/>
        </w:rPr>
        <w:pict>
          <v:shape id="_x0000_s1068" type="#_x0000_t75" style="position:absolute;left:0;text-align:left;margin-left:1.45pt;margin-top:62.5pt;width:71.3pt;height:63.85pt;z-index:251645440;visibility:visible;mso-wrap-edited:f;mso-position-horizontal-relative:text;mso-position-vertical-relative:text" wrapcoords="-263 0 -263 21273 21600 21273 21600 0 -263 0">
            <v:imagedata r:id="rId38" o:title=""/>
            <w10:wrap type="square" side="right"/>
          </v:shape>
          <o:OLEObject Type="Embed" ProgID="Word.Picture.8" ShapeID="_x0000_s1068" DrawAspect="Content" ObjectID="_1537354587" r:id="rId39"/>
        </w:pict>
      </w:r>
      <w:r w:rsidRPr="008C74FB">
        <w:rPr>
          <w:lang w:val="ro-RO"/>
        </w:rPr>
        <w:t>modul în care Matei l-a folosit pe Luca. W.M.L. de Wette (1842) argumentează că Marcu este o abreviere a lui Matei şi Luca, dar atât Matei cât şi Luca au folosit în mod independent o proto-evanghelie (</w:t>
      </w:r>
      <w:r w:rsidRPr="008C74FB">
        <w:rPr>
          <w:i/>
          <w:iCs/>
          <w:lang w:val="ro-RO"/>
        </w:rPr>
        <w:t>ur</w:t>
      </w:r>
      <w:r w:rsidRPr="008C74FB">
        <w:rPr>
          <w:lang w:val="ro-RO"/>
        </w:rPr>
        <w:t xml:space="preserve">-Gospel). H.J. Holtzmann (1863) propune ipoteza celor două surse: (1) alfa (proto-Marcu); (2) lambda [devenită apoi Q], o sursă de ziceri sau cuvântări, folosită de Matei şi Luca, dar de ambii în mod independent. W. Sanday face cunoscută la Oxford teoria lui Holtzmann, în 1872. În cadrul aceleiaşi şcoli, E.A. Abbott argumentează din punct de vedere lingvistic împotriva ipotezei celor două evanghelii, 2GH (1879). Ipoteza Oxford, însă, este lansată în 1924 de B.H. Streeter propune ipoteza celor 4 surse: Mc, Q, L, M. Matei şi Luca au folosit pe Marcu, nu un proto-Marcu; Marcu nu a cunoscut documentul Q; a existat un Proto-Luca </w:t>
      </w:r>
      <w:r w:rsidR="004F7E21">
        <w:rPr>
          <w:lang w:val="ro-RO"/>
        </w:rPr>
        <w:t xml:space="preserve">(pLuca), </w:t>
      </w:r>
      <w:r w:rsidRPr="008C74FB">
        <w:rPr>
          <w:lang w:val="ro-RO"/>
        </w:rPr>
        <w:t xml:space="preserve">format din Q şi L. </w:t>
      </w:r>
    </w:p>
    <w:p w:rsidR="002B100F" w:rsidRPr="008C74FB" w:rsidRDefault="002B100F" w:rsidP="002B100F">
      <w:pPr>
        <w:rPr>
          <w:lang w:val="ro-RO"/>
        </w:rPr>
      </w:pPr>
    </w:p>
    <w:p w:rsidR="002B100F" w:rsidRPr="008C74FB" w:rsidRDefault="002B100F" w:rsidP="0042031D">
      <w:pPr>
        <w:pStyle w:val="Heading4"/>
      </w:pPr>
      <w:r w:rsidRPr="008C74FB">
        <w:t xml:space="preserve">Perioada modernă </w:t>
      </w:r>
    </w:p>
    <w:p w:rsidR="002B100F" w:rsidRPr="008C74FB" w:rsidRDefault="002B100F" w:rsidP="002B100F">
      <w:pPr>
        <w:rPr>
          <w:lang w:val="ro-RO"/>
        </w:rPr>
      </w:pPr>
    </w:p>
    <w:p w:rsidR="002B100F" w:rsidRPr="008C74FB" w:rsidRDefault="007A0868" w:rsidP="002B100F">
      <w:pPr>
        <w:ind w:firstLine="0"/>
        <w:rPr>
          <w:lang w:val="ro-RO"/>
        </w:rPr>
      </w:pPr>
      <w:r>
        <w:rPr>
          <w:noProof/>
          <w:lang w:val="ro-RO" w:eastAsia="ro-RO"/>
        </w:rPr>
        <w:pict>
          <v:shape id="_x0000_s1067" type="#_x0000_t75" style="position:absolute;left:0;text-align:left;margin-left:1.45pt;margin-top:41.05pt;width:68.4pt;height:64.9pt;z-index:251644416;visibility:visible;mso-wrap-edited:f" wrapcoords="-263 0 -263 21273 21600 21273 21600 0 -263 0">
            <v:imagedata r:id="rId40" o:title=""/>
            <w10:wrap type="tight" side="right"/>
          </v:shape>
          <o:OLEObject Type="Embed" ProgID="Word.Picture.8" ShapeID="_x0000_s1067" DrawAspect="Content" ObjectID="_1537354588" r:id="rId41"/>
        </w:pict>
      </w:r>
      <w:r w:rsidR="002B100F" w:rsidRPr="008C74FB">
        <w:rPr>
          <w:lang w:val="ro-RO"/>
        </w:rPr>
        <w:t xml:space="preserve">Reprezintă o perioadă a contestărilor şi a revenirilor, precum şi o perioadă de noi ipoteze. La începutul secolului 20, D. Chapman reia ipoteza lui Augustin şi formulează argumente literare împotriva ipotezei celor două surse 2SH. El susţine că prima ediţie a lui Luca a fost scrisă fără cunoaşterea lui Matei (1937). O intervenţie de referinţă este, în 1955, cea a lui A.M. Farrer care argumentează convingător că se poate renunţa la sursa imaginară Q prin elaborarea ipotezei folosirii lui Matei de către Luca (propusă de J.H. Ropes în 1934). În 1963 R.L. Lindsey iniţiază ipoteza Şcolii de la Ierusalim. El şi colegii săi afirmă prioritatea lui Luca, cele trei evanghelii fiind construite pe baza unei antologii aramaice / ebraice de cuvântări (cf. </w:t>
      </w:r>
      <w:r w:rsidR="002B100F" w:rsidRPr="008C74FB">
        <w:rPr>
          <w:i/>
          <w:iCs/>
          <w:lang w:val="ro-RO"/>
        </w:rPr>
        <w:t>logia</w:t>
      </w:r>
      <w:r w:rsidR="002B100F" w:rsidRPr="008C74FB">
        <w:rPr>
          <w:lang w:val="ro-RO"/>
        </w:rPr>
        <w:t xml:space="preserve"> lui Matei) şi pe un proto-volum de mărturii istorice, „o primă reconstrucţie istorică”. W.R. Farmer reactualizează ipoteza lui Griesbach (1964). Ca şi Farrer, el încearcă să evite utilizarea surselor ipotetice (i.e., Q). În 1974 M.D. Goulder preia teza lui Farrer şi argumentează că Matei s-a folosit de Marcu</w:t>
      </w:r>
      <w:r w:rsidR="00F9144D">
        <w:rPr>
          <w:lang w:val="ro-RO"/>
        </w:rPr>
        <w:t>, dar</w:t>
      </w:r>
      <w:r w:rsidR="002B100F" w:rsidRPr="008C74FB">
        <w:rPr>
          <w:lang w:val="ro-RO"/>
        </w:rPr>
        <w:t xml:space="preserve"> nu de Q. Luca s-a folosit de Marcu şi de Matei. Anul 1998 aduce contribuţia lui A.N. Wilson, care avansează ipoteza traducerii </w:t>
      </w:r>
      <w:r w:rsidR="002B100F" w:rsidRPr="008C74FB">
        <w:rPr>
          <w:i/>
          <w:iCs/>
          <w:lang w:val="ro-RO"/>
        </w:rPr>
        <w:t>logiei</w:t>
      </w:r>
      <w:r w:rsidR="002B100F" w:rsidRPr="008C74FB">
        <w:rPr>
          <w:lang w:val="ro-RO"/>
        </w:rPr>
        <w:t xml:space="preserve"> [LTH]. Conform ei, toate cele trei evanghelii depind de </w:t>
      </w:r>
      <w:r w:rsidR="002B100F" w:rsidRPr="008C74FB">
        <w:rPr>
          <w:i/>
          <w:iCs/>
          <w:lang w:val="ro-RO"/>
        </w:rPr>
        <w:t>caiete de notiţe</w:t>
      </w:r>
      <w:r w:rsidR="002B100F" w:rsidRPr="008C74FB">
        <w:rPr>
          <w:lang w:val="ro-RO"/>
        </w:rPr>
        <w:t xml:space="preserve"> în greceşte (N1, N2, etc.), care traduceau porţiuni din Logia lui Papias (adică, a lui Matei) din aramaică / ebraică.</w:t>
      </w:r>
    </w:p>
    <w:p w:rsidR="002B100F" w:rsidRPr="008C74FB" w:rsidRDefault="002B100F" w:rsidP="002B100F">
      <w:pPr>
        <w:rPr>
          <w:lang w:val="ro-RO"/>
        </w:rPr>
      </w:pPr>
    </w:p>
    <w:p w:rsidR="002B100F" w:rsidRPr="008C74FB" w:rsidRDefault="002B100F" w:rsidP="002B100F">
      <w:pPr>
        <w:rPr>
          <w:lang w:val="ro-RO"/>
        </w:rPr>
      </w:pPr>
      <w:r w:rsidRPr="008C74FB">
        <w:rPr>
          <w:rStyle w:val="Heading4Char"/>
        </w:rPr>
        <w:t>Scurt rezumat al principalelor ipoteze sinoptice</w:t>
      </w:r>
    </w:p>
    <w:p w:rsidR="002B100F" w:rsidRPr="008C74FB" w:rsidRDefault="002B100F" w:rsidP="002B100F">
      <w:pPr>
        <w:pStyle w:val="Style11ptFirstline0mm"/>
      </w:pPr>
      <w:r w:rsidRPr="008C74FB">
        <w:t xml:space="preserve"> </w:t>
      </w:r>
    </w:p>
    <w:p w:rsidR="002B100F" w:rsidRPr="008C74FB" w:rsidRDefault="006D6FA0" w:rsidP="00C47369">
      <w:pPr>
        <w:pStyle w:val="Style11ptFirstline0mm"/>
        <w:ind w:left="0"/>
      </w:pPr>
      <w:r>
        <w:rPr>
          <w:noProof/>
          <w:lang w:val="en-US"/>
        </w:rPr>
        <w:drawing>
          <wp:anchor distT="0" distB="0" distL="114300" distR="114300" simplePos="0" relativeHeight="251646464" behindDoc="0" locked="0" layoutInCell="1" allowOverlap="1">
            <wp:simplePos x="0" y="0"/>
            <wp:positionH relativeFrom="column">
              <wp:posOffset>100330</wp:posOffset>
            </wp:positionH>
            <wp:positionV relativeFrom="paragraph">
              <wp:posOffset>494030</wp:posOffset>
            </wp:positionV>
            <wp:extent cx="1471295" cy="1124585"/>
            <wp:effectExtent l="19050" t="0" r="0" b="0"/>
            <wp:wrapTight wrapText="right">
              <wp:wrapPolygon edited="0">
                <wp:start x="-280" y="0"/>
                <wp:lineTo x="-280" y="21222"/>
                <wp:lineTo x="21535" y="21222"/>
                <wp:lineTo x="21535" y="0"/>
                <wp:lineTo x="-28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srcRect/>
                    <a:stretch>
                      <a:fillRect/>
                    </a:stretch>
                  </pic:blipFill>
                  <pic:spPr bwMode="auto">
                    <a:xfrm>
                      <a:off x="0" y="0"/>
                      <a:ext cx="1471295" cy="1124585"/>
                    </a:xfrm>
                    <a:prstGeom prst="rect">
                      <a:avLst/>
                    </a:prstGeom>
                    <a:noFill/>
                  </pic:spPr>
                </pic:pic>
              </a:graphicData>
            </a:graphic>
          </wp:anchor>
        </w:drawing>
      </w:r>
      <w:r w:rsidR="002B100F" w:rsidRPr="008C74FB">
        <w:t>În finalul acestei prezentări, se poate spune că soluţia cea mai larg acceptată în prezent este ipoteza celor două surse (2SH). Ea este concurată, în principal, de două mari alternative majore: în USA mulţi teologi sprijinesc ipoteza celor doua evanghelii (2GH), iar în UK există o minoritate importantă care susţin ipoteza Farrer. Grupuri destul de mari de cercetători sunt atrase de ipoteza lui Augustin reactualizată (AH), şi ipoteza Şcolii din Ierusalim (JSH). De aceea, aceste ipoteze vor fi prezentate mai detaliat în continuare.</w:t>
      </w:r>
    </w:p>
    <w:p w:rsidR="002B100F" w:rsidRDefault="002B100F" w:rsidP="002B100F">
      <w:pPr>
        <w:rPr>
          <w:lang w:val="ro-RO"/>
        </w:rPr>
      </w:pPr>
    </w:p>
    <w:p w:rsidR="006D6FA0" w:rsidRPr="008C74FB" w:rsidRDefault="006D6FA0" w:rsidP="002B100F">
      <w:pPr>
        <w:rPr>
          <w:lang w:val="ro-RO"/>
        </w:rPr>
      </w:pPr>
    </w:p>
    <w:p w:rsidR="002B100F" w:rsidRPr="008C74FB" w:rsidRDefault="002B100F" w:rsidP="002B100F">
      <w:pPr>
        <w:pStyle w:val="Style11ptFirstline0mm"/>
      </w:pPr>
      <w:r w:rsidRPr="008C74FB">
        <w:t>Ipoteza celor două surse (2SH) cu varianta ei, cele patru surse (4SH)</w:t>
      </w:r>
    </w:p>
    <w:p w:rsidR="002B100F" w:rsidRPr="008C74FB" w:rsidRDefault="002B100F" w:rsidP="002B100F">
      <w:pPr>
        <w:pStyle w:val="Style11ptFirstline0mm"/>
      </w:pPr>
    </w:p>
    <w:p w:rsidR="002B100F" w:rsidRPr="008C74FB" w:rsidRDefault="002B100F" w:rsidP="00C47369">
      <w:pPr>
        <w:pStyle w:val="Style11ptFirstline0mm"/>
        <w:ind w:left="0"/>
      </w:pPr>
      <w:r w:rsidRPr="008C74FB">
        <w:t xml:space="preserve">Această ipoteză a fost sugerată de C.H. Weisse (1838), şi P. Wernle (1899), dar a fost argumentată complex de B.H. Streeter (1924). Cunoscută sub denumirea de ipoteza 2SH (două surse) sau „ipoteza Oxford”, ea adoptă prioritatea marcană, privitor la tripla tradiţie, şi ipoteza sursei Q, privitor la dubla tradiţie. În consecinţă, Marcu a scris cel dintâi dintre cei trei sinoptici. Matei şi Luca au folosit Marcu în mod independent, preluând structura sa narativă (tripla tradiţie), şi în mod independent au adăugat material discursiv (cuvântări) dintr-o sursă nepăstrată, pe nume Q (din germană, Quelle = sursă). </w:t>
      </w:r>
    </w:p>
    <w:p w:rsidR="002B100F" w:rsidRPr="008C74FB" w:rsidRDefault="002B100F" w:rsidP="002B100F">
      <w:pPr>
        <w:rPr>
          <w:lang w:val="ro-RO"/>
        </w:rPr>
      </w:pPr>
      <w:r w:rsidRPr="008C74FB">
        <w:rPr>
          <w:lang w:val="ro-RO"/>
        </w:rPr>
        <w:t>Printre variantele acestei ipoteze se numără modelul celor 4 surse (B.H. Streeter: Mc, Q, L, M) şi modelul celor 3 surse (Marcu, L, Matei; cf. H.J. Holtzmann, 1881; E. Simons, 1880; R. Morgenthaler, 1971; R. Gundry, 1979; R. Price, 1999).</w:t>
      </w:r>
      <w:r w:rsidRPr="008C74FB">
        <w:rPr>
          <w:rStyle w:val="FootnoteReference"/>
          <w:sz w:val="22"/>
          <w:lang w:val="ro-RO"/>
        </w:rPr>
        <w:footnoteReference w:id="274"/>
      </w:r>
      <w:r w:rsidRPr="008C74FB">
        <w:rPr>
          <w:lang w:val="ro-RO"/>
        </w:rPr>
        <w:t xml:space="preserve"> În ciuda contestărilor, modelul 2SH rămâne teoria sinoptică dominantă în lumea cercetătorilor contemporani ai NT, şi asta începând cu varianta propusă de H.J. Holtzmann, în 1863.</w:t>
      </w:r>
    </w:p>
    <w:p w:rsidR="002B100F" w:rsidRDefault="002B100F" w:rsidP="002B100F">
      <w:pPr>
        <w:rPr>
          <w:lang w:val="ro-RO"/>
        </w:rPr>
      </w:pPr>
      <w:r w:rsidRPr="008C74FB">
        <w:rPr>
          <w:lang w:val="ro-RO"/>
        </w:rPr>
        <w:tab/>
      </w:r>
    </w:p>
    <w:p w:rsidR="002B100F" w:rsidRPr="008C74FB" w:rsidRDefault="002B100F" w:rsidP="002B100F">
      <w:pPr>
        <w:pStyle w:val="Style11ptFirstline0mm"/>
      </w:pPr>
      <w:r w:rsidRPr="008C74FB">
        <w:t>Ipoteza celor două evanghelii (2GH)</w:t>
      </w:r>
    </w:p>
    <w:p w:rsidR="002B100F" w:rsidRPr="008C74FB" w:rsidRDefault="002B100F" w:rsidP="002B100F">
      <w:pPr>
        <w:pStyle w:val="Header"/>
        <w:rPr>
          <w:lang w:val="ro-RO"/>
        </w:rPr>
      </w:pPr>
    </w:p>
    <w:p w:rsidR="002B100F" w:rsidRDefault="002B100F" w:rsidP="006D6FA0">
      <w:pPr>
        <w:pStyle w:val="Style11ptFirstline0mm"/>
        <w:ind w:left="0"/>
      </w:pPr>
      <w:r w:rsidRPr="008C74FB">
        <w:t>Ipoteza 2GH adoptă teoria lui Griesbach pentru tradiţia triplă şi ipoteza unui Luca ulterior - pentru tradiţia dublă. Ca atare, Matei a scris cel dintâi, apoi Luca a folosit evanghelia acestuia. Marcu ar fi comprimat cele două evanghelii printr-o procedură în care a urmărit textele unde Luca şi Matei concordă, lăsând însă deoparte discursurile lungi ale lui Isus. Tradiţia triplă este, astfel, rodul selecţiei editoriale a lui Marcu. Tradiţia dublă este materialul pe care Luca l-a luat din Matei</w:t>
      </w:r>
      <w:r w:rsidR="00F9144D">
        <w:t>, dar</w:t>
      </w:r>
      <w:r w:rsidRPr="008C74FB">
        <w:t xml:space="preserve"> n-a fost selectat şi de Marcu. Readusă în discuţie de W. R. Farmer (1964), ipoteza 2GH este cea mai importantă alternativă şi concurentul cel mai puternic al 2SH în USA. Cercetători cu poziţie 2GH declarată în favoarea 2GH sunt D.L. Dungan (1970, 1999), O.L. Cope (1976), T.R.W. Longstaff (1977), H.-H. Stoldt (1977), W.O. Walker (1983), J.B. Tyson (1984), D.B. Peabody (1987), şi A.J. McNicol (1996).</w:t>
      </w:r>
      <w:r w:rsidRPr="008C74FB">
        <w:rPr>
          <w:rStyle w:val="FootnoteReference"/>
          <w:sz w:val="22"/>
        </w:rPr>
        <w:footnoteReference w:id="275"/>
      </w:r>
    </w:p>
    <w:p w:rsidR="003D54F3" w:rsidRPr="008C74FB" w:rsidRDefault="003D54F3" w:rsidP="002B100F">
      <w:pPr>
        <w:rPr>
          <w:lang w:val="ro-RO"/>
        </w:rPr>
      </w:pPr>
    </w:p>
    <w:p w:rsidR="002B100F" w:rsidRPr="008C74FB" w:rsidRDefault="002B100F" w:rsidP="002B100F">
      <w:pPr>
        <w:pStyle w:val="Style11ptFirstline0mm"/>
      </w:pPr>
      <w:r w:rsidRPr="008C74FB">
        <w:t>Ipoteza Farrer (FH)</w:t>
      </w:r>
    </w:p>
    <w:p w:rsidR="002B100F" w:rsidRPr="008C74FB" w:rsidRDefault="002B100F" w:rsidP="002B100F">
      <w:pPr>
        <w:pStyle w:val="Header"/>
        <w:rPr>
          <w:lang w:val="ro-RO"/>
        </w:rPr>
      </w:pPr>
    </w:p>
    <w:p w:rsidR="002B100F" w:rsidRPr="008C74FB" w:rsidRDefault="002B100F" w:rsidP="00C47369">
      <w:pPr>
        <w:pStyle w:val="Style11ptFirstline0mm"/>
        <w:ind w:left="0"/>
      </w:pPr>
      <w:r w:rsidRPr="008C74FB">
        <w:t>Numită aşa după primul ei exponent, A. M. Farrer (1955), ipoteza Farrer (FH) este cel mai serios concurent al 2SH în Marea Britanie. Ea adoptă prioritatea lui Marcu pentru tradiţia triplă şi ipoteza ulteriorităţii lui Luca, pentru tradiţia dublă. Conform ei, Marcu a scris cel dintâi, a fost adoptat de Matei, iar apoi folosit de Luca. Tradiţia dublă este explicată prin faptul că Luca a folosit evanghelia lui Matei; astfel, această ipoteză se debarasează de ipoteza unei surse suplimentare, Q. În prezent, M. Goulder este susţinătorul ei cel mai de seamă.</w:t>
      </w:r>
      <w:r w:rsidRPr="008C74FB">
        <w:rPr>
          <w:rStyle w:val="FootnoteReference"/>
          <w:sz w:val="22"/>
        </w:rPr>
        <w:footnoteReference w:id="276"/>
      </w:r>
    </w:p>
    <w:p w:rsidR="002B100F" w:rsidRPr="008C74FB" w:rsidRDefault="002B100F" w:rsidP="002B100F">
      <w:pPr>
        <w:rPr>
          <w:lang w:val="ro-RO"/>
        </w:rPr>
      </w:pPr>
    </w:p>
    <w:p w:rsidR="002B100F" w:rsidRPr="008C74FB" w:rsidRDefault="002B100F" w:rsidP="002B100F">
      <w:pPr>
        <w:ind w:firstLine="0"/>
        <w:rPr>
          <w:lang w:val="ro-RO"/>
        </w:rPr>
      </w:pPr>
      <w:r w:rsidRPr="008C74FB">
        <w:rPr>
          <w:lang w:val="ro-RO"/>
        </w:rPr>
        <w:t xml:space="preserve">  Ipoteza augustiniană </w:t>
      </w:r>
      <w:r w:rsidRPr="008C74FB">
        <w:rPr>
          <w:i/>
          <w:iCs/>
          <w:lang w:val="ro-RO"/>
        </w:rPr>
        <w:t>redivivus</w:t>
      </w:r>
      <w:r w:rsidRPr="008C74FB">
        <w:rPr>
          <w:lang w:val="ro-RO"/>
        </w:rPr>
        <w:t xml:space="preserve"> (AH)</w:t>
      </w:r>
    </w:p>
    <w:p w:rsidR="002B100F" w:rsidRPr="008C74FB" w:rsidRDefault="002B100F" w:rsidP="002B100F">
      <w:pPr>
        <w:pStyle w:val="Header"/>
        <w:rPr>
          <w:lang w:val="ro-RO"/>
        </w:rPr>
      </w:pPr>
    </w:p>
    <w:p w:rsidR="002B100F" w:rsidRPr="008C74FB" w:rsidRDefault="002B100F" w:rsidP="00C47369">
      <w:pPr>
        <w:pStyle w:val="Style11ptFirstline0mm"/>
        <w:ind w:left="0"/>
      </w:pPr>
      <w:r w:rsidRPr="008C74FB">
        <w:t>Formulată de Augustin (ca. 400), ea a fost reluată şi modificată de H. Grotius (1641), H.G. Jameson (1923), B.C. Butler (1951), J. Wenham (1992). Ipoteza augustiniană adoptă prioritatea lui Matei cu privire la tripla tradiţie şi ulterioritatea lui Luca, în ce priveşte dubla tradiţie. Astfel, Matei a fost scrisă cea dintâi, Marcu l-a folosit cu docilitate, dar prescurtându-l, şi, în final, Luca şi-a scris evanghelia folosindu-l atât pe Matei cât şi pe Marcu. Fiecare evanghelist depinde în felul acesta de cei care au scris înainte sa (dependenţă succesivă). Ipoteza AH a fost multă vreme ipoteza tradiţională, susţinută de mulţi teologi romano catolici până la mijlocul sec. 20. În prezent, susţinătorii ei sunt puţini, de confesiuni diverse (Butler, Wenham).</w:t>
      </w:r>
    </w:p>
    <w:p w:rsidR="003D54F3" w:rsidRDefault="003D54F3" w:rsidP="002B100F">
      <w:pPr>
        <w:rPr>
          <w:lang w:val="ro-RO"/>
        </w:rPr>
      </w:pPr>
    </w:p>
    <w:p w:rsidR="002B100F" w:rsidRPr="008C74FB" w:rsidRDefault="002B100F" w:rsidP="002B100F">
      <w:pPr>
        <w:rPr>
          <w:lang w:val="ro-RO"/>
        </w:rPr>
      </w:pPr>
      <w:r w:rsidRPr="008C74FB">
        <w:rPr>
          <w:lang w:val="ro-RO"/>
        </w:rPr>
        <w:t>Ipoteza şcolii din Ierusalim (JSH)</w:t>
      </w:r>
    </w:p>
    <w:p w:rsidR="00C47369" w:rsidRPr="008C74FB" w:rsidRDefault="00C47369" w:rsidP="002B100F">
      <w:pPr>
        <w:ind w:firstLine="0"/>
        <w:rPr>
          <w:lang w:val="ro-RO"/>
        </w:rPr>
      </w:pPr>
    </w:p>
    <w:p w:rsidR="002B100F" w:rsidRPr="008C74FB" w:rsidRDefault="0021215B" w:rsidP="007F15A5">
      <w:pPr>
        <w:ind w:firstLine="0"/>
        <w:rPr>
          <w:lang w:val="ro-RO"/>
        </w:rPr>
      </w:pPr>
      <w:r>
        <w:rPr>
          <w:noProof/>
          <w:lang w:val="en-US"/>
        </w:rPr>
        <w:drawing>
          <wp:anchor distT="0" distB="0" distL="114300" distR="114300" simplePos="0" relativeHeight="251643392" behindDoc="0" locked="0" layoutInCell="1" allowOverlap="1">
            <wp:simplePos x="0" y="0"/>
            <wp:positionH relativeFrom="column">
              <wp:posOffset>49530</wp:posOffset>
            </wp:positionH>
            <wp:positionV relativeFrom="paragraph">
              <wp:posOffset>281940</wp:posOffset>
            </wp:positionV>
            <wp:extent cx="1657985" cy="1257300"/>
            <wp:effectExtent l="19050" t="0" r="0" b="0"/>
            <wp:wrapTight wrapText="right">
              <wp:wrapPolygon edited="0">
                <wp:start x="-248" y="0"/>
                <wp:lineTo x="-248" y="21273"/>
                <wp:lineTo x="21592" y="21273"/>
                <wp:lineTo x="21592" y="0"/>
                <wp:lineTo x="-248"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srcRect/>
                    <a:stretch>
                      <a:fillRect/>
                    </a:stretch>
                  </pic:blipFill>
                  <pic:spPr bwMode="auto">
                    <a:xfrm>
                      <a:off x="0" y="0"/>
                      <a:ext cx="1657985" cy="1257300"/>
                    </a:xfrm>
                    <a:prstGeom prst="rect">
                      <a:avLst/>
                    </a:prstGeom>
                    <a:noFill/>
                  </pic:spPr>
                </pic:pic>
              </a:graphicData>
            </a:graphic>
          </wp:anchor>
        </w:drawing>
      </w:r>
      <w:r w:rsidR="002B100F" w:rsidRPr="008C74FB">
        <w:rPr>
          <w:lang w:val="ro-RO"/>
        </w:rPr>
        <w:t>Şcoala din Ierusalim a adoptat ipoteza priorităţii lui Luca pentru tradiţia triplă şi ipoteza documentului Q, pentru dubla tradiţie. JSH este una din puţinele teorii care presupun că Luca a scris cel dintâi, bazat, însă, pe anumite „reconstrucţii iniţiale”. Marcu ar fi scris bazat pe Luca, iar Matei l-a folosit pe Marcu. În afară de asta, Matei şi Marcu au folosit o sursă care s-a pierdut, o antologie de ziceri ale lui Isus. JSH este împărtăşită în mod curent de un grup de teologi ce trăiesc în Ierusalim. Acest grup</w:t>
      </w:r>
      <w:r w:rsidR="007F15A5">
        <w:rPr>
          <w:lang w:val="ro-RO"/>
        </w:rPr>
        <w:t xml:space="preserve"> de savanţi, specialişti în greacă şi în ebraică</w:t>
      </w:r>
      <w:r w:rsidR="002B100F" w:rsidRPr="008C74FB">
        <w:rPr>
          <w:lang w:val="ro-RO"/>
        </w:rPr>
        <w:t>, este interesat de abordarea problemei sinoptice din punctul de vedere al substratului semitic al evangheliilor. Iniţiatorul ipotezei Şcolii de la Ierusalim, R. Lindsey (1963), a adoptat ipoteza priorităţii lui Luca pe când se pregătea să traducă Marcu în ebraică, pentru că, anume, a găsit că expresiile lui Marcu ce au rămas neadaptate la idiomul semitic, lipsesc, în majoritatea lor, din Luca.</w:t>
      </w:r>
      <w:r w:rsidR="002B100F" w:rsidRPr="008C74FB">
        <w:rPr>
          <w:rStyle w:val="FootnoteReference"/>
          <w:sz w:val="22"/>
          <w:lang w:val="ro-RO"/>
        </w:rPr>
        <w:footnoteReference w:id="277"/>
      </w:r>
    </w:p>
    <w:p w:rsidR="002B100F" w:rsidRDefault="002B100F" w:rsidP="002B100F">
      <w:pPr>
        <w:rPr>
          <w:lang w:val="ro-RO"/>
        </w:rPr>
      </w:pPr>
    </w:p>
    <w:p w:rsidR="000E5CA6" w:rsidRPr="008C74FB" w:rsidRDefault="000F3F4E" w:rsidP="002B100F">
      <w:pPr>
        <w:rPr>
          <w:lang w:val="ro-RO"/>
        </w:rPr>
      </w:pPr>
      <w:r>
        <w:rPr>
          <w:lang w:val="ro-RO"/>
        </w:rPr>
        <w:br w:type="page"/>
      </w:r>
    </w:p>
    <w:p w:rsidR="002B100F" w:rsidRPr="008C74FB" w:rsidRDefault="00DB393C" w:rsidP="002B100F">
      <w:pPr>
        <w:pStyle w:val="Heading3"/>
        <w:rPr>
          <w:lang w:val="ro-RO"/>
        </w:rPr>
      </w:pPr>
      <w:bookmarkStart w:id="234" w:name="_Toc245021196"/>
      <w:bookmarkStart w:id="235" w:name="_Toc245025128"/>
      <w:bookmarkStart w:id="236" w:name="_Toc245029920"/>
      <w:bookmarkStart w:id="237" w:name="_Toc248039752"/>
      <w:r w:rsidRPr="008C74FB">
        <w:rPr>
          <w:lang w:val="ro-RO"/>
        </w:rPr>
        <w:t>4</w:t>
      </w:r>
      <w:r w:rsidR="002B100F" w:rsidRPr="008C74FB">
        <w:rPr>
          <w:lang w:val="ro-RO"/>
        </w:rPr>
        <w:t>.4.3 Exemple de texte sinoptice</w:t>
      </w:r>
      <w:bookmarkEnd w:id="234"/>
      <w:bookmarkEnd w:id="235"/>
      <w:bookmarkEnd w:id="236"/>
      <w:r w:rsidR="00AA53D2">
        <w:rPr>
          <w:lang w:val="ro-RO"/>
        </w:rPr>
        <w:t xml:space="preserve"> paralele</w:t>
      </w:r>
      <w:bookmarkEnd w:id="237"/>
    </w:p>
    <w:p w:rsidR="000F3F4E" w:rsidRPr="008C74FB" w:rsidRDefault="000F3F4E" w:rsidP="002B100F">
      <w:pPr>
        <w:rPr>
          <w:lang w:val="ro-RO"/>
        </w:rPr>
      </w:pPr>
    </w:p>
    <w:p w:rsidR="002B100F" w:rsidRPr="008C74FB" w:rsidRDefault="002B100F" w:rsidP="0042031D">
      <w:pPr>
        <w:pStyle w:val="Heading4"/>
      </w:pPr>
      <w:r w:rsidRPr="008C74FB">
        <w:t>Tripla t</w:t>
      </w:r>
      <w:r w:rsidR="00851C3C" w:rsidRPr="008C74FB">
        <w:t xml:space="preserve">radiţie (texte comune </w:t>
      </w:r>
      <w:r w:rsidRPr="008C74FB">
        <w:t>evanghelii</w:t>
      </w:r>
      <w:r w:rsidR="00851C3C" w:rsidRPr="008C74FB">
        <w:t>lor</w:t>
      </w:r>
      <w:r w:rsidRPr="008C74FB">
        <w:t xml:space="preserve"> sinoptice)</w:t>
      </w:r>
    </w:p>
    <w:p w:rsidR="002B100F" w:rsidRPr="008C74FB" w:rsidRDefault="002B100F" w:rsidP="002B100F">
      <w:pPr>
        <w:rPr>
          <w:lang w:val="ro-RO"/>
        </w:rPr>
      </w:pPr>
    </w:p>
    <w:p w:rsidR="002B100F" w:rsidRPr="008C74FB" w:rsidRDefault="002B100F" w:rsidP="002B100F">
      <w:pPr>
        <w:rPr>
          <w:lang w:val="ro-RO"/>
        </w:rPr>
      </w:pPr>
      <w:r w:rsidRPr="008C74FB">
        <w:rPr>
          <w:lang w:val="ro-RO"/>
        </w:rPr>
        <w:t xml:space="preserve">     Învierea fiicei lui Iair şi vindecarea femeii cu hemoragie</w:t>
      </w:r>
    </w:p>
    <w:p w:rsidR="002B100F" w:rsidRPr="008C74FB" w:rsidRDefault="002B100F" w:rsidP="002B100F">
      <w:pPr>
        <w:rPr>
          <w:lang w:val="ro-RO"/>
        </w:rPr>
      </w:pPr>
    </w:p>
    <w:tbl>
      <w:tblPr>
        <w:tblW w:w="4978" w:type="pct"/>
        <w:tblCellSpacing w:w="15" w:type="dxa"/>
        <w:tblInd w:w="15" w:type="dxa"/>
        <w:tblBorders>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141"/>
        <w:gridCol w:w="2275"/>
        <w:gridCol w:w="2334"/>
      </w:tblGrid>
      <w:tr w:rsidR="002B100F" w:rsidRPr="008C74FB" w:rsidTr="00356D10">
        <w:trPr>
          <w:tblCellSpacing w:w="15" w:type="dxa"/>
        </w:trPr>
        <w:tc>
          <w:tcPr>
            <w:tcW w:w="0" w:type="auto"/>
            <w:shd w:val="clear" w:color="auto" w:fill="auto"/>
          </w:tcPr>
          <w:p w:rsidR="002B100F" w:rsidRPr="008C74FB" w:rsidRDefault="002B100F" w:rsidP="00AE11E0">
            <w:pPr>
              <w:pStyle w:val="StyleCitabla"/>
            </w:pPr>
            <w:r w:rsidRPr="008C74FB">
              <w:t>Matei 9:18-25</w:t>
            </w:r>
          </w:p>
        </w:tc>
        <w:tc>
          <w:tcPr>
            <w:tcW w:w="0" w:type="auto"/>
            <w:shd w:val="clear" w:color="auto" w:fill="auto"/>
          </w:tcPr>
          <w:p w:rsidR="002B100F" w:rsidRPr="008C74FB" w:rsidRDefault="002B100F" w:rsidP="00AE11E0">
            <w:pPr>
              <w:pStyle w:val="StyleCitabla"/>
            </w:pPr>
            <w:r w:rsidRPr="008C74FB">
              <w:t>Marcu 5:21-43</w:t>
            </w:r>
          </w:p>
        </w:tc>
        <w:tc>
          <w:tcPr>
            <w:tcW w:w="0" w:type="auto"/>
            <w:shd w:val="clear" w:color="auto" w:fill="auto"/>
          </w:tcPr>
          <w:p w:rsidR="002B100F" w:rsidRPr="008C74FB" w:rsidRDefault="002B100F" w:rsidP="00AE11E0">
            <w:pPr>
              <w:pStyle w:val="StyleCitabla"/>
            </w:pPr>
            <w:r w:rsidRPr="008C74FB">
              <w:t>Luca 8:40-56</w:t>
            </w:r>
          </w:p>
        </w:tc>
      </w:tr>
      <w:tr w:rsidR="002B100F" w:rsidRPr="008C74FB" w:rsidTr="00356D10">
        <w:trPr>
          <w:tblCellSpacing w:w="15" w:type="dxa"/>
        </w:trPr>
        <w:tc>
          <w:tcPr>
            <w:tcW w:w="0" w:type="auto"/>
            <w:shd w:val="clear" w:color="auto" w:fill="auto"/>
          </w:tcPr>
          <w:p w:rsidR="002B100F" w:rsidRPr="008C74FB" w:rsidRDefault="002B100F" w:rsidP="00AE11E0">
            <w:pPr>
              <w:pStyle w:val="StyleCitabla"/>
            </w:pPr>
          </w:p>
        </w:tc>
        <w:tc>
          <w:tcPr>
            <w:tcW w:w="0" w:type="auto"/>
            <w:shd w:val="clear" w:color="auto" w:fill="auto"/>
          </w:tcPr>
          <w:p w:rsidR="002B100F" w:rsidRPr="008C74FB" w:rsidRDefault="002B100F" w:rsidP="00AE11E0">
            <w:pPr>
              <w:pStyle w:val="StyleCitabla"/>
            </w:pPr>
            <w:r w:rsidRPr="008C74FB">
              <w:t>5:21 După ce a trecut Isus iarăşi de cealaltă parte, cu corabia, s-a adunat mult norod în jurul</w:t>
            </w:r>
            <w:r w:rsidR="005661B5">
              <w:t xml:space="preserve"> lui</w:t>
            </w:r>
            <w:r w:rsidRPr="008C74FB">
              <w:t xml:space="preserve">. El stătea lângă mare. </w:t>
            </w:r>
          </w:p>
        </w:tc>
        <w:tc>
          <w:tcPr>
            <w:tcW w:w="0" w:type="auto"/>
            <w:shd w:val="clear" w:color="auto" w:fill="auto"/>
          </w:tcPr>
          <w:p w:rsidR="002B100F" w:rsidRPr="008C74FB" w:rsidRDefault="002B100F" w:rsidP="00AE11E0">
            <w:pPr>
              <w:pStyle w:val="StyleCitabla"/>
            </w:pPr>
            <w:r w:rsidRPr="008C74FB">
              <w:t xml:space="preserve">8:40 La întoarcere, Isus a fost primit cu bucurie de mulţime, căci toţi Îl aşteptau. </w:t>
            </w:r>
          </w:p>
        </w:tc>
      </w:tr>
      <w:tr w:rsidR="002B100F" w:rsidRPr="001A698E" w:rsidTr="00356D10">
        <w:trPr>
          <w:tblCellSpacing w:w="15" w:type="dxa"/>
        </w:trPr>
        <w:tc>
          <w:tcPr>
            <w:tcW w:w="0" w:type="auto"/>
            <w:shd w:val="clear" w:color="auto" w:fill="auto"/>
          </w:tcPr>
          <w:p w:rsidR="002B100F" w:rsidRPr="008C74FB" w:rsidRDefault="002B100F" w:rsidP="00AE11E0">
            <w:pPr>
              <w:pStyle w:val="StyleCitabla"/>
            </w:pPr>
            <w:r w:rsidRPr="008C74FB">
              <w:t xml:space="preserve">9:18 Pe când le spunea Isus aceste vorbe, iată că a venit unul din fruntaşii sinagogii, I s-a închinat, şi I-a zis: „Fiica mea adineaori a murit; dar vino de pune-Ţi mâinile peste ea şi va învia.” </w:t>
            </w:r>
          </w:p>
        </w:tc>
        <w:tc>
          <w:tcPr>
            <w:tcW w:w="0" w:type="auto"/>
            <w:shd w:val="clear" w:color="auto" w:fill="auto"/>
          </w:tcPr>
          <w:p w:rsidR="002B100F" w:rsidRPr="008C74FB" w:rsidRDefault="002B100F" w:rsidP="00AE11E0">
            <w:pPr>
              <w:pStyle w:val="StyleCitabla"/>
            </w:pPr>
            <w:r w:rsidRPr="008C74FB">
              <w:t>5:22 Atunci a venit unul din fruntaşii sinagogii, numit Iair. Cum L-a văzut, fruntaşul s-a aruncat la picioarele</w:t>
            </w:r>
            <w:r w:rsidR="005661B5">
              <w:t xml:space="preserve"> lui</w:t>
            </w:r>
            <w:r w:rsidRPr="008C74FB">
              <w:t xml:space="preserve">, 5:23 şi I-a făcut următoarea rugăminte stăruitoare: „Fetiţa mea trage să moară; rogu-Te, vino de-Ţi pune mâinile peste ea, ca să se facă sănătoasă şi să trăiască.” </w:t>
            </w:r>
          </w:p>
        </w:tc>
        <w:tc>
          <w:tcPr>
            <w:tcW w:w="0" w:type="auto"/>
            <w:shd w:val="clear" w:color="auto" w:fill="auto"/>
          </w:tcPr>
          <w:p w:rsidR="002B100F" w:rsidRPr="008C74FB" w:rsidRDefault="002B100F" w:rsidP="00AE11E0">
            <w:pPr>
              <w:pStyle w:val="StyleCitabla"/>
            </w:pPr>
            <w:r w:rsidRPr="008C74FB">
              <w:t xml:space="preserve">8:41 Şi iată că a venit un om, numit Iair, care era fruntaş al sinagogii. El s-a aruncat la picioarele lui Isus, şi L-a rugat să vină până la el acasă;  </w:t>
            </w:r>
          </w:p>
        </w:tc>
      </w:tr>
      <w:tr w:rsidR="002B100F" w:rsidRPr="008C74FB" w:rsidTr="00356D10">
        <w:trPr>
          <w:tblCellSpacing w:w="15" w:type="dxa"/>
        </w:trPr>
        <w:tc>
          <w:tcPr>
            <w:tcW w:w="0" w:type="auto"/>
            <w:shd w:val="clear" w:color="auto" w:fill="auto"/>
          </w:tcPr>
          <w:p w:rsidR="002B100F" w:rsidRPr="008C74FB" w:rsidRDefault="002B100F" w:rsidP="00AE11E0">
            <w:pPr>
              <w:pStyle w:val="StyleCitabla"/>
            </w:pPr>
            <w:r w:rsidRPr="008C74FB">
              <w:t>9:19 Isus S-a sculat, şi a plecat după el împreună cu ucenicii</w:t>
            </w:r>
            <w:r w:rsidR="005661B5">
              <w:t xml:space="preserve"> lui</w:t>
            </w:r>
            <w:r w:rsidRPr="008C74FB">
              <w:t xml:space="preserve">. </w:t>
            </w:r>
          </w:p>
        </w:tc>
        <w:tc>
          <w:tcPr>
            <w:tcW w:w="0" w:type="auto"/>
            <w:shd w:val="clear" w:color="auto" w:fill="auto"/>
          </w:tcPr>
          <w:p w:rsidR="002B100F" w:rsidRPr="008C74FB" w:rsidRDefault="002B100F" w:rsidP="00AE11E0">
            <w:pPr>
              <w:pStyle w:val="StyleCitabla"/>
            </w:pPr>
            <w:r w:rsidRPr="008C74FB">
              <w:t xml:space="preserve">5:24 Isus a plecat împreună cu el. Şi după El mergea mult norod şi-L îmbulzea. </w:t>
            </w:r>
          </w:p>
        </w:tc>
        <w:tc>
          <w:tcPr>
            <w:tcW w:w="0" w:type="auto"/>
            <w:shd w:val="clear" w:color="auto" w:fill="auto"/>
          </w:tcPr>
          <w:p w:rsidR="002B100F" w:rsidRPr="008C74FB" w:rsidRDefault="002B100F" w:rsidP="00AE11E0">
            <w:pPr>
              <w:pStyle w:val="StyleCitabla"/>
            </w:pPr>
            <w:r w:rsidRPr="008C74FB">
              <w:t xml:space="preserve">8:42 pentru că avea o singură copilă de vreo doisprezece ani, care trăgea să moară. Pe drum, Isus era îmbulzit de noroade. </w:t>
            </w:r>
          </w:p>
        </w:tc>
      </w:tr>
      <w:tr w:rsidR="002B100F" w:rsidRPr="001A698E" w:rsidTr="00356D10">
        <w:trPr>
          <w:tblCellSpacing w:w="15" w:type="dxa"/>
        </w:trPr>
        <w:tc>
          <w:tcPr>
            <w:tcW w:w="0" w:type="auto"/>
            <w:shd w:val="clear" w:color="auto" w:fill="auto"/>
          </w:tcPr>
          <w:p w:rsidR="002B100F" w:rsidRPr="008C74FB" w:rsidRDefault="002B100F" w:rsidP="00AE11E0">
            <w:pPr>
              <w:pStyle w:val="StyleCitabla"/>
            </w:pPr>
            <w:r w:rsidRPr="008C74FB">
              <w:t>9:20 Şi iată o femeie, care de doisprezece ani avea o scurgere de sânge, a venit pe dinapoi, şi s-a atins de poala hainei</w:t>
            </w:r>
            <w:r w:rsidR="005661B5">
              <w:t xml:space="preserve"> lui</w:t>
            </w:r>
            <w:r w:rsidRPr="008C74FB">
              <w:t xml:space="preserve">. </w:t>
            </w:r>
          </w:p>
        </w:tc>
        <w:tc>
          <w:tcPr>
            <w:tcW w:w="0" w:type="auto"/>
            <w:shd w:val="clear" w:color="auto" w:fill="auto"/>
          </w:tcPr>
          <w:p w:rsidR="002B100F" w:rsidRPr="008C74FB" w:rsidRDefault="002B100F" w:rsidP="00AE11E0">
            <w:pPr>
              <w:pStyle w:val="StyleCitabla"/>
            </w:pPr>
            <w:r w:rsidRPr="008C74FB">
              <w:t xml:space="preserve">5:25 Şi era o femeie, care de doisprezece ani avea o scurgere de sânge. 5:26 Ea suferise mult de la mulţi doctori; cheltuise tot ce avea, şi nu simţise nici o uşurare; ba încă îi era mai rău. </w:t>
            </w:r>
          </w:p>
        </w:tc>
        <w:tc>
          <w:tcPr>
            <w:tcW w:w="0" w:type="auto"/>
            <w:shd w:val="clear" w:color="auto" w:fill="auto"/>
          </w:tcPr>
          <w:p w:rsidR="002B100F" w:rsidRPr="008C74FB" w:rsidRDefault="002B100F" w:rsidP="00AE11E0">
            <w:pPr>
              <w:pStyle w:val="StyleCitabla"/>
            </w:pPr>
            <w:r w:rsidRPr="008C74FB">
              <w:t xml:space="preserve">8:43 Şi era o femeie, care de doisprezece ani avea o scurgere de sânge; ea îşi cheltuise toată averea cu doctorii, fără s-o fi putut vindeca vreunul. </w:t>
            </w:r>
          </w:p>
        </w:tc>
      </w:tr>
      <w:tr w:rsidR="002B100F" w:rsidRPr="008C74FB" w:rsidTr="00356D10">
        <w:trPr>
          <w:tblCellSpacing w:w="15" w:type="dxa"/>
        </w:trPr>
        <w:tc>
          <w:tcPr>
            <w:tcW w:w="0" w:type="auto"/>
            <w:shd w:val="clear" w:color="auto" w:fill="auto"/>
          </w:tcPr>
          <w:p w:rsidR="002B100F" w:rsidRPr="008C74FB" w:rsidRDefault="002B100F" w:rsidP="00AE11E0">
            <w:pPr>
              <w:pStyle w:val="StyleCitabla"/>
            </w:pPr>
          </w:p>
        </w:tc>
        <w:tc>
          <w:tcPr>
            <w:tcW w:w="0" w:type="auto"/>
            <w:shd w:val="clear" w:color="auto" w:fill="auto"/>
          </w:tcPr>
          <w:p w:rsidR="002B100F" w:rsidRPr="008C74FB" w:rsidRDefault="002B100F" w:rsidP="00AE11E0">
            <w:pPr>
              <w:pStyle w:val="StyleCitabla"/>
            </w:pPr>
            <w:r w:rsidRPr="008C74FB">
              <w:t>5:27 A auzit vorbindu-se despre Isus, a venit pe dinapoi prin mulţime, şi s-a atins de haina</w:t>
            </w:r>
            <w:r w:rsidR="005661B5">
              <w:t xml:space="preserve"> lui</w:t>
            </w:r>
            <w:r w:rsidRPr="008C74FB">
              <w:t xml:space="preserve">. </w:t>
            </w:r>
          </w:p>
        </w:tc>
        <w:tc>
          <w:tcPr>
            <w:tcW w:w="0" w:type="auto"/>
            <w:shd w:val="clear" w:color="auto" w:fill="auto"/>
          </w:tcPr>
          <w:p w:rsidR="002B100F" w:rsidRPr="008C74FB" w:rsidRDefault="002B100F" w:rsidP="00AE11E0">
            <w:pPr>
              <w:pStyle w:val="StyleCitabla"/>
            </w:pPr>
            <w:r w:rsidRPr="008C74FB">
              <w:t xml:space="preserve">8:44 Ea s-a apropiat pe dinapoi, şi s-a atins de poala hainei lui Isus. Indată, scurgerea de sânge s-a oprit. </w:t>
            </w:r>
          </w:p>
        </w:tc>
      </w:tr>
      <w:tr w:rsidR="002B100F" w:rsidRPr="001A698E" w:rsidTr="00356D10">
        <w:trPr>
          <w:tblCellSpacing w:w="15" w:type="dxa"/>
        </w:trPr>
        <w:tc>
          <w:tcPr>
            <w:tcW w:w="0" w:type="auto"/>
            <w:shd w:val="clear" w:color="auto" w:fill="auto"/>
          </w:tcPr>
          <w:p w:rsidR="002B100F" w:rsidRPr="008C74FB" w:rsidRDefault="002B100F" w:rsidP="00AE11E0">
            <w:pPr>
              <w:pStyle w:val="StyleCitabla"/>
            </w:pPr>
            <w:r w:rsidRPr="008C74FB">
              <w:t>9:21 Căci îşi zicea ea: „Numai să mă pot atinge de haina</w:t>
            </w:r>
            <w:r w:rsidR="005661B5">
              <w:t xml:space="preserve"> lui</w:t>
            </w:r>
            <w:r w:rsidRPr="008C74FB">
              <w:t xml:space="preserve">, şi mă voi tămădui.” </w:t>
            </w:r>
          </w:p>
        </w:tc>
        <w:tc>
          <w:tcPr>
            <w:tcW w:w="0" w:type="auto"/>
            <w:shd w:val="clear" w:color="auto" w:fill="auto"/>
          </w:tcPr>
          <w:p w:rsidR="002B100F" w:rsidRPr="008C74FB" w:rsidRDefault="002B100F" w:rsidP="00AE11E0">
            <w:pPr>
              <w:pStyle w:val="StyleCitabla"/>
            </w:pPr>
            <w:r w:rsidRPr="008C74FB">
              <w:t>5:28 Căci îşi zicea ea: „Dacă aş putea doar să mă ating de haina</w:t>
            </w:r>
            <w:r w:rsidR="005661B5">
              <w:t xml:space="preserve"> lui</w:t>
            </w:r>
            <w:r w:rsidRPr="008C74FB">
              <w:t xml:space="preserve">, mă voi tămădui.” 5:29 Şi îndată, a secat izvorul sângelui ei. Şi a simţit în tot trupul ei că s-a tămăduit de boală. </w:t>
            </w:r>
          </w:p>
        </w:tc>
        <w:tc>
          <w:tcPr>
            <w:tcW w:w="0" w:type="auto"/>
            <w:shd w:val="clear" w:color="auto" w:fill="auto"/>
          </w:tcPr>
          <w:p w:rsidR="002B100F" w:rsidRPr="008C74FB" w:rsidRDefault="002B100F" w:rsidP="00AE11E0">
            <w:pPr>
              <w:pStyle w:val="StyleCitabla"/>
            </w:pPr>
            <w:r w:rsidRPr="008C74FB">
              <w:t xml:space="preserve"> </w:t>
            </w:r>
          </w:p>
        </w:tc>
      </w:tr>
      <w:tr w:rsidR="002B100F" w:rsidRPr="001A698E" w:rsidTr="00356D10">
        <w:trPr>
          <w:tblCellSpacing w:w="15" w:type="dxa"/>
        </w:trPr>
        <w:tc>
          <w:tcPr>
            <w:tcW w:w="0" w:type="auto"/>
            <w:shd w:val="clear" w:color="auto" w:fill="auto"/>
          </w:tcPr>
          <w:p w:rsidR="002B100F" w:rsidRPr="008C74FB" w:rsidRDefault="002B100F" w:rsidP="00AE11E0">
            <w:pPr>
              <w:pStyle w:val="StyleCitabla"/>
            </w:pPr>
          </w:p>
        </w:tc>
        <w:tc>
          <w:tcPr>
            <w:tcW w:w="0" w:type="auto"/>
            <w:shd w:val="clear" w:color="auto" w:fill="auto"/>
          </w:tcPr>
          <w:p w:rsidR="002B100F" w:rsidRPr="008C74FB" w:rsidRDefault="002B100F" w:rsidP="00AE11E0">
            <w:pPr>
              <w:pStyle w:val="StyleCitabla"/>
            </w:pPr>
            <w:r w:rsidRPr="008C74FB">
              <w:t xml:space="preserve">5:30 Isus a cunoscut îndată că o putere ieşise din El; şi, întorcându-Se spre mulţime, a zis: „Cine s-a atins de hainele Mele?” 5:31 Ucenicii I-au zis: „Vezi că mulţimea Te îmbulzeşte, şi mai zici: „Cine s-a atins de Mine?” 5:32 El se uita de jur împrejur să vadă pe cea care făcuse lucrul acesta. </w:t>
            </w:r>
          </w:p>
        </w:tc>
        <w:tc>
          <w:tcPr>
            <w:tcW w:w="0" w:type="auto"/>
            <w:shd w:val="clear" w:color="auto" w:fill="auto"/>
          </w:tcPr>
          <w:p w:rsidR="002B100F" w:rsidRPr="008C74FB" w:rsidRDefault="002B100F" w:rsidP="00AE11E0">
            <w:pPr>
              <w:pStyle w:val="StyleCitabla"/>
            </w:pPr>
            <w:r w:rsidRPr="008C74FB">
              <w:t xml:space="preserve">8:45 Şi Isus a zis: „Cine s-a atins de Mine?” Fiindcă toţi tăgăduiau, Petru şi cei ce erau cu El, au zis: „Învăţătorule, noroadele Te împresoară şi Te îmbulzesc, şi mai întrebi: „Cine s-a atins de Mine?” 8:46 Dar Isus a răspuns: „S-a atins cineva de Mine, căci am simţit că a ieşit din Mine o putere.” </w:t>
            </w:r>
          </w:p>
        </w:tc>
      </w:tr>
      <w:tr w:rsidR="002B100F" w:rsidRPr="008C74FB" w:rsidTr="00356D10">
        <w:trPr>
          <w:tblCellSpacing w:w="15" w:type="dxa"/>
        </w:trPr>
        <w:tc>
          <w:tcPr>
            <w:tcW w:w="0" w:type="auto"/>
            <w:shd w:val="clear" w:color="auto" w:fill="auto"/>
            <w:vAlign w:val="center"/>
          </w:tcPr>
          <w:p w:rsidR="002B100F" w:rsidRPr="008C74FB" w:rsidRDefault="002B100F" w:rsidP="00AE11E0">
            <w:pPr>
              <w:pStyle w:val="StyleCitabla"/>
            </w:pPr>
          </w:p>
        </w:tc>
        <w:tc>
          <w:tcPr>
            <w:tcW w:w="0" w:type="auto"/>
            <w:shd w:val="clear" w:color="auto" w:fill="auto"/>
            <w:vAlign w:val="center"/>
          </w:tcPr>
          <w:p w:rsidR="002B100F" w:rsidRPr="008C74FB" w:rsidRDefault="002B100F" w:rsidP="00AE11E0">
            <w:pPr>
              <w:pStyle w:val="StyleCitabla"/>
            </w:pPr>
            <w:r w:rsidRPr="008C74FB">
              <w:t>Marcu 5:33</w:t>
            </w:r>
          </w:p>
        </w:tc>
        <w:tc>
          <w:tcPr>
            <w:tcW w:w="0" w:type="auto"/>
            <w:shd w:val="clear" w:color="auto" w:fill="auto"/>
            <w:vAlign w:val="center"/>
          </w:tcPr>
          <w:p w:rsidR="002B100F" w:rsidRPr="008C74FB" w:rsidRDefault="002B100F" w:rsidP="00AE11E0">
            <w:pPr>
              <w:pStyle w:val="StyleCitabla"/>
            </w:pPr>
            <w:r w:rsidRPr="008C74FB">
              <w:t>Luca 8:47</w:t>
            </w:r>
          </w:p>
        </w:tc>
      </w:tr>
      <w:tr w:rsidR="002B100F" w:rsidRPr="001A698E" w:rsidTr="00356D10">
        <w:trPr>
          <w:tblCellSpacing w:w="15" w:type="dxa"/>
        </w:trPr>
        <w:tc>
          <w:tcPr>
            <w:tcW w:w="0" w:type="auto"/>
            <w:shd w:val="clear" w:color="auto" w:fill="auto"/>
          </w:tcPr>
          <w:p w:rsidR="002B100F" w:rsidRPr="008C74FB" w:rsidRDefault="002B100F" w:rsidP="00AE11E0">
            <w:pPr>
              <w:pStyle w:val="StyleCitabla"/>
            </w:pPr>
          </w:p>
        </w:tc>
        <w:tc>
          <w:tcPr>
            <w:tcW w:w="0" w:type="auto"/>
            <w:shd w:val="clear" w:color="auto" w:fill="auto"/>
          </w:tcPr>
          <w:p w:rsidR="002B100F" w:rsidRPr="008C74FB" w:rsidRDefault="002B100F" w:rsidP="00AE11E0">
            <w:pPr>
              <w:pStyle w:val="StyleCitabla"/>
            </w:pPr>
            <w:r w:rsidRPr="008C74FB">
              <w:t>5:33 Femeia, înfricoşată şi tremurând, căci ştia ce se petrecuse în ea, a venit de s-a aruncat la picioarele</w:t>
            </w:r>
            <w:r w:rsidR="005661B5">
              <w:t xml:space="preserve"> lui</w:t>
            </w:r>
            <w:r w:rsidRPr="008C74FB">
              <w:t xml:space="preserve">, şi I-a spus tot adevărul. </w:t>
            </w:r>
          </w:p>
        </w:tc>
        <w:tc>
          <w:tcPr>
            <w:tcW w:w="0" w:type="auto"/>
            <w:shd w:val="clear" w:color="auto" w:fill="auto"/>
          </w:tcPr>
          <w:p w:rsidR="002B100F" w:rsidRPr="008C74FB" w:rsidRDefault="002B100F" w:rsidP="00AE11E0">
            <w:pPr>
              <w:pStyle w:val="StyleCitabla"/>
            </w:pPr>
            <w:r w:rsidRPr="008C74FB">
              <w:t>8:47 Femeia, când s-a văzut dată de gol, a venit tremurând, s-a aruncat jos înaintea</w:t>
            </w:r>
            <w:r w:rsidR="005661B5">
              <w:t xml:space="preserve"> lui</w:t>
            </w:r>
            <w:r w:rsidRPr="008C74FB">
              <w:t xml:space="preserve">, şi a spus în faţa întregului norod, din ce pricină se atinsese de El, şi cum fusese vindecată numaidecât. </w:t>
            </w:r>
          </w:p>
        </w:tc>
      </w:tr>
      <w:tr w:rsidR="002B100F" w:rsidRPr="008C74FB" w:rsidTr="00356D10">
        <w:trPr>
          <w:tblCellSpacing w:w="15" w:type="dxa"/>
        </w:trPr>
        <w:tc>
          <w:tcPr>
            <w:tcW w:w="0" w:type="auto"/>
            <w:shd w:val="clear" w:color="auto" w:fill="auto"/>
          </w:tcPr>
          <w:p w:rsidR="002B100F" w:rsidRPr="008C74FB" w:rsidRDefault="002B100F" w:rsidP="00AE11E0">
            <w:pPr>
              <w:pStyle w:val="StyleCitabla"/>
            </w:pPr>
            <w:r w:rsidRPr="008C74FB">
              <w:t xml:space="preserve">9:22 Isus S-a întors, a văzut-o, şi i-a zis: „Îndrăzneşte, fiică! Credinţa ta te-a tămăduit.” Şi s-a tămăduit femeia chiar în ceasul acela. </w:t>
            </w:r>
          </w:p>
        </w:tc>
        <w:tc>
          <w:tcPr>
            <w:tcW w:w="0" w:type="auto"/>
            <w:shd w:val="clear" w:color="auto" w:fill="auto"/>
          </w:tcPr>
          <w:p w:rsidR="002B100F" w:rsidRPr="008C74FB" w:rsidRDefault="002B100F" w:rsidP="00AE11E0">
            <w:pPr>
              <w:pStyle w:val="StyleCitabla"/>
            </w:pPr>
            <w:r w:rsidRPr="008C74FB">
              <w:t xml:space="preserve">5:34 Dar Isus i-a zis: „Fiică, credinţa ta te-a mântuit; du-te în pace, şi fii tămăduită de boala ta.” </w:t>
            </w:r>
          </w:p>
        </w:tc>
        <w:tc>
          <w:tcPr>
            <w:tcW w:w="0" w:type="auto"/>
            <w:shd w:val="clear" w:color="auto" w:fill="auto"/>
          </w:tcPr>
          <w:p w:rsidR="002B100F" w:rsidRPr="008C74FB" w:rsidRDefault="002B100F" w:rsidP="00AE11E0">
            <w:pPr>
              <w:pStyle w:val="StyleCitabla"/>
            </w:pPr>
            <w:r w:rsidRPr="008C74FB">
              <w:t xml:space="preserve">8:48 Isus i-a zis: „Îndrăzneşte, fiică; credinţa ta te-a mântuit, du-te în pace.” </w:t>
            </w:r>
          </w:p>
        </w:tc>
      </w:tr>
      <w:tr w:rsidR="002B100F" w:rsidRPr="001A698E" w:rsidTr="00356D10">
        <w:trPr>
          <w:tblCellSpacing w:w="15" w:type="dxa"/>
        </w:trPr>
        <w:tc>
          <w:tcPr>
            <w:tcW w:w="0" w:type="auto"/>
            <w:shd w:val="clear" w:color="auto" w:fill="auto"/>
          </w:tcPr>
          <w:p w:rsidR="002B100F" w:rsidRPr="008C74FB" w:rsidRDefault="002B100F" w:rsidP="00AE11E0">
            <w:pPr>
              <w:pStyle w:val="StyleCitabla"/>
            </w:pPr>
          </w:p>
        </w:tc>
        <w:tc>
          <w:tcPr>
            <w:tcW w:w="0" w:type="auto"/>
            <w:shd w:val="clear" w:color="auto" w:fill="auto"/>
          </w:tcPr>
          <w:p w:rsidR="002B100F" w:rsidRPr="008C74FB" w:rsidRDefault="002B100F" w:rsidP="00AE11E0">
            <w:pPr>
              <w:pStyle w:val="StyleCitabla"/>
            </w:pPr>
            <w:r w:rsidRPr="008C74FB">
              <w:t xml:space="preserve">5:35 Pe când vorbea El încă, iată că vin nişte oameni de la fruntaşul sinagogii, care-i spun: „Fiica ta a murit; pentru ce mai superi pe Învăţătorul?” </w:t>
            </w:r>
          </w:p>
        </w:tc>
        <w:tc>
          <w:tcPr>
            <w:tcW w:w="0" w:type="auto"/>
            <w:shd w:val="clear" w:color="auto" w:fill="auto"/>
          </w:tcPr>
          <w:p w:rsidR="002B100F" w:rsidRPr="008C74FB" w:rsidRDefault="002B100F" w:rsidP="00AE11E0">
            <w:pPr>
              <w:pStyle w:val="StyleCitabla"/>
            </w:pPr>
            <w:r w:rsidRPr="008C74FB">
              <w:t xml:space="preserve">8:49 Pe când vorbea El încă, vine unul din casa fruntaşului sinagogii, şi-i spune: „Fiica ta a murit, nu mai supăra pe Învăţătorul.” </w:t>
            </w:r>
          </w:p>
        </w:tc>
      </w:tr>
      <w:tr w:rsidR="002B100F" w:rsidRPr="002306EE" w:rsidTr="00356D10">
        <w:trPr>
          <w:tblCellSpacing w:w="15" w:type="dxa"/>
        </w:trPr>
        <w:tc>
          <w:tcPr>
            <w:tcW w:w="0" w:type="auto"/>
            <w:shd w:val="clear" w:color="auto" w:fill="auto"/>
          </w:tcPr>
          <w:p w:rsidR="002B100F" w:rsidRPr="008C74FB" w:rsidRDefault="002B100F" w:rsidP="00AE11E0">
            <w:pPr>
              <w:pStyle w:val="StyleCitabla"/>
            </w:pPr>
          </w:p>
        </w:tc>
        <w:tc>
          <w:tcPr>
            <w:tcW w:w="0" w:type="auto"/>
            <w:shd w:val="clear" w:color="auto" w:fill="auto"/>
          </w:tcPr>
          <w:p w:rsidR="002B100F" w:rsidRPr="008C74FB" w:rsidRDefault="002B100F" w:rsidP="00AE11E0">
            <w:pPr>
              <w:pStyle w:val="StyleCitabla"/>
            </w:pPr>
            <w:r w:rsidRPr="008C74FB">
              <w:t xml:space="preserve">5:36 Dar Isus, fără să ţină seamă de cuvintele acestea, a zis fruntaşului sinagogii: „Nu te teme, crede numai!” </w:t>
            </w:r>
          </w:p>
        </w:tc>
        <w:tc>
          <w:tcPr>
            <w:tcW w:w="0" w:type="auto"/>
            <w:shd w:val="clear" w:color="auto" w:fill="auto"/>
          </w:tcPr>
          <w:p w:rsidR="002B100F" w:rsidRPr="008C74FB" w:rsidRDefault="002B100F" w:rsidP="00AE11E0">
            <w:pPr>
              <w:pStyle w:val="StyleCitabla"/>
            </w:pPr>
            <w:r w:rsidRPr="008C74FB">
              <w:t xml:space="preserve">8:50 Dar Isus, când a auzit lucrul acesta, a zis fruntaşului sinagogii: „Nu te teme; crede numai, şi va fi tămăduită.” </w:t>
            </w:r>
          </w:p>
        </w:tc>
      </w:tr>
      <w:tr w:rsidR="002B100F" w:rsidRPr="008C74FB" w:rsidTr="00356D10">
        <w:trPr>
          <w:tblCellSpacing w:w="15" w:type="dxa"/>
        </w:trPr>
        <w:tc>
          <w:tcPr>
            <w:tcW w:w="0" w:type="auto"/>
            <w:shd w:val="clear" w:color="auto" w:fill="auto"/>
          </w:tcPr>
          <w:p w:rsidR="002B100F" w:rsidRPr="008C74FB" w:rsidRDefault="002B100F" w:rsidP="00AE11E0">
            <w:pPr>
              <w:pStyle w:val="StyleCitabla"/>
            </w:pPr>
            <w:r w:rsidRPr="008C74FB">
              <w:t xml:space="preserve">9:23 Când a ajuns Isus în casa fruntaşului sinagogii, şi când a văzut pe cei ce cântau din fluier, şi gloata bocind, 9:24 le-a zis: „Daţi-vă la o parte; căci fetiţa n-a murit, ci doarme!” Ei îşi băteau joc de El. 9:25 Dar, după ce a fost scoasă gloata afară, Isus a intrat înăuntru, a luat pe fetiţă de mână, şi fetiţa s-a sculat. </w:t>
            </w:r>
          </w:p>
        </w:tc>
        <w:tc>
          <w:tcPr>
            <w:tcW w:w="0" w:type="auto"/>
            <w:shd w:val="clear" w:color="auto" w:fill="auto"/>
          </w:tcPr>
          <w:p w:rsidR="002B100F" w:rsidRPr="008C74FB" w:rsidRDefault="002B100F" w:rsidP="00AE11E0">
            <w:pPr>
              <w:pStyle w:val="StyleCitabla"/>
            </w:pPr>
            <w:r w:rsidRPr="008C74FB">
              <w:t xml:space="preserve">5:37 Şi n-a îngăduit nimănui să-L însoţească, în afară de Petru, Iacov şi Ioan, fratele lui Iacov. 5:38 Au ajuns la casa fruntaşului sinagogii. Acolo Isus a văzut o zarvă, şi pe unii care plângeau şi se tânguiau mult. 5:39 A intrat înăuntru, şi le-a zis: „Pentru ce faceţi atâta zarvă, şi pentru ce plângeţi? Copila n-a murit, ci doarme.” 5:40 Ei îşi băteau joc de El. Atunci, după ce i-a scos afară pe toţi, a luat cu El pe tatăl copilei, pe mama ei, şi pe cei ce-L însoţiseră, şi a intrat acolo unde zăcea copila. 5:41 A apucat-o de mână, şi i-a zis: „Talita cumi” care, tălmăcit, înseamnă: „Fetiţo, scoală-te, îţi zic!” 5:42 Îndată fetiţa s-a sculat, şi a început să umble; căci era de doisprezece ani. Ei au rămas încremeniţi. 5:43 Isus le-a poruncit cu tărie să nu ştie nimeni lucrul acesta; şi a zis să dea de mâncare fetiţei. </w:t>
            </w:r>
          </w:p>
        </w:tc>
        <w:tc>
          <w:tcPr>
            <w:tcW w:w="0" w:type="auto"/>
            <w:shd w:val="clear" w:color="auto" w:fill="auto"/>
          </w:tcPr>
          <w:p w:rsidR="002B100F" w:rsidRPr="008C74FB" w:rsidRDefault="002B100F" w:rsidP="00AE11E0">
            <w:pPr>
              <w:pStyle w:val="StyleCitabla"/>
            </w:pPr>
            <w:r w:rsidRPr="008C74FB">
              <w:t xml:space="preserve">8:51 Când a ajuns la casa fruntaşului, n-a lăsat pe nici unul să intre împreună cu El, decât pe Petru, pe Iacov, pe Ioan, pe tatăl şi mama fetei. 8:52 Toţi plângeau şi o boceau. Atunci Isus a zis: „Nu plângeţi; fetiţa n-a murit, ci doarme.” 8:53 Ei îşi băteau joc de El, căci ştiau că murise. 8:54 Dar El, după ce i-a scos pe toţi afară, a apucat-o de mână, şi a strigat cu glas tare: „Fetiţo, scoală-te!” 8:55 Şi duhul ei s-a întors în ea, iar fata s-a sculat numaidecât. Isus a poruncit să-i dea să mănânce. 8:56 Părinţii ei au rămas uimiţi. Isus le-a poruncit să nu spună nimănui cele întâmplate. </w:t>
            </w:r>
          </w:p>
        </w:tc>
      </w:tr>
    </w:tbl>
    <w:p w:rsidR="00AA733B" w:rsidRDefault="00AA733B" w:rsidP="002B100F">
      <w:pPr>
        <w:rPr>
          <w:lang w:val="ro-RO"/>
        </w:rPr>
      </w:pPr>
    </w:p>
    <w:p w:rsidR="002B100F" w:rsidRPr="008C74FB" w:rsidRDefault="002B100F" w:rsidP="002B100F">
      <w:pPr>
        <w:ind w:firstLine="0"/>
        <w:rPr>
          <w:lang w:val="ro-RO"/>
        </w:rPr>
      </w:pPr>
      <w:r w:rsidRPr="008C74FB">
        <w:rPr>
          <w:lang w:val="ro-RO"/>
        </w:rPr>
        <w:t xml:space="preserve">  Observaţii la învierea fiicei lui Iair şi vindecarea femeii bolnave</w:t>
      </w:r>
    </w:p>
    <w:p w:rsidR="002B100F" w:rsidRPr="008C74FB" w:rsidRDefault="002B100F" w:rsidP="002B100F">
      <w:pPr>
        <w:ind w:firstLine="0"/>
        <w:rPr>
          <w:lang w:val="ro-RO"/>
        </w:rPr>
      </w:pPr>
    </w:p>
    <w:p w:rsidR="002B100F" w:rsidRPr="008C74FB" w:rsidRDefault="002B100F" w:rsidP="002B100F">
      <w:pPr>
        <w:ind w:firstLine="0"/>
        <w:rPr>
          <w:lang w:val="ro-RO"/>
        </w:rPr>
      </w:pPr>
      <w:r w:rsidRPr="008C74FB">
        <w:rPr>
          <w:i/>
          <w:iCs/>
          <w:lang w:val="ro-RO"/>
        </w:rPr>
        <w:t>Matei</w:t>
      </w:r>
      <w:r w:rsidRPr="008C74FB">
        <w:rPr>
          <w:lang w:val="ro-RO"/>
        </w:rPr>
        <w:t xml:space="preserve"> este mai succint, el condensează istorisirea şi nu dă detalii, este mai teologic în afirmaţii subliniind închinarea, puterea lui Isus, etc. De exemplu, despre fata centurionului (Matei nu spune că centurionul este Iair) aflăm că a murit, iar Domnul este chemat să o învie, punându-şi mâinile peste ei. Matei prezintă starea finală şi manifestarea de putere la care, cu credinţă, centurionul îl cheamă pe Isus. Apoi, Matei nu comentează despre boala femeii sau necazurile ei cu doctorii, nici discuţia lui Isus cu ucenicii despre oamenii care îl îmbulzesc; după cum nu relatează prea mult nici din discuţia de pe drum şi de la poarta lui Iair, în timp ce în ambele situaţii Luca şi Marcu au mai multe de spus.</w:t>
      </w:r>
    </w:p>
    <w:p w:rsidR="002B100F" w:rsidRPr="008C74FB" w:rsidRDefault="002B100F" w:rsidP="002B100F">
      <w:pPr>
        <w:rPr>
          <w:lang w:val="ro-RO"/>
        </w:rPr>
      </w:pPr>
      <w:r w:rsidRPr="008C74FB">
        <w:rPr>
          <w:lang w:val="ro-RO"/>
        </w:rPr>
        <w:t>Marcu scrie cu un acut simţ al detaliului vizual, datorat, probabil, lui Petru. El spune că Isus traversase marea Galileii şi venise lângă ţărm, apoi comenteză despre experienţele negative ale femeii în suferinţa sa netratată corespunzător de medici, în timp ce Luca este mai rezonabil în legătură cu doctorii. Marcu intră în detaliu atât în discuţia lui Isus cu conducătorii, în drum spre casa lui Iair, cât şi în prezentarea învierii fetei lui Iair.</w:t>
      </w:r>
    </w:p>
    <w:p w:rsidR="005709EA" w:rsidRPr="008C74FB" w:rsidRDefault="005709EA" w:rsidP="002B100F">
      <w:pPr>
        <w:ind w:firstLine="0"/>
        <w:rPr>
          <w:lang w:val="ro-RO"/>
        </w:rPr>
      </w:pPr>
    </w:p>
    <w:p w:rsidR="002B100F" w:rsidRPr="008C74FB" w:rsidRDefault="002B100F" w:rsidP="002B100F">
      <w:pPr>
        <w:rPr>
          <w:lang w:val="ro-RO"/>
        </w:rPr>
      </w:pPr>
      <w:r w:rsidRPr="008C74FB">
        <w:rPr>
          <w:lang w:val="ro-RO"/>
        </w:rPr>
        <w:t xml:space="preserve">                             Secerişul este mare</w:t>
      </w:r>
    </w:p>
    <w:p w:rsidR="002B100F" w:rsidRPr="008C74FB" w:rsidRDefault="002B100F" w:rsidP="002B100F">
      <w:pPr>
        <w:rPr>
          <w:lang w:val="ro-RO"/>
        </w:rPr>
      </w:pPr>
    </w:p>
    <w:tbl>
      <w:tblPr>
        <w:tblW w:w="4956" w:type="pct"/>
        <w:tblCellSpacing w:w="15" w:type="dxa"/>
        <w:tblBorders>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220"/>
        <w:gridCol w:w="2178"/>
        <w:gridCol w:w="2322"/>
      </w:tblGrid>
      <w:tr w:rsidR="002B100F" w:rsidRPr="008C74FB" w:rsidTr="00356D10">
        <w:trPr>
          <w:tblCellSpacing w:w="15" w:type="dxa"/>
        </w:trPr>
        <w:tc>
          <w:tcPr>
            <w:tcW w:w="1619" w:type="pct"/>
            <w:shd w:val="clear" w:color="auto" w:fill="auto"/>
            <w:vAlign w:val="center"/>
          </w:tcPr>
          <w:p w:rsidR="002B100F" w:rsidRPr="008C74FB" w:rsidRDefault="002B100F" w:rsidP="00AE11E0">
            <w:pPr>
              <w:pStyle w:val="StyleCitabla"/>
            </w:pPr>
            <w:r w:rsidRPr="008C74FB">
              <w:t>Matei 9:35-37</w:t>
            </w:r>
          </w:p>
        </w:tc>
        <w:tc>
          <w:tcPr>
            <w:tcW w:w="1598" w:type="pct"/>
            <w:shd w:val="clear" w:color="auto" w:fill="auto"/>
            <w:vAlign w:val="center"/>
          </w:tcPr>
          <w:p w:rsidR="002B100F" w:rsidRPr="008C74FB" w:rsidRDefault="002B100F" w:rsidP="00AE11E0">
            <w:pPr>
              <w:pStyle w:val="StyleCitabla"/>
            </w:pPr>
            <w:r w:rsidRPr="008C74FB">
              <w:t>Marcu 6:6, 30, 34</w:t>
            </w:r>
          </w:p>
        </w:tc>
        <w:tc>
          <w:tcPr>
            <w:tcW w:w="1695" w:type="pct"/>
            <w:shd w:val="clear" w:color="auto" w:fill="auto"/>
            <w:vAlign w:val="center"/>
          </w:tcPr>
          <w:p w:rsidR="002B100F" w:rsidRPr="008C74FB" w:rsidRDefault="002B100F" w:rsidP="00AE11E0">
            <w:pPr>
              <w:pStyle w:val="StyleCitabla"/>
            </w:pPr>
            <w:r w:rsidRPr="008C74FB">
              <w:t>Luca 8:1, 9:10, 10:2</w:t>
            </w:r>
          </w:p>
        </w:tc>
      </w:tr>
      <w:tr w:rsidR="002B100F" w:rsidRPr="008C74FB" w:rsidTr="00356D10">
        <w:trPr>
          <w:tblCellSpacing w:w="15" w:type="dxa"/>
        </w:trPr>
        <w:tc>
          <w:tcPr>
            <w:tcW w:w="1619" w:type="pct"/>
            <w:shd w:val="clear" w:color="auto" w:fill="auto"/>
          </w:tcPr>
          <w:p w:rsidR="002B100F" w:rsidRPr="008C74FB" w:rsidRDefault="002B100F" w:rsidP="00AE11E0">
            <w:pPr>
              <w:pStyle w:val="StyleCitabla"/>
            </w:pPr>
            <w:r w:rsidRPr="008C74FB">
              <w:t xml:space="preserve">9:35 Isus străbătea toate cetăţile şi satele, învăţînd pe norod în sinagogi, propovăduind Evanghelia Împărăţiei, şi vindecând orice fel de boală şi orice fel de neputinţă, care era în norod. </w:t>
            </w:r>
          </w:p>
        </w:tc>
        <w:tc>
          <w:tcPr>
            <w:tcW w:w="1598" w:type="pct"/>
            <w:shd w:val="clear" w:color="auto" w:fill="auto"/>
          </w:tcPr>
          <w:p w:rsidR="002B100F" w:rsidRPr="008C74FB" w:rsidRDefault="002B100F" w:rsidP="00AE11E0">
            <w:pPr>
              <w:pStyle w:val="StyleCitabla"/>
            </w:pPr>
            <w:r w:rsidRPr="008C74FB">
              <w:t>6:6 Şi se mira de necredinţa lor. Isus străbătea satele de primprejur şi învăţa pe norod. 6:7. Atunci a chemat la Sine pe cei doisprezece... etc.</w:t>
            </w:r>
          </w:p>
        </w:tc>
        <w:tc>
          <w:tcPr>
            <w:tcW w:w="1695" w:type="pct"/>
            <w:shd w:val="clear" w:color="auto" w:fill="auto"/>
          </w:tcPr>
          <w:p w:rsidR="002B100F" w:rsidRPr="008C74FB" w:rsidRDefault="002B100F" w:rsidP="00AE11E0">
            <w:pPr>
              <w:pStyle w:val="StyleCitabla"/>
            </w:pPr>
            <w:r w:rsidRPr="008C74FB">
              <w:t xml:space="preserve">8:1 Curând după aceea, Isus umbla din cetate în cetate şi din sat în sat şi propovăduia şi vestea Evanghelia Împărăţiei lui Dumnezeu. Cei doisprezece erau cu El; </w:t>
            </w:r>
          </w:p>
        </w:tc>
      </w:tr>
      <w:tr w:rsidR="002B100F" w:rsidRPr="008C74FB" w:rsidTr="00356D10">
        <w:trPr>
          <w:tblCellSpacing w:w="15" w:type="dxa"/>
        </w:trPr>
        <w:tc>
          <w:tcPr>
            <w:tcW w:w="1619" w:type="pct"/>
            <w:shd w:val="clear" w:color="auto" w:fill="auto"/>
          </w:tcPr>
          <w:p w:rsidR="002B100F" w:rsidRPr="008C74FB" w:rsidRDefault="002B100F" w:rsidP="00AE11E0">
            <w:pPr>
              <w:pStyle w:val="StyleCitabla"/>
            </w:pPr>
          </w:p>
        </w:tc>
        <w:tc>
          <w:tcPr>
            <w:tcW w:w="1598" w:type="pct"/>
            <w:shd w:val="clear" w:color="auto" w:fill="auto"/>
          </w:tcPr>
          <w:p w:rsidR="002B100F" w:rsidRPr="008C74FB" w:rsidRDefault="002B100F" w:rsidP="00AE11E0">
            <w:pPr>
              <w:pStyle w:val="StyleCitabla"/>
            </w:pPr>
            <w:r w:rsidRPr="008C74FB">
              <w:t xml:space="preserve">6:30 Apostolii s-au adunat la Isus, şi I-au spus tot ce făcuseră şi tot ce învăţaseră pe oameni. </w:t>
            </w:r>
          </w:p>
        </w:tc>
        <w:tc>
          <w:tcPr>
            <w:tcW w:w="1695" w:type="pct"/>
            <w:shd w:val="clear" w:color="auto" w:fill="auto"/>
          </w:tcPr>
          <w:p w:rsidR="002B100F" w:rsidRPr="008C74FB" w:rsidRDefault="002B100F" w:rsidP="00AE11E0">
            <w:pPr>
              <w:pStyle w:val="StyleCitabla"/>
            </w:pPr>
            <w:r w:rsidRPr="008C74FB">
              <w:t xml:space="preserve">9:10 Apostolii, când s-au întors, au istorisit lui Isus tot ce făcuseră. El i-a luat cu Sine, şi S-a dus la o parte, lângă o cetate, numită Betsaida. </w:t>
            </w:r>
          </w:p>
        </w:tc>
      </w:tr>
      <w:tr w:rsidR="002B100F" w:rsidRPr="001A698E" w:rsidTr="00356D10">
        <w:trPr>
          <w:tblCellSpacing w:w="15" w:type="dxa"/>
        </w:trPr>
        <w:tc>
          <w:tcPr>
            <w:tcW w:w="1619" w:type="pct"/>
            <w:shd w:val="clear" w:color="auto" w:fill="auto"/>
          </w:tcPr>
          <w:p w:rsidR="002B100F" w:rsidRPr="008C74FB" w:rsidRDefault="002B100F" w:rsidP="00AE11E0">
            <w:pPr>
              <w:pStyle w:val="StyleCitabla"/>
            </w:pPr>
            <w:r w:rsidRPr="008C74FB">
              <w:t xml:space="preserve">9:36 Când a văzut gloatele, I s-a făcut milă de ele, pentru că erau necăjite şi risipite, ca nişte oi care n-au păstor. </w:t>
            </w:r>
          </w:p>
        </w:tc>
        <w:tc>
          <w:tcPr>
            <w:tcW w:w="1598" w:type="pct"/>
            <w:shd w:val="clear" w:color="auto" w:fill="auto"/>
          </w:tcPr>
          <w:p w:rsidR="002B100F" w:rsidRPr="008C74FB" w:rsidRDefault="002B100F" w:rsidP="00AE11E0">
            <w:pPr>
              <w:pStyle w:val="StyleCitabla"/>
            </w:pPr>
            <w:r w:rsidRPr="008C74FB">
              <w:t xml:space="preserve">6:34 Când a ieşit din corabie, Isus a văzut mult norod; şi I s-a făcut milă de ei, pentru că erau ca nişte oi care n-aveau păstor; şi a început să-i înveţe multe lucruri. </w:t>
            </w:r>
          </w:p>
        </w:tc>
        <w:tc>
          <w:tcPr>
            <w:tcW w:w="1695" w:type="pct"/>
            <w:shd w:val="clear" w:color="auto" w:fill="auto"/>
            <w:vAlign w:val="center"/>
          </w:tcPr>
          <w:p w:rsidR="002B100F" w:rsidRPr="008C74FB" w:rsidRDefault="002B100F" w:rsidP="00AE11E0">
            <w:pPr>
              <w:pStyle w:val="StyleCitabla"/>
            </w:pPr>
          </w:p>
        </w:tc>
      </w:tr>
      <w:tr w:rsidR="002B100F" w:rsidRPr="001A698E" w:rsidTr="00356D10">
        <w:trPr>
          <w:tblCellSpacing w:w="15" w:type="dxa"/>
        </w:trPr>
        <w:tc>
          <w:tcPr>
            <w:tcW w:w="1619" w:type="pct"/>
            <w:shd w:val="clear" w:color="auto" w:fill="auto"/>
          </w:tcPr>
          <w:p w:rsidR="002B100F" w:rsidRPr="008C74FB" w:rsidRDefault="002B100F" w:rsidP="00AE11E0">
            <w:pPr>
              <w:pStyle w:val="StyleCitabla"/>
            </w:pPr>
            <w:r w:rsidRPr="008C74FB">
              <w:t>9:37 Atunci a zis ucenicilor Săi: „Mare este secerişul, dar puţini sunt lucrătorii! 9:38 Rugaţi, deci, pe Domnul secerişului să scoată lucrători la secerişul</w:t>
            </w:r>
            <w:r w:rsidR="005661B5">
              <w:t xml:space="preserve"> lui</w:t>
            </w:r>
            <w:r w:rsidRPr="008C74FB">
              <w:t xml:space="preserve">.” </w:t>
            </w:r>
          </w:p>
        </w:tc>
        <w:tc>
          <w:tcPr>
            <w:tcW w:w="1598" w:type="pct"/>
            <w:shd w:val="clear" w:color="auto" w:fill="auto"/>
          </w:tcPr>
          <w:p w:rsidR="002B100F" w:rsidRPr="008C74FB" w:rsidRDefault="002B100F" w:rsidP="00AE11E0">
            <w:pPr>
              <w:pStyle w:val="StyleCitabla"/>
            </w:pPr>
          </w:p>
        </w:tc>
        <w:tc>
          <w:tcPr>
            <w:tcW w:w="1695" w:type="pct"/>
            <w:shd w:val="clear" w:color="auto" w:fill="auto"/>
          </w:tcPr>
          <w:p w:rsidR="002B100F" w:rsidRPr="008C74FB" w:rsidRDefault="002B100F" w:rsidP="00AE11E0">
            <w:pPr>
              <w:pStyle w:val="StyleCitabla"/>
            </w:pPr>
            <w:r w:rsidRPr="008C74FB">
              <w:t xml:space="preserve">10:2 Şi le-a zis: „Mare este secerişul, dar puţini sunt lucrătorii! Rugaţi, deci, pe Domnul secerişului să scoată lucrători la secerişul Său. </w:t>
            </w:r>
          </w:p>
        </w:tc>
      </w:tr>
    </w:tbl>
    <w:p w:rsidR="002B100F" w:rsidRPr="008C74FB" w:rsidRDefault="002B100F" w:rsidP="002B100F">
      <w:pPr>
        <w:rPr>
          <w:lang w:val="ro-RO"/>
        </w:rPr>
      </w:pPr>
    </w:p>
    <w:p w:rsidR="002B100F" w:rsidRPr="008C74FB" w:rsidRDefault="002B100F" w:rsidP="002B100F">
      <w:pPr>
        <w:rPr>
          <w:lang w:val="ro-RO"/>
        </w:rPr>
      </w:pPr>
    </w:p>
    <w:p w:rsidR="002B100F" w:rsidRPr="008C74FB" w:rsidRDefault="00066F6B" w:rsidP="0042031D">
      <w:pPr>
        <w:pStyle w:val="Heading4"/>
      </w:pPr>
      <w:r w:rsidRPr="008C74FB">
        <w:t xml:space="preserve">           </w:t>
      </w:r>
      <w:r w:rsidR="002B100F" w:rsidRPr="008C74FB">
        <w:t>Texte de tip Q, sau dubla tradiţie Luca-Matei</w:t>
      </w:r>
    </w:p>
    <w:p w:rsidR="002B100F" w:rsidRPr="008C74FB" w:rsidRDefault="002B100F" w:rsidP="002B100F">
      <w:pPr>
        <w:pStyle w:val="Style11ptFirstline0mm"/>
      </w:pPr>
    </w:p>
    <w:p w:rsidR="002B100F" w:rsidRPr="008C74FB" w:rsidRDefault="002B100F" w:rsidP="002B100F">
      <w:pPr>
        <w:pStyle w:val="Style11ptFirstline0mm"/>
        <w:jc w:val="center"/>
      </w:pPr>
      <w:r w:rsidRPr="008C74FB">
        <w:t>Perseverenţă în rugăciune</w:t>
      </w:r>
    </w:p>
    <w:p w:rsidR="002B100F" w:rsidRPr="008C74FB" w:rsidRDefault="002B100F" w:rsidP="002B100F">
      <w:pPr>
        <w:pStyle w:val="Style11ptFirstline0mm"/>
      </w:pPr>
    </w:p>
    <w:tbl>
      <w:tblPr>
        <w:tblW w:w="4720" w:type="pct"/>
        <w:tblCellSpacing w:w="15" w:type="dxa"/>
        <w:tblBorders>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39"/>
        <w:gridCol w:w="3261"/>
      </w:tblGrid>
      <w:tr w:rsidR="002B100F" w:rsidRPr="008C74FB" w:rsidTr="00566215">
        <w:trPr>
          <w:tblCellSpacing w:w="15" w:type="dxa"/>
        </w:trPr>
        <w:tc>
          <w:tcPr>
            <w:tcW w:w="3134" w:type="dxa"/>
            <w:shd w:val="clear" w:color="auto" w:fill="auto"/>
            <w:vAlign w:val="center"/>
          </w:tcPr>
          <w:p w:rsidR="002B100F" w:rsidRPr="008C74FB" w:rsidRDefault="002B100F" w:rsidP="00AE11E0">
            <w:pPr>
              <w:pStyle w:val="StyleCitabla"/>
            </w:pPr>
            <w:r w:rsidRPr="008C74FB">
              <w:t>Matei 7:7-12</w:t>
            </w:r>
          </w:p>
        </w:tc>
        <w:tc>
          <w:tcPr>
            <w:tcW w:w="3258" w:type="dxa"/>
            <w:shd w:val="clear" w:color="auto" w:fill="auto"/>
            <w:vAlign w:val="center"/>
          </w:tcPr>
          <w:p w:rsidR="002B100F" w:rsidRPr="008C74FB" w:rsidRDefault="002B100F" w:rsidP="00AE11E0">
            <w:pPr>
              <w:pStyle w:val="StyleCitabla"/>
            </w:pPr>
            <w:r w:rsidRPr="008C74FB">
              <w:t>Luca 11:9-13</w:t>
            </w:r>
          </w:p>
        </w:tc>
      </w:tr>
      <w:tr w:rsidR="002B100F" w:rsidRPr="008C74FB" w:rsidTr="00566215">
        <w:trPr>
          <w:tblCellSpacing w:w="15" w:type="dxa"/>
        </w:trPr>
        <w:tc>
          <w:tcPr>
            <w:tcW w:w="3134" w:type="dxa"/>
            <w:shd w:val="clear" w:color="auto" w:fill="auto"/>
          </w:tcPr>
          <w:p w:rsidR="002B100F" w:rsidRPr="008C74FB" w:rsidRDefault="002B100F" w:rsidP="00AE11E0">
            <w:pPr>
              <w:pStyle w:val="StyleCitabla"/>
            </w:pPr>
            <w:r w:rsidRPr="008C74FB">
              <w:t xml:space="preserve">7:7 Cereţi, şi vi se va da; căutaţi şi veţi găsi; bateţi, şi vi se va deschide. </w:t>
            </w:r>
          </w:p>
        </w:tc>
        <w:tc>
          <w:tcPr>
            <w:tcW w:w="3258" w:type="dxa"/>
            <w:shd w:val="clear" w:color="auto" w:fill="auto"/>
          </w:tcPr>
          <w:p w:rsidR="002B100F" w:rsidRPr="008C74FB" w:rsidRDefault="002B100F" w:rsidP="00AE11E0">
            <w:pPr>
              <w:pStyle w:val="StyleCitabla"/>
            </w:pPr>
            <w:r w:rsidRPr="008C74FB">
              <w:t xml:space="preserve">11:9 De aceea şi Eu vă spun: Cereţi, şi vi se va da: căutaţi, şi veţi găsi; bateţi şi vi se va deschide. </w:t>
            </w:r>
          </w:p>
        </w:tc>
      </w:tr>
      <w:tr w:rsidR="002B100F" w:rsidRPr="008C74FB" w:rsidTr="00566215">
        <w:trPr>
          <w:tblCellSpacing w:w="15" w:type="dxa"/>
        </w:trPr>
        <w:tc>
          <w:tcPr>
            <w:tcW w:w="3134" w:type="dxa"/>
            <w:shd w:val="clear" w:color="auto" w:fill="auto"/>
          </w:tcPr>
          <w:p w:rsidR="002B100F" w:rsidRPr="008C74FB" w:rsidRDefault="002B100F" w:rsidP="00AE11E0">
            <w:pPr>
              <w:pStyle w:val="StyleCitabla"/>
            </w:pPr>
            <w:r w:rsidRPr="008C74FB">
              <w:t xml:space="preserve">7:8 Căci ori şi cine cere, capătă; cine caută, găseşte; şi celui ce bate, i se deschide. </w:t>
            </w:r>
          </w:p>
        </w:tc>
        <w:tc>
          <w:tcPr>
            <w:tcW w:w="3258" w:type="dxa"/>
            <w:shd w:val="clear" w:color="auto" w:fill="auto"/>
          </w:tcPr>
          <w:p w:rsidR="002B100F" w:rsidRPr="008C74FB" w:rsidRDefault="002B100F" w:rsidP="00AE11E0">
            <w:pPr>
              <w:pStyle w:val="StyleCitabla"/>
            </w:pPr>
            <w:r w:rsidRPr="008C74FB">
              <w:t xml:space="preserve">11:10 Fiindcă oricine cere, capătă; cine caută găseşte; şi celui ce bate, i se deschide. </w:t>
            </w:r>
          </w:p>
        </w:tc>
      </w:tr>
      <w:tr w:rsidR="002B100F" w:rsidRPr="008C74FB" w:rsidTr="00566215">
        <w:trPr>
          <w:tblCellSpacing w:w="15" w:type="dxa"/>
        </w:trPr>
        <w:tc>
          <w:tcPr>
            <w:tcW w:w="3134" w:type="dxa"/>
            <w:shd w:val="clear" w:color="auto" w:fill="auto"/>
          </w:tcPr>
          <w:p w:rsidR="002B100F" w:rsidRPr="008C74FB" w:rsidRDefault="002B100F" w:rsidP="00AE11E0">
            <w:pPr>
              <w:pStyle w:val="StyleCitabla"/>
            </w:pPr>
            <w:r w:rsidRPr="008C74FB">
              <w:t xml:space="preserve">7:9 Cine este omul acela dintre voi, care, dacă-i cere fiul său o pâine, să-i dea o piatră? 7:10 Sau, dacă-i cere un peşte, să-i dea un şarpe? </w:t>
            </w:r>
          </w:p>
        </w:tc>
        <w:tc>
          <w:tcPr>
            <w:tcW w:w="3258" w:type="dxa"/>
            <w:shd w:val="clear" w:color="auto" w:fill="auto"/>
          </w:tcPr>
          <w:p w:rsidR="002B100F" w:rsidRPr="008C74FB" w:rsidRDefault="002B100F" w:rsidP="00AE11E0">
            <w:pPr>
              <w:pStyle w:val="StyleCitabla"/>
            </w:pPr>
            <w:r w:rsidRPr="008C74FB">
              <w:t xml:space="preserve">11:11 Cine este tatăl acela dintre voi, care, dacă-i cere fiul său pâine, să-i dea o piatră? Ori, dacă cere un peşte, să-i dea un şarpe în loc de peşte? </w:t>
            </w:r>
          </w:p>
          <w:p w:rsidR="002B100F" w:rsidRPr="008C74FB" w:rsidRDefault="002B100F" w:rsidP="00AE11E0">
            <w:pPr>
              <w:pStyle w:val="StyleCitabla"/>
            </w:pPr>
            <w:r w:rsidRPr="008C74FB">
              <w:t>11:12 Sau dacă cere un ou să îi dea o scorpie?</w:t>
            </w:r>
          </w:p>
        </w:tc>
      </w:tr>
      <w:tr w:rsidR="002B100F" w:rsidRPr="001A698E" w:rsidTr="00566215">
        <w:trPr>
          <w:tblCellSpacing w:w="15" w:type="dxa"/>
        </w:trPr>
        <w:tc>
          <w:tcPr>
            <w:tcW w:w="3134" w:type="dxa"/>
            <w:shd w:val="clear" w:color="auto" w:fill="auto"/>
          </w:tcPr>
          <w:p w:rsidR="002B100F" w:rsidRPr="008C74FB" w:rsidRDefault="002B100F" w:rsidP="00AE11E0">
            <w:pPr>
              <w:pStyle w:val="StyleCitabla"/>
            </w:pPr>
            <w:r w:rsidRPr="008C74FB">
              <w:t xml:space="preserve">7:11 Deci, dacă voi, care sunteţi răi, ştiţi să daţi daruri bune copiilor voştri, cu cât mai mult Tatăl vostru, care este în ceruri, va da lucruri bune celor ce I le cer! </w:t>
            </w:r>
          </w:p>
        </w:tc>
        <w:tc>
          <w:tcPr>
            <w:tcW w:w="3258" w:type="dxa"/>
            <w:shd w:val="clear" w:color="auto" w:fill="auto"/>
          </w:tcPr>
          <w:p w:rsidR="002B100F" w:rsidRPr="008C74FB" w:rsidRDefault="002B100F" w:rsidP="00AE11E0">
            <w:pPr>
              <w:pStyle w:val="StyleCitabla"/>
            </w:pPr>
            <w:r w:rsidRPr="008C74FB">
              <w:t>11:13 Deci, dacă voi, care sunteţi răi, ştiţi să daţi daruri bune copiilor voştri, cu cât mai mult Tatăl vostru cel din ceruri va da Duhul Sfânt celor ce I-L cer!</w:t>
            </w:r>
          </w:p>
        </w:tc>
      </w:tr>
      <w:tr w:rsidR="002B100F" w:rsidRPr="008C74FB" w:rsidTr="00566215">
        <w:trPr>
          <w:tblCellSpacing w:w="15" w:type="dxa"/>
        </w:trPr>
        <w:tc>
          <w:tcPr>
            <w:tcW w:w="3134" w:type="dxa"/>
            <w:shd w:val="clear" w:color="auto" w:fill="auto"/>
          </w:tcPr>
          <w:p w:rsidR="002B100F" w:rsidRPr="008C74FB" w:rsidRDefault="002B100F" w:rsidP="00AE11E0">
            <w:pPr>
              <w:pStyle w:val="StyleCitabla"/>
            </w:pPr>
            <w:r w:rsidRPr="008C74FB">
              <w:t xml:space="preserve">7:12 Tot ce voiţi să vă facă vouă oamenii, faceţi-le şi voi la fel; căci în aceasta este cuprinsă Legea şi Proorocii. </w:t>
            </w:r>
          </w:p>
        </w:tc>
        <w:tc>
          <w:tcPr>
            <w:tcW w:w="3258" w:type="dxa"/>
            <w:shd w:val="clear" w:color="auto" w:fill="auto"/>
          </w:tcPr>
          <w:p w:rsidR="002B100F" w:rsidRPr="008C74FB" w:rsidRDefault="002B100F" w:rsidP="00AE11E0">
            <w:pPr>
              <w:pStyle w:val="StyleCitabla"/>
            </w:pPr>
            <w:r w:rsidRPr="008C74FB">
              <w:t xml:space="preserve">6:31 Ce voiţi să vă facă vouă oamenii, faceţi-le şi voi la fel. </w:t>
            </w:r>
          </w:p>
        </w:tc>
      </w:tr>
    </w:tbl>
    <w:p w:rsidR="00ED56C8" w:rsidRPr="008C74FB" w:rsidRDefault="00ED56C8" w:rsidP="002B100F">
      <w:pPr>
        <w:rPr>
          <w:lang w:val="ro-RO"/>
        </w:rPr>
      </w:pPr>
    </w:p>
    <w:p w:rsidR="00743E42" w:rsidRPr="008C74FB" w:rsidRDefault="00743E42" w:rsidP="00066F6B">
      <w:pPr>
        <w:rPr>
          <w:lang w:val="ro-RO"/>
        </w:rPr>
      </w:pPr>
      <w:r w:rsidRPr="008C74FB">
        <w:rPr>
          <w:lang w:val="ro-RO"/>
        </w:rPr>
        <w:t xml:space="preserve">                          Rugăciunea Tatăl nostru</w:t>
      </w:r>
    </w:p>
    <w:p w:rsidR="00743E42" w:rsidRPr="008C74FB" w:rsidRDefault="00743E42" w:rsidP="002B100F">
      <w:pPr>
        <w:rPr>
          <w:lang w:val="ro-RO"/>
        </w:rPr>
      </w:pPr>
    </w:p>
    <w:tbl>
      <w:tblPr>
        <w:tblW w:w="4720" w:type="pct"/>
        <w:tblCellSpacing w:w="15" w:type="dxa"/>
        <w:tblBorders>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39"/>
        <w:gridCol w:w="3261"/>
      </w:tblGrid>
      <w:tr w:rsidR="00743E42" w:rsidRPr="008C74FB" w:rsidTr="00566215">
        <w:trPr>
          <w:tblCellSpacing w:w="15" w:type="dxa"/>
        </w:trPr>
        <w:tc>
          <w:tcPr>
            <w:tcW w:w="3134" w:type="dxa"/>
            <w:shd w:val="clear" w:color="auto" w:fill="auto"/>
            <w:vAlign w:val="center"/>
          </w:tcPr>
          <w:p w:rsidR="00743E42" w:rsidRPr="008C74FB" w:rsidRDefault="009D7A7A" w:rsidP="00743E42">
            <w:pPr>
              <w:rPr>
                <w:sz w:val="22"/>
                <w:szCs w:val="22"/>
                <w:lang w:val="ro-RO"/>
              </w:rPr>
            </w:pPr>
            <w:r w:rsidRPr="008C74FB">
              <w:rPr>
                <w:sz w:val="22"/>
                <w:szCs w:val="22"/>
                <w:lang w:val="ro-RO"/>
              </w:rPr>
              <w:t>Matei 6:9</w:t>
            </w:r>
            <w:r w:rsidR="00743E42" w:rsidRPr="008C74FB">
              <w:rPr>
                <w:sz w:val="22"/>
                <w:szCs w:val="22"/>
                <w:lang w:val="ro-RO"/>
              </w:rPr>
              <w:t>-1</w:t>
            </w:r>
            <w:r w:rsidRPr="008C74FB">
              <w:rPr>
                <w:sz w:val="22"/>
                <w:szCs w:val="22"/>
                <w:lang w:val="ro-RO"/>
              </w:rPr>
              <w:t>3</w:t>
            </w:r>
          </w:p>
        </w:tc>
        <w:tc>
          <w:tcPr>
            <w:tcW w:w="3258" w:type="dxa"/>
            <w:shd w:val="clear" w:color="auto" w:fill="auto"/>
            <w:vAlign w:val="center"/>
          </w:tcPr>
          <w:p w:rsidR="00743E42" w:rsidRPr="008C74FB" w:rsidRDefault="00BD3205" w:rsidP="00743E42">
            <w:pPr>
              <w:rPr>
                <w:sz w:val="22"/>
                <w:szCs w:val="22"/>
                <w:lang w:val="ro-RO"/>
              </w:rPr>
            </w:pPr>
            <w:r w:rsidRPr="008C74FB">
              <w:rPr>
                <w:sz w:val="22"/>
                <w:szCs w:val="22"/>
                <w:lang w:val="ro-RO"/>
              </w:rPr>
              <w:t>Luca 11:1</w:t>
            </w:r>
            <w:r w:rsidR="00743E42" w:rsidRPr="008C74FB">
              <w:rPr>
                <w:sz w:val="22"/>
                <w:szCs w:val="22"/>
                <w:lang w:val="ro-RO"/>
              </w:rPr>
              <w:t>-</w:t>
            </w:r>
            <w:r w:rsidRPr="008C74FB">
              <w:rPr>
                <w:sz w:val="22"/>
                <w:szCs w:val="22"/>
                <w:lang w:val="ro-RO"/>
              </w:rPr>
              <w:t>4</w:t>
            </w:r>
          </w:p>
        </w:tc>
      </w:tr>
      <w:tr w:rsidR="00743E42" w:rsidRPr="008C74FB" w:rsidTr="00566215">
        <w:trPr>
          <w:tblCellSpacing w:w="15" w:type="dxa"/>
        </w:trPr>
        <w:tc>
          <w:tcPr>
            <w:tcW w:w="3134" w:type="dxa"/>
            <w:shd w:val="clear" w:color="auto" w:fill="auto"/>
          </w:tcPr>
          <w:p w:rsidR="00743E42" w:rsidRPr="008C74FB" w:rsidRDefault="00AE34F4" w:rsidP="00AE34F4">
            <w:pPr>
              <w:rPr>
                <w:sz w:val="22"/>
                <w:szCs w:val="22"/>
                <w:lang w:val="ro-RO"/>
              </w:rPr>
            </w:pPr>
            <w:r w:rsidRPr="008C74FB">
              <w:rPr>
                <w:sz w:val="22"/>
                <w:szCs w:val="22"/>
                <w:lang w:val="ro-RO"/>
              </w:rPr>
              <w:t>Iată, dar, cum trebuie să vă rugaţi: "Tatăl nostru care eşti în ceruri! Sfinţească-se Numele Tău;</w:t>
            </w:r>
          </w:p>
        </w:tc>
        <w:tc>
          <w:tcPr>
            <w:tcW w:w="3258" w:type="dxa"/>
            <w:shd w:val="clear" w:color="auto" w:fill="auto"/>
          </w:tcPr>
          <w:p w:rsidR="00743E42" w:rsidRPr="008C74FB" w:rsidRDefault="00BD3205" w:rsidP="00824599">
            <w:pPr>
              <w:rPr>
                <w:sz w:val="22"/>
                <w:szCs w:val="22"/>
                <w:lang w:val="ro-RO"/>
              </w:rPr>
            </w:pPr>
            <w:r w:rsidRPr="008C74FB">
              <w:rPr>
                <w:sz w:val="22"/>
                <w:szCs w:val="22"/>
                <w:lang w:val="ro-RO"/>
              </w:rPr>
              <w:t xml:space="preserve">2a. El le-a zis: "Când vă rugaţi, să ziceţi: Tatăl nostru care eşti în ceruri! </w:t>
            </w:r>
            <w:r w:rsidR="00824599" w:rsidRPr="008C74FB">
              <w:rPr>
                <w:sz w:val="22"/>
                <w:szCs w:val="22"/>
                <w:lang w:val="ro-RO"/>
              </w:rPr>
              <w:t>Sfinţească-se Numele Tău;</w:t>
            </w:r>
          </w:p>
        </w:tc>
      </w:tr>
      <w:tr w:rsidR="00743E42" w:rsidRPr="001A698E" w:rsidTr="00566215">
        <w:trPr>
          <w:tblCellSpacing w:w="15" w:type="dxa"/>
        </w:trPr>
        <w:tc>
          <w:tcPr>
            <w:tcW w:w="3134" w:type="dxa"/>
            <w:shd w:val="clear" w:color="auto" w:fill="auto"/>
          </w:tcPr>
          <w:p w:rsidR="00743E42" w:rsidRPr="008C74FB" w:rsidRDefault="00AE34F4" w:rsidP="00BD3205">
            <w:pPr>
              <w:rPr>
                <w:sz w:val="22"/>
                <w:szCs w:val="22"/>
                <w:lang w:val="ro-RO"/>
              </w:rPr>
            </w:pPr>
            <w:r w:rsidRPr="008C74FB">
              <w:rPr>
                <w:sz w:val="22"/>
                <w:szCs w:val="22"/>
                <w:lang w:val="ro-RO"/>
              </w:rPr>
              <w:t>10. vie Împărăţia Ta; facă-se voia Ta, precum în cer şi pe pământ.</w:t>
            </w:r>
          </w:p>
        </w:tc>
        <w:tc>
          <w:tcPr>
            <w:tcW w:w="3258" w:type="dxa"/>
            <w:shd w:val="clear" w:color="auto" w:fill="auto"/>
          </w:tcPr>
          <w:p w:rsidR="00743E42" w:rsidRPr="008C74FB" w:rsidRDefault="00076AC5" w:rsidP="00F95A7E">
            <w:pPr>
              <w:rPr>
                <w:sz w:val="22"/>
                <w:szCs w:val="22"/>
                <w:lang w:val="ro-RO"/>
              </w:rPr>
            </w:pPr>
            <w:r w:rsidRPr="008C74FB">
              <w:rPr>
                <w:sz w:val="22"/>
                <w:szCs w:val="22"/>
                <w:lang w:val="ro-RO"/>
              </w:rPr>
              <w:t>[</w:t>
            </w:r>
            <w:r w:rsidR="00BD3205" w:rsidRPr="008C74FB">
              <w:rPr>
                <w:sz w:val="22"/>
                <w:szCs w:val="22"/>
                <w:lang w:val="ro-RO"/>
              </w:rPr>
              <w:t>2b.</w:t>
            </w:r>
            <w:r w:rsidR="00824599" w:rsidRPr="008C74FB">
              <w:rPr>
                <w:sz w:val="22"/>
                <w:szCs w:val="22"/>
                <w:lang w:val="ro-RO"/>
              </w:rPr>
              <w:t xml:space="preserve"> </w:t>
            </w:r>
            <w:r w:rsidR="00BD3205" w:rsidRPr="008C74FB">
              <w:rPr>
                <w:sz w:val="22"/>
                <w:szCs w:val="22"/>
                <w:lang w:val="ro-RO"/>
              </w:rPr>
              <w:t>vie Împărăţia Ta; facă-se voia Ta, precum în cer, aşa şi pe pământ.</w:t>
            </w:r>
            <w:r w:rsidRPr="008C74FB">
              <w:rPr>
                <w:sz w:val="22"/>
                <w:szCs w:val="22"/>
                <w:lang w:val="ro-RO"/>
              </w:rPr>
              <w:t>]</w:t>
            </w:r>
            <w:r w:rsidR="00A124DF" w:rsidRPr="008C74FB">
              <w:rPr>
                <w:sz w:val="22"/>
                <w:szCs w:val="22"/>
                <w:lang w:val="ro-RO"/>
              </w:rPr>
              <w:t xml:space="preserve">[n.a.: </w:t>
            </w:r>
            <w:r w:rsidR="00F95A7E" w:rsidRPr="008C74FB">
              <w:rPr>
                <w:sz w:val="22"/>
                <w:szCs w:val="22"/>
                <w:lang w:val="ro-RO"/>
              </w:rPr>
              <w:t xml:space="preserve">2b. </w:t>
            </w:r>
            <w:r w:rsidR="00A124DF" w:rsidRPr="008C74FB">
              <w:rPr>
                <w:sz w:val="22"/>
                <w:szCs w:val="22"/>
                <w:lang w:val="ro-RO"/>
              </w:rPr>
              <w:t>nu este în toate manuscrisele</w:t>
            </w:r>
            <w:r w:rsidR="00EA0C4E" w:rsidRPr="008C74FB">
              <w:rPr>
                <w:sz w:val="22"/>
                <w:szCs w:val="22"/>
                <w:lang w:val="ro-RO"/>
              </w:rPr>
              <w:t xml:space="preserve"> lucane</w:t>
            </w:r>
            <w:r w:rsidR="00A124DF" w:rsidRPr="008C74FB">
              <w:rPr>
                <w:sz w:val="22"/>
                <w:szCs w:val="22"/>
                <w:lang w:val="ro-RO"/>
              </w:rPr>
              <w:t>]</w:t>
            </w:r>
          </w:p>
        </w:tc>
      </w:tr>
      <w:tr w:rsidR="00743E42" w:rsidRPr="00D33DF7" w:rsidTr="00566215">
        <w:trPr>
          <w:tblCellSpacing w:w="15" w:type="dxa"/>
        </w:trPr>
        <w:tc>
          <w:tcPr>
            <w:tcW w:w="3134" w:type="dxa"/>
            <w:shd w:val="clear" w:color="auto" w:fill="auto"/>
          </w:tcPr>
          <w:p w:rsidR="00743E42" w:rsidRPr="008C74FB" w:rsidRDefault="00AE34F4" w:rsidP="00BD3205">
            <w:pPr>
              <w:rPr>
                <w:sz w:val="22"/>
                <w:szCs w:val="22"/>
                <w:lang w:val="ro-RO"/>
              </w:rPr>
            </w:pPr>
            <w:r w:rsidRPr="008C74FB">
              <w:rPr>
                <w:sz w:val="22"/>
                <w:szCs w:val="22"/>
                <w:lang w:val="ro-RO"/>
              </w:rPr>
              <w:t>11. Pâinea noastră cea de toate zilele dă-ne-o nouă astăzi;</w:t>
            </w:r>
          </w:p>
        </w:tc>
        <w:tc>
          <w:tcPr>
            <w:tcW w:w="3258" w:type="dxa"/>
            <w:shd w:val="clear" w:color="auto" w:fill="auto"/>
          </w:tcPr>
          <w:p w:rsidR="00743E42" w:rsidRPr="008C74FB" w:rsidRDefault="00BD3205" w:rsidP="00BD3205">
            <w:pPr>
              <w:rPr>
                <w:sz w:val="22"/>
                <w:szCs w:val="22"/>
                <w:lang w:val="ro-RO"/>
              </w:rPr>
            </w:pPr>
            <w:r w:rsidRPr="008C74FB">
              <w:rPr>
                <w:sz w:val="22"/>
                <w:szCs w:val="22"/>
                <w:lang w:val="ro-RO"/>
              </w:rPr>
              <w:t>3. Pâinea noastră cea de toate zilele dă-ne-o nouă în fiecare zi;</w:t>
            </w:r>
          </w:p>
        </w:tc>
      </w:tr>
      <w:tr w:rsidR="00743E42" w:rsidRPr="008C74FB" w:rsidTr="00566215">
        <w:trPr>
          <w:tblCellSpacing w:w="15" w:type="dxa"/>
        </w:trPr>
        <w:tc>
          <w:tcPr>
            <w:tcW w:w="3134" w:type="dxa"/>
            <w:shd w:val="clear" w:color="auto" w:fill="auto"/>
          </w:tcPr>
          <w:p w:rsidR="00743E42" w:rsidRPr="008C74FB" w:rsidRDefault="00AE34F4" w:rsidP="00210A2F">
            <w:pPr>
              <w:rPr>
                <w:sz w:val="22"/>
                <w:szCs w:val="22"/>
                <w:lang w:val="ro-RO"/>
              </w:rPr>
            </w:pPr>
            <w:r w:rsidRPr="008C74FB">
              <w:rPr>
                <w:sz w:val="22"/>
                <w:szCs w:val="22"/>
                <w:lang w:val="ro-RO"/>
              </w:rPr>
              <w:t xml:space="preserve">12. şi ne iartă nouă </w:t>
            </w:r>
            <w:r w:rsidR="00F202DC" w:rsidRPr="008C74FB">
              <w:rPr>
                <w:sz w:val="22"/>
                <w:szCs w:val="22"/>
                <w:lang w:val="ro-RO"/>
              </w:rPr>
              <w:t>datoriile</w:t>
            </w:r>
            <w:r w:rsidRPr="008C74FB">
              <w:rPr>
                <w:sz w:val="22"/>
                <w:szCs w:val="22"/>
                <w:lang w:val="ro-RO"/>
              </w:rPr>
              <w:t xml:space="preserve"> noastre, precum şi noi iertăm </w:t>
            </w:r>
            <w:r w:rsidR="00210A2F" w:rsidRPr="008C74FB">
              <w:rPr>
                <w:sz w:val="22"/>
                <w:szCs w:val="22"/>
                <w:lang w:val="ro-RO"/>
              </w:rPr>
              <w:t>datornicilor</w:t>
            </w:r>
            <w:r w:rsidRPr="008C74FB">
              <w:rPr>
                <w:sz w:val="22"/>
                <w:szCs w:val="22"/>
                <w:lang w:val="ro-RO"/>
              </w:rPr>
              <w:t xml:space="preserve"> noştri;</w:t>
            </w:r>
          </w:p>
        </w:tc>
        <w:tc>
          <w:tcPr>
            <w:tcW w:w="3258" w:type="dxa"/>
            <w:shd w:val="clear" w:color="auto" w:fill="auto"/>
          </w:tcPr>
          <w:p w:rsidR="00743E42" w:rsidRPr="008C74FB" w:rsidRDefault="00235174" w:rsidP="00235174">
            <w:pPr>
              <w:rPr>
                <w:sz w:val="22"/>
                <w:szCs w:val="22"/>
                <w:lang w:val="ro-RO"/>
              </w:rPr>
            </w:pPr>
            <w:r w:rsidRPr="008C74FB">
              <w:rPr>
                <w:sz w:val="22"/>
                <w:szCs w:val="22"/>
                <w:lang w:val="ro-RO"/>
              </w:rPr>
              <w:t xml:space="preserve">4a. şi ne iartă nouă păcatele noastre, fiindcă şi noi iertăm oricui ne este dator; </w:t>
            </w:r>
          </w:p>
        </w:tc>
      </w:tr>
      <w:tr w:rsidR="00743E42" w:rsidRPr="008C74FB" w:rsidTr="00566215">
        <w:trPr>
          <w:tblCellSpacing w:w="15" w:type="dxa"/>
        </w:trPr>
        <w:tc>
          <w:tcPr>
            <w:tcW w:w="3134" w:type="dxa"/>
            <w:shd w:val="clear" w:color="auto" w:fill="auto"/>
          </w:tcPr>
          <w:p w:rsidR="00743E42" w:rsidRPr="008C74FB" w:rsidRDefault="00AE34F4" w:rsidP="00961B09">
            <w:pPr>
              <w:rPr>
                <w:sz w:val="22"/>
                <w:szCs w:val="22"/>
                <w:lang w:val="ro-RO"/>
              </w:rPr>
            </w:pPr>
            <w:r w:rsidRPr="008C74FB">
              <w:rPr>
                <w:sz w:val="22"/>
                <w:szCs w:val="22"/>
                <w:lang w:val="ro-RO"/>
              </w:rPr>
              <w:t>13</w:t>
            </w:r>
            <w:r w:rsidR="0048349D" w:rsidRPr="008C74FB">
              <w:rPr>
                <w:sz w:val="22"/>
                <w:szCs w:val="22"/>
                <w:lang w:val="ro-RO"/>
              </w:rPr>
              <w:t>a</w:t>
            </w:r>
            <w:r w:rsidRPr="008C74FB">
              <w:rPr>
                <w:sz w:val="22"/>
                <w:szCs w:val="22"/>
                <w:lang w:val="ro-RO"/>
              </w:rPr>
              <w:t>. şi nu ne duce în ispită, ci izbăveşte-ne de cel rău</w:t>
            </w:r>
            <w:r w:rsidR="00961B09">
              <w:rPr>
                <w:sz w:val="22"/>
                <w:szCs w:val="22"/>
                <w:lang w:val="ro-RO"/>
              </w:rPr>
              <w:t>.</w:t>
            </w:r>
          </w:p>
        </w:tc>
        <w:tc>
          <w:tcPr>
            <w:tcW w:w="3258" w:type="dxa"/>
            <w:shd w:val="clear" w:color="auto" w:fill="auto"/>
          </w:tcPr>
          <w:p w:rsidR="00743E42" w:rsidRPr="008C74FB" w:rsidRDefault="00235174" w:rsidP="00235174">
            <w:pPr>
              <w:rPr>
                <w:sz w:val="22"/>
                <w:szCs w:val="22"/>
                <w:lang w:val="ro-RO"/>
              </w:rPr>
            </w:pPr>
            <w:r w:rsidRPr="008C74FB">
              <w:rPr>
                <w:sz w:val="22"/>
                <w:szCs w:val="22"/>
                <w:lang w:val="ro-RO"/>
              </w:rPr>
              <w:t>4b. şi nu ne duce în ispită, ci izbăveşte-ne de cel rău."</w:t>
            </w:r>
          </w:p>
        </w:tc>
      </w:tr>
      <w:tr w:rsidR="0048349D" w:rsidRPr="008C74FB" w:rsidTr="00566215">
        <w:trPr>
          <w:tblCellSpacing w:w="15" w:type="dxa"/>
        </w:trPr>
        <w:tc>
          <w:tcPr>
            <w:tcW w:w="3134" w:type="dxa"/>
            <w:shd w:val="clear" w:color="auto" w:fill="auto"/>
          </w:tcPr>
          <w:p w:rsidR="0048349D" w:rsidRPr="008C74FB" w:rsidRDefault="0048349D" w:rsidP="0048349D">
            <w:pPr>
              <w:rPr>
                <w:sz w:val="22"/>
                <w:szCs w:val="22"/>
                <w:lang w:val="ro-RO"/>
              </w:rPr>
            </w:pPr>
            <w:r w:rsidRPr="008C74FB">
              <w:rPr>
                <w:sz w:val="22"/>
                <w:szCs w:val="22"/>
                <w:lang w:val="ro-RO"/>
              </w:rPr>
              <w:t>13b. Căci a Ta este Împărăţia şi puterea şi slava în veci. Amin!"</w:t>
            </w:r>
          </w:p>
        </w:tc>
        <w:tc>
          <w:tcPr>
            <w:tcW w:w="3258" w:type="dxa"/>
            <w:shd w:val="clear" w:color="auto" w:fill="auto"/>
          </w:tcPr>
          <w:p w:rsidR="0048349D" w:rsidRPr="008C74FB" w:rsidRDefault="0048349D" w:rsidP="00235174">
            <w:pPr>
              <w:rPr>
                <w:sz w:val="22"/>
                <w:szCs w:val="22"/>
                <w:lang w:val="ro-RO"/>
              </w:rPr>
            </w:pPr>
          </w:p>
        </w:tc>
      </w:tr>
    </w:tbl>
    <w:p w:rsidR="00743E42" w:rsidRDefault="00743E42" w:rsidP="002B100F">
      <w:pPr>
        <w:rPr>
          <w:lang w:val="ro-RO"/>
        </w:rPr>
      </w:pPr>
    </w:p>
    <w:p w:rsidR="00743E42" w:rsidRDefault="00EC4133" w:rsidP="002B100F">
      <w:pPr>
        <w:rPr>
          <w:lang w:val="ro-RO"/>
        </w:rPr>
      </w:pPr>
      <w:r>
        <w:rPr>
          <w:lang w:val="ro-RO"/>
        </w:rPr>
        <w:t>Observa</w:t>
      </w:r>
      <w:r w:rsidR="008659F6">
        <w:rPr>
          <w:lang w:val="ro-RO"/>
        </w:rPr>
        <w:t>ţii la rugăciunea Tatăl nostru</w:t>
      </w:r>
      <w:r w:rsidR="00DB66F1">
        <w:rPr>
          <w:lang w:val="ro-RO"/>
        </w:rPr>
        <w:t>:</w:t>
      </w:r>
    </w:p>
    <w:p w:rsidR="008659F6" w:rsidRDefault="008659F6" w:rsidP="002B100F">
      <w:pPr>
        <w:rPr>
          <w:lang w:val="ro-RO"/>
        </w:rPr>
      </w:pPr>
    </w:p>
    <w:p w:rsidR="00F350EC" w:rsidRDefault="008659F6" w:rsidP="00ED56C8">
      <w:pPr>
        <w:ind w:firstLine="0"/>
        <w:rPr>
          <w:lang w:val="ro-RO"/>
        </w:rPr>
      </w:pPr>
      <w:r>
        <w:rPr>
          <w:lang w:val="ro-RO"/>
        </w:rPr>
        <w:t>Forma cea mai completă a rugăciunii se găseşte la Ma</w:t>
      </w:r>
      <w:r w:rsidR="005A2D43">
        <w:rPr>
          <w:lang w:val="ro-RO"/>
        </w:rPr>
        <w:t>tei, şi nu este de mirare, căci el a fost martor ocular la darea rugăciunii. De asemenea, tot la Matei există şi forma specifică „datoriile noastre”, care reflectă o situaţie specială, o explicaţie aparte, sau (şi) o înţelegere mai profundă, prin meditaţie, asupra naturii păcatelor noastre (datorii faţă de</w:t>
      </w:r>
      <w:r w:rsidR="00A27A40">
        <w:rPr>
          <w:lang w:val="ro-RO"/>
        </w:rPr>
        <w:t xml:space="preserve"> Dumnezeu şi faţă de oameni), pe</w:t>
      </w:r>
      <w:r w:rsidR="005A2D43">
        <w:rPr>
          <w:lang w:val="ro-RO"/>
        </w:rPr>
        <w:t xml:space="preserve"> care Matei, prin pregătirea</w:t>
      </w:r>
      <w:r w:rsidR="00A27A40">
        <w:rPr>
          <w:lang w:val="ro-RO"/>
        </w:rPr>
        <w:t xml:space="preserve"> sa contabilă, era mai înclinat să o înţeleagă în limbaj economic.</w:t>
      </w:r>
    </w:p>
    <w:p w:rsidR="00B3791D" w:rsidRDefault="00B3791D" w:rsidP="008659F6">
      <w:pPr>
        <w:ind w:firstLine="0"/>
        <w:rPr>
          <w:lang w:val="ro-RO"/>
        </w:rPr>
      </w:pPr>
    </w:p>
    <w:p w:rsidR="002B100F" w:rsidRPr="008C74FB" w:rsidRDefault="002B100F" w:rsidP="002B100F">
      <w:pPr>
        <w:rPr>
          <w:lang w:val="ro-RO"/>
        </w:rPr>
      </w:pPr>
      <w:r w:rsidRPr="008C74FB">
        <w:rPr>
          <w:lang w:val="ro-RO"/>
        </w:rPr>
        <w:t xml:space="preserve">                        Certarea cărturarilor şi fariseilor</w:t>
      </w:r>
    </w:p>
    <w:p w:rsidR="002B100F" w:rsidRPr="008C74FB" w:rsidRDefault="002B100F" w:rsidP="002B100F">
      <w:pPr>
        <w:rPr>
          <w:lang w:val="ro-RO"/>
        </w:rPr>
      </w:pPr>
    </w:p>
    <w:tbl>
      <w:tblPr>
        <w:tblW w:w="4863" w:type="pct"/>
        <w:tblCellSpacing w:w="15" w:type="dxa"/>
        <w:tblBorders>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418"/>
        <w:gridCol w:w="3176"/>
      </w:tblGrid>
      <w:tr w:rsidR="002B100F" w:rsidRPr="008C74FB" w:rsidTr="00566215">
        <w:trPr>
          <w:tblCellSpacing w:w="15" w:type="dxa"/>
        </w:trPr>
        <w:tc>
          <w:tcPr>
            <w:tcW w:w="2558" w:type="pct"/>
            <w:shd w:val="clear" w:color="auto" w:fill="auto"/>
            <w:vAlign w:val="center"/>
          </w:tcPr>
          <w:p w:rsidR="002B100F" w:rsidRPr="008C74FB" w:rsidRDefault="002B100F" w:rsidP="00AE11E0">
            <w:pPr>
              <w:pStyle w:val="StyleCitabla"/>
            </w:pPr>
            <w:r w:rsidRPr="008C74FB">
              <w:t>Matei 23:29-36</w:t>
            </w:r>
          </w:p>
        </w:tc>
        <w:tc>
          <w:tcPr>
            <w:tcW w:w="2375" w:type="pct"/>
            <w:shd w:val="clear" w:color="auto" w:fill="auto"/>
            <w:vAlign w:val="center"/>
          </w:tcPr>
          <w:p w:rsidR="002B100F" w:rsidRPr="008C74FB" w:rsidRDefault="002B100F" w:rsidP="00AE11E0">
            <w:pPr>
              <w:pStyle w:val="StyleCitabla"/>
            </w:pPr>
            <w:r w:rsidRPr="008C74FB">
              <w:t>Luca 11:47-51</w:t>
            </w:r>
          </w:p>
        </w:tc>
      </w:tr>
      <w:tr w:rsidR="002B100F" w:rsidRPr="008C74FB" w:rsidTr="00566215">
        <w:trPr>
          <w:tblCellSpacing w:w="15" w:type="dxa"/>
        </w:trPr>
        <w:tc>
          <w:tcPr>
            <w:tcW w:w="2558" w:type="pct"/>
            <w:shd w:val="clear" w:color="auto" w:fill="auto"/>
          </w:tcPr>
          <w:p w:rsidR="002B100F" w:rsidRPr="008C74FB" w:rsidRDefault="002B100F" w:rsidP="00AE11E0">
            <w:pPr>
              <w:pStyle w:val="StyleCitabla"/>
            </w:pPr>
            <w:r w:rsidRPr="008C74FB">
              <w:t xml:space="preserve">23:29 Vai de voi, cărturari şi Farisei făţarnici! Pentru că voi zidiţi mormintele proorocilor, împodobiţi gropile celor neprihăniţi, </w:t>
            </w:r>
          </w:p>
        </w:tc>
        <w:tc>
          <w:tcPr>
            <w:tcW w:w="2375" w:type="pct"/>
            <w:shd w:val="clear" w:color="auto" w:fill="auto"/>
          </w:tcPr>
          <w:p w:rsidR="002B100F" w:rsidRPr="008C74FB" w:rsidRDefault="002B100F" w:rsidP="00AE11E0">
            <w:pPr>
              <w:pStyle w:val="StyleCitabla"/>
            </w:pPr>
            <w:r w:rsidRPr="008C74FB">
              <w:t xml:space="preserve">11:47 Vai de voi! Pentru că voi zidiţi mormintele proorocilor pe care i-au ucis părinţii voştri. </w:t>
            </w:r>
          </w:p>
        </w:tc>
      </w:tr>
      <w:tr w:rsidR="002B100F" w:rsidRPr="00D33DF7" w:rsidTr="00566215">
        <w:trPr>
          <w:tblCellSpacing w:w="15" w:type="dxa"/>
        </w:trPr>
        <w:tc>
          <w:tcPr>
            <w:tcW w:w="2558" w:type="pct"/>
            <w:shd w:val="clear" w:color="auto" w:fill="auto"/>
          </w:tcPr>
          <w:p w:rsidR="002B100F" w:rsidRPr="008C74FB" w:rsidRDefault="002B100F" w:rsidP="00AE11E0">
            <w:pPr>
              <w:pStyle w:val="StyleCitabla"/>
            </w:pPr>
            <w:r w:rsidRPr="008C74FB">
              <w:t xml:space="preserve">23:31 Prin aceasta mărturisiţi despre voi înşivă că sunteţi fiii celor ce au omorât pe prooroci. </w:t>
            </w:r>
          </w:p>
        </w:tc>
        <w:tc>
          <w:tcPr>
            <w:tcW w:w="2375" w:type="pct"/>
            <w:shd w:val="clear" w:color="auto" w:fill="auto"/>
          </w:tcPr>
          <w:p w:rsidR="002B100F" w:rsidRPr="008C74FB" w:rsidRDefault="002B100F" w:rsidP="00AE11E0">
            <w:pPr>
              <w:pStyle w:val="StyleCitabla"/>
            </w:pPr>
            <w:r w:rsidRPr="008C74FB">
              <w:t xml:space="preserve">11:48 Prin aceasta mărturisiţi că încuviinţaţi faptele părinţilor voştri; căci ei au ucis pe prooroci, iar voi le zidiţi mormintele. </w:t>
            </w:r>
          </w:p>
        </w:tc>
      </w:tr>
      <w:tr w:rsidR="002B100F" w:rsidRPr="00D33DF7" w:rsidTr="00566215">
        <w:trPr>
          <w:tblCellSpacing w:w="15" w:type="dxa"/>
        </w:trPr>
        <w:tc>
          <w:tcPr>
            <w:tcW w:w="2558" w:type="pct"/>
            <w:shd w:val="clear" w:color="auto" w:fill="auto"/>
          </w:tcPr>
          <w:p w:rsidR="002B100F" w:rsidRPr="008C74FB" w:rsidRDefault="002B100F" w:rsidP="00AE11E0">
            <w:pPr>
              <w:pStyle w:val="StyleCitabla"/>
            </w:pPr>
            <w:r w:rsidRPr="008C74FB">
              <w:t xml:space="preserve">23:34 De aceea, iată, vă trimit prooroci, înţelepţi şi cărturari. Pe unii din ei îi veţi omorî şi răstigni, pe alţii îi veţi bate în sinagogile voastre, şi-i veţi prigoni din cetate în cetate; </w:t>
            </w:r>
          </w:p>
        </w:tc>
        <w:tc>
          <w:tcPr>
            <w:tcW w:w="2375" w:type="pct"/>
            <w:shd w:val="clear" w:color="auto" w:fill="auto"/>
          </w:tcPr>
          <w:p w:rsidR="002B100F" w:rsidRPr="008C74FB" w:rsidRDefault="002B100F" w:rsidP="00AE11E0">
            <w:pPr>
              <w:pStyle w:val="StyleCitabla"/>
            </w:pPr>
            <w:r w:rsidRPr="008C74FB">
              <w:t xml:space="preserve">11:49 De aceea Înţelepciunea lui Dumnezeu a zis: Le voi trimite prooroci şi apostoli; pe unii din ei îi vor ucide, iar pe alţii îi vor prigoni, </w:t>
            </w:r>
          </w:p>
        </w:tc>
      </w:tr>
      <w:tr w:rsidR="002B100F" w:rsidRPr="008C74FB" w:rsidTr="00566215">
        <w:trPr>
          <w:tblCellSpacing w:w="15" w:type="dxa"/>
        </w:trPr>
        <w:tc>
          <w:tcPr>
            <w:tcW w:w="2558" w:type="pct"/>
            <w:shd w:val="clear" w:color="auto" w:fill="auto"/>
          </w:tcPr>
          <w:p w:rsidR="002B100F" w:rsidRPr="008C74FB" w:rsidRDefault="002B100F" w:rsidP="00AE11E0">
            <w:pPr>
              <w:pStyle w:val="StyleCitabla"/>
            </w:pPr>
            <w:r w:rsidRPr="008C74FB">
              <w:t xml:space="preserve">23:35 ca să vină asupra voastră tot sângele nevinovat, care a fost vărsat pe pământ, de la sângele neprihănitului Abel până la sângele lui Zaharia, fiul lui Barachia pe care l-aţi omorât între Templu şi altar. </w:t>
            </w:r>
          </w:p>
          <w:p w:rsidR="002B100F" w:rsidRPr="008C74FB" w:rsidRDefault="002B100F" w:rsidP="00AE11E0">
            <w:pPr>
              <w:pStyle w:val="StyleCitabla"/>
            </w:pPr>
            <w:r w:rsidRPr="008C74FB">
              <w:t xml:space="preserve">23:36 Adevărat vă spun, că toate acestea vor veni peste neamul acesta. </w:t>
            </w:r>
          </w:p>
        </w:tc>
        <w:tc>
          <w:tcPr>
            <w:tcW w:w="2375" w:type="pct"/>
            <w:shd w:val="clear" w:color="auto" w:fill="auto"/>
          </w:tcPr>
          <w:p w:rsidR="002B100F" w:rsidRPr="008C74FB" w:rsidRDefault="002B100F" w:rsidP="00AE11E0">
            <w:pPr>
              <w:pStyle w:val="StyleCitabla"/>
            </w:pPr>
            <w:r w:rsidRPr="008C74FB">
              <w:t xml:space="preserve">11:50 ca să se ceară de la acest neam sângele tuturor proorocilor, care a fost vărsat de la întemeierea lumii: </w:t>
            </w:r>
          </w:p>
          <w:p w:rsidR="002B100F" w:rsidRPr="008C74FB" w:rsidRDefault="002B100F" w:rsidP="00AE11E0">
            <w:pPr>
              <w:pStyle w:val="StyleCitabla"/>
            </w:pPr>
            <w:r w:rsidRPr="008C74FB">
              <w:t xml:space="preserve">11:51 de la sângele lui Abel până la sângele lui Zaharia, ucis între altar şi Templu; da, vă spun, se va cere de la neamul acesta! </w:t>
            </w:r>
          </w:p>
        </w:tc>
      </w:tr>
    </w:tbl>
    <w:p w:rsidR="00566215" w:rsidRPr="008C74FB" w:rsidRDefault="00566215" w:rsidP="002B100F">
      <w:pPr>
        <w:rPr>
          <w:lang w:val="ro-RO"/>
        </w:rPr>
      </w:pPr>
    </w:p>
    <w:p w:rsidR="002B100F" w:rsidRPr="008C74FB" w:rsidRDefault="002B100F" w:rsidP="002B100F">
      <w:pPr>
        <w:rPr>
          <w:lang w:val="ro-RO" w:bidi="he-IL"/>
        </w:rPr>
      </w:pPr>
      <w:r w:rsidRPr="008C74FB">
        <w:rPr>
          <w:lang w:val="ro-RO"/>
        </w:rPr>
        <w:t xml:space="preserve">                           Pilda celor nou</w:t>
      </w:r>
      <w:r w:rsidRPr="008C74FB">
        <w:rPr>
          <w:lang w:val="ro-RO" w:bidi="he-IL"/>
        </w:rPr>
        <w:t>ăzeci şi nouă de oi</w:t>
      </w:r>
    </w:p>
    <w:p w:rsidR="002B100F" w:rsidRPr="008C74FB" w:rsidRDefault="002B100F" w:rsidP="002B100F">
      <w:pPr>
        <w:rPr>
          <w:lang w:val="ro-RO"/>
        </w:rPr>
      </w:pPr>
    </w:p>
    <w:tbl>
      <w:tblPr>
        <w:tblW w:w="4908" w:type="pct"/>
        <w:tblCellSpacing w:w="15" w:type="dxa"/>
        <w:tblBorders>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478"/>
        <w:gridCol w:w="3177"/>
      </w:tblGrid>
      <w:tr w:rsidR="002B100F" w:rsidRPr="008C74FB" w:rsidTr="00566215">
        <w:trPr>
          <w:tblCellSpacing w:w="15" w:type="dxa"/>
        </w:trPr>
        <w:tc>
          <w:tcPr>
            <w:tcW w:w="2580" w:type="pct"/>
            <w:shd w:val="clear" w:color="auto" w:fill="auto"/>
            <w:vAlign w:val="center"/>
          </w:tcPr>
          <w:p w:rsidR="002B100F" w:rsidRPr="008C74FB" w:rsidRDefault="002B100F" w:rsidP="00AE11E0">
            <w:pPr>
              <w:pStyle w:val="StyleCitabla"/>
            </w:pPr>
            <w:r w:rsidRPr="008C74FB">
              <w:t>Matei 18:12-13</w:t>
            </w:r>
          </w:p>
        </w:tc>
        <w:tc>
          <w:tcPr>
            <w:tcW w:w="2354" w:type="pct"/>
            <w:shd w:val="clear" w:color="auto" w:fill="auto"/>
            <w:vAlign w:val="center"/>
          </w:tcPr>
          <w:p w:rsidR="002B100F" w:rsidRPr="008C74FB" w:rsidRDefault="00297FAF" w:rsidP="00AE11E0">
            <w:pPr>
              <w:pStyle w:val="StyleCitabla"/>
            </w:pPr>
            <w:r>
              <w:t>Luca 15:4-7</w:t>
            </w:r>
          </w:p>
        </w:tc>
      </w:tr>
      <w:tr w:rsidR="002B100F" w:rsidRPr="00D33DF7" w:rsidTr="00566215">
        <w:trPr>
          <w:tblCellSpacing w:w="15" w:type="dxa"/>
        </w:trPr>
        <w:tc>
          <w:tcPr>
            <w:tcW w:w="2580" w:type="pct"/>
            <w:shd w:val="clear" w:color="auto" w:fill="auto"/>
          </w:tcPr>
          <w:p w:rsidR="002B100F" w:rsidRPr="008C74FB" w:rsidRDefault="002B100F" w:rsidP="00AE11E0">
            <w:pPr>
              <w:pStyle w:val="StyleCitabla"/>
            </w:pPr>
            <w:r w:rsidRPr="008C74FB">
              <w:t xml:space="preserve">18:12 Ce credeţi? Dacă un om are o sută de oi, şi se rătăceşte una din ele, nu lasă el pe cele nouăzeci şi nouă pe munţi, şi se duce să caute pe cea rătăcită? </w:t>
            </w:r>
          </w:p>
        </w:tc>
        <w:tc>
          <w:tcPr>
            <w:tcW w:w="2354" w:type="pct"/>
            <w:shd w:val="clear" w:color="auto" w:fill="auto"/>
          </w:tcPr>
          <w:p w:rsidR="002B100F" w:rsidRPr="008C74FB" w:rsidRDefault="002B100F" w:rsidP="00AE11E0">
            <w:pPr>
              <w:pStyle w:val="StyleCitabla"/>
            </w:pPr>
            <w:r w:rsidRPr="008C74FB">
              <w:t xml:space="preserve">15:4 Care om dintre voi, dacă are o sută de oi, şi pierde pe una din ele, nu lasă pe celelalte nouăzeci şi nouă pe islaz, şi se duce după cea pierdută, până când o găseşte? </w:t>
            </w:r>
          </w:p>
        </w:tc>
      </w:tr>
      <w:tr w:rsidR="002B100F" w:rsidRPr="00D33DF7" w:rsidTr="00566215">
        <w:trPr>
          <w:tblCellSpacing w:w="15" w:type="dxa"/>
        </w:trPr>
        <w:tc>
          <w:tcPr>
            <w:tcW w:w="2580" w:type="pct"/>
            <w:shd w:val="clear" w:color="auto" w:fill="auto"/>
          </w:tcPr>
          <w:p w:rsidR="002B100F" w:rsidRPr="008C74FB" w:rsidRDefault="002B100F" w:rsidP="00AE11E0">
            <w:pPr>
              <w:pStyle w:val="StyleCitabla"/>
            </w:pPr>
            <w:r w:rsidRPr="008C74FB">
              <w:t xml:space="preserve">18:13 Şi, dacă i se întâmplă s-o găsească, adevărat vă spun, că are mai multă bucurie de ea, decât de cele nouăzeci şi nouă, care nu se rătăciseră. </w:t>
            </w:r>
          </w:p>
        </w:tc>
        <w:tc>
          <w:tcPr>
            <w:tcW w:w="2354" w:type="pct"/>
            <w:shd w:val="clear" w:color="auto" w:fill="auto"/>
          </w:tcPr>
          <w:p w:rsidR="00297FAF" w:rsidRDefault="002B100F" w:rsidP="00297FAF">
            <w:pPr>
              <w:pStyle w:val="StyleCitabla"/>
            </w:pPr>
            <w:r w:rsidRPr="008C74FB">
              <w:t>15:5 După ce a găsit-o, o</w:t>
            </w:r>
            <w:r w:rsidR="00297FAF">
              <w:t xml:space="preserve"> pune cu bucurie pe umeri; </w:t>
            </w:r>
          </w:p>
          <w:p w:rsidR="002B100F" w:rsidRPr="00297FAF" w:rsidRDefault="00297FAF" w:rsidP="00297FAF">
            <w:pPr>
              <w:pStyle w:val="StyleCitabla"/>
            </w:pPr>
            <w:r>
              <w:t>15:</w:t>
            </w:r>
            <w:r w:rsidRPr="00297FAF">
              <w:t>6. şi, când se întoarce acasă, cheamă pe prietenii şi vecinii săi şi le zice: "Bucuraţi-vă împreună cu mine, căci mi-am găsit oaia care era pierdută."</w:t>
            </w:r>
          </w:p>
          <w:p w:rsidR="002B100F" w:rsidRPr="008C74FB" w:rsidRDefault="002B100F" w:rsidP="00AE11E0">
            <w:pPr>
              <w:pStyle w:val="StyleCitabla"/>
            </w:pPr>
            <w:r w:rsidRPr="008C74FB">
              <w:t>15:7 Tot aşa, vă spun că va fi mai multă bucurie în cer pentru un singur păcătos care se pocăieşte, decât pentru nouăzeci şi nouă de oameni neprihăniţi care n-au nevoie de pocăinţă</w:t>
            </w:r>
          </w:p>
        </w:tc>
      </w:tr>
    </w:tbl>
    <w:p w:rsidR="00E5341D" w:rsidRDefault="00E5341D" w:rsidP="002B100F">
      <w:pPr>
        <w:rPr>
          <w:lang w:val="ro-RO"/>
        </w:rPr>
      </w:pPr>
    </w:p>
    <w:p w:rsidR="00EF7EDF" w:rsidRDefault="00EF7EDF" w:rsidP="002B100F">
      <w:pPr>
        <w:rPr>
          <w:lang w:val="ro-RO"/>
        </w:rPr>
      </w:pPr>
      <w:r>
        <w:rPr>
          <w:lang w:val="ro-RO"/>
        </w:rPr>
        <w:t>Observaţii la pilda celor nouăzeci şi nouă de oi:</w:t>
      </w:r>
    </w:p>
    <w:p w:rsidR="00EF7EDF" w:rsidRDefault="00EF7EDF" w:rsidP="002B100F">
      <w:pPr>
        <w:rPr>
          <w:lang w:val="ro-RO"/>
        </w:rPr>
      </w:pPr>
    </w:p>
    <w:p w:rsidR="00EF7EDF" w:rsidRDefault="00EF7EDF" w:rsidP="00881988">
      <w:pPr>
        <w:rPr>
          <w:lang w:val="ro-RO"/>
        </w:rPr>
      </w:pPr>
      <w:r>
        <w:rPr>
          <w:lang w:val="ro-RO"/>
        </w:rPr>
        <w:t xml:space="preserve">Matei este mai succint, scrie mai condensat, ca de obicei. Luca reţine mai multe detalii </w:t>
      </w:r>
      <w:r w:rsidR="00F258A5">
        <w:rPr>
          <w:lang w:val="ro-RO"/>
        </w:rPr>
        <w:t xml:space="preserve">narative şi </w:t>
      </w:r>
      <w:r>
        <w:rPr>
          <w:lang w:val="ro-RO"/>
        </w:rPr>
        <w:t>psihologice</w:t>
      </w:r>
      <w:r w:rsidR="00881988">
        <w:rPr>
          <w:lang w:val="ro-RO"/>
        </w:rPr>
        <w:t xml:space="preserve"> şi se preocupă de reacţia grupului social, a comunităţii (reacţia păstorului, discuţia cu vecinii şi prietenii, etc.)</w:t>
      </w:r>
      <w:r>
        <w:rPr>
          <w:lang w:val="ro-RO"/>
        </w:rPr>
        <w:t xml:space="preserve">. În acelaşi timp, </w:t>
      </w:r>
      <w:r w:rsidR="00881988">
        <w:rPr>
          <w:lang w:val="ro-RO"/>
        </w:rPr>
        <w:t xml:space="preserve">se poate remarca tema bucuriei asociate cu mântuirea (o </w:t>
      </w:r>
      <w:r>
        <w:rPr>
          <w:lang w:val="ro-RO"/>
        </w:rPr>
        <w:t>temă lucană</w:t>
      </w:r>
      <w:r w:rsidR="00881988">
        <w:rPr>
          <w:lang w:val="ro-RO"/>
        </w:rPr>
        <w:t xml:space="preserve"> importantă, legată de asocierea Duhului sfânt cu lucrarea de naştere din nou</w:t>
      </w:r>
      <w:r>
        <w:rPr>
          <w:lang w:val="ro-RO"/>
        </w:rPr>
        <w:t>)</w:t>
      </w:r>
      <w:r w:rsidR="00881988">
        <w:rPr>
          <w:lang w:val="ro-RO"/>
        </w:rPr>
        <w:t>.</w:t>
      </w:r>
    </w:p>
    <w:p w:rsidR="005A4663" w:rsidRDefault="005A4663" w:rsidP="002B100F">
      <w:pPr>
        <w:rPr>
          <w:lang w:val="ro-RO"/>
        </w:rPr>
      </w:pPr>
    </w:p>
    <w:p w:rsidR="00F661C1" w:rsidRPr="008C74FB" w:rsidRDefault="00F661C1" w:rsidP="002B100F">
      <w:pPr>
        <w:rPr>
          <w:lang w:val="ro-RO"/>
        </w:rPr>
      </w:pPr>
    </w:p>
    <w:p w:rsidR="002B100F" w:rsidRPr="008C74FB" w:rsidRDefault="002B100F" w:rsidP="002B100F">
      <w:pPr>
        <w:rPr>
          <w:lang w:val="ro-RO"/>
        </w:rPr>
      </w:pPr>
      <w:r w:rsidRPr="008C74FB">
        <w:rPr>
          <w:lang w:val="ro-RO"/>
        </w:rPr>
        <w:t xml:space="preserve">                                        Pace pe pământ</w:t>
      </w:r>
    </w:p>
    <w:p w:rsidR="002B100F" w:rsidRPr="008C74FB" w:rsidRDefault="002B100F" w:rsidP="002B100F">
      <w:pPr>
        <w:rPr>
          <w:lang w:val="ro-RO"/>
        </w:rPr>
      </w:pPr>
    </w:p>
    <w:tbl>
      <w:tblPr>
        <w:tblW w:w="5000" w:type="pct"/>
        <w:tblCellSpacing w:w="15" w:type="dxa"/>
        <w:tblBorders>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347"/>
        <w:gridCol w:w="3433"/>
      </w:tblGrid>
      <w:tr w:rsidR="002B100F" w:rsidRPr="008C74FB" w:rsidTr="00566215">
        <w:trPr>
          <w:tblCellSpacing w:w="15" w:type="dxa"/>
        </w:trPr>
        <w:tc>
          <w:tcPr>
            <w:tcW w:w="2436" w:type="pct"/>
            <w:shd w:val="clear" w:color="auto" w:fill="auto"/>
            <w:vAlign w:val="center"/>
          </w:tcPr>
          <w:p w:rsidR="002B100F" w:rsidRPr="008C74FB" w:rsidRDefault="002B100F" w:rsidP="00AE11E0">
            <w:pPr>
              <w:pStyle w:val="StyleCitabla"/>
            </w:pPr>
            <w:r w:rsidRPr="008C74FB">
              <w:t>Matei 10:34-35, 38</w:t>
            </w:r>
          </w:p>
        </w:tc>
        <w:tc>
          <w:tcPr>
            <w:tcW w:w="2499" w:type="pct"/>
            <w:shd w:val="clear" w:color="auto" w:fill="auto"/>
            <w:vAlign w:val="center"/>
          </w:tcPr>
          <w:p w:rsidR="002B100F" w:rsidRPr="008C74FB" w:rsidRDefault="002B100F" w:rsidP="00AE11E0">
            <w:pPr>
              <w:pStyle w:val="StyleCitabla"/>
            </w:pPr>
            <w:r w:rsidRPr="008C74FB">
              <w:t>Luca 12:51-53, 14:27</w:t>
            </w:r>
          </w:p>
        </w:tc>
      </w:tr>
      <w:tr w:rsidR="002B100F" w:rsidRPr="008C74FB" w:rsidTr="00566215">
        <w:trPr>
          <w:tblCellSpacing w:w="15" w:type="dxa"/>
        </w:trPr>
        <w:tc>
          <w:tcPr>
            <w:tcW w:w="2436" w:type="pct"/>
            <w:shd w:val="clear" w:color="auto" w:fill="auto"/>
          </w:tcPr>
          <w:p w:rsidR="002B100F" w:rsidRPr="008C74FB" w:rsidRDefault="002B100F" w:rsidP="00AE11E0">
            <w:pPr>
              <w:pStyle w:val="StyleCitabla"/>
            </w:pPr>
            <w:r w:rsidRPr="008C74FB">
              <w:t xml:space="preserve">34.Să nu credeţi că am venit s-aduc pacea pe pământ; n-am venit să aduc pacea, ci sabia. </w:t>
            </w:r>
          </w:p>
        </w:tc>
        <w:tc>
          <w:tcPr>
            <w:tcW w:w="2499" w:type="pct"/>
            <w:shd w:val="clear" w:color="auto" w:fill="auto"/>
          </w:tcPr>
          <w:p w:rsidR="002B100F" w:rsidRPr="008C74FB" w:rsidRDefault="002B100F" w:rsidP="00AE11E0">
            <w:pPr>
              <w:pStyle w:val="StyleCitabla"/>
            </w:pPr>
            <w:r w:rsidRPr="008C74FB">
              <w:t xml:space="preserve">51. Credeţi că am venit să aduc pace pe pământ? Eu vă spun: nu; ci mai degrabă desbinare. </w:t>
            </w:r>
          </w:p>
        </w:tc>
      </w:tr>
      <w:tr w:rsidR="002B100F" w:rsidRPr="00D33DF7" w:rsidTr="00566215">
        <w:trPr>
          <w:tblCellSpacing w:w="15" w:type="dxa"/>
        </w:trPr>
        <w:tc>
          <w:tcPr>
            <w:tcW w:w="2436" w:type="pct"/>
            <w:shd w:val="clear" w:color="auto" w:fill="auto"/>
          </w:tcPr>
          <w:p w:rsidR="002B100F" w:rsidRPr="008C74FB" w:rsidRDefault="002B100F" w:rsidP="00AE11E0">
            <w:pPr>
              <w:pStyle w:val="StyleCitabla"/>
            </w:pPr>
          </w:p>
        </w:tc>
        <w:tc>
          <w:tcPr>
            <w:tcW w:w="2499" w:type="pct"/>
            <w:shd w:val="clear" w:color="auto" w:fill="auto"/>
          </w:tcPr>
          <w:p w:rsidR="002B100F" w:rsidRPr="008C74FB" w:rsidRDefault="002B100F" w:rsidP="00AE11E0">
            <w:pPr>
              <w:pStyle w:val="StyleCitabla"/>
            </w:pPr>
            <w:r w:rsidRPr="008C74FB">
              <w:t>52. Căci de-acum înainte din cinci care vor fi într-o casă, trei vor fi desbinaţi împotriva a doi şi doi împotriva a trei.</w:t>
            </w:r>
          </w:p>
        </w:tc>
      </w:tr>
      <w:tr w:rsidR="002B100F" w:rsidRPr="00D33DF7" w:rsidTr="00566215">
        <w:trPr>
          <w:tblCellSpacing w:w="15" w:type="dxa"/>
        </w:trPr>
        <w:tc>
          <w:tcPr>
            <w:tcW w:w="2436" w:type="pct"/>
            <w:shd w:val="clear" w:color="auto" w:fill="auto"/>
          </w:tcPr>
          <w:p w:rsidR="002B100F" w:rsidRPr="008C74FB" w:rsidRDefault="002B100F" w:rsidP="00AE11E0">
            <w:pPr>
              <w:pStyle w:val="StyleCitabla"/>
            </w:pPr>
            <w:r w:rsidRPr="008C74FB">
              <w:t xml:space="preserve">35. Căci am venit să despart pe fiu de tatăl său, pe fiică de mamă-sa, şi pe noră de soacră-sa. </w:t>
            </w:r>
          </w:p>
        </w:tc>
        <w:tc>
          <w:tcPr>
            <w:tcW w:w="2499" w:type="pct"/>
            <w:shd w:val="clear" w:color="auto" w:fill="auto"/>
          </w:tcPr>
          <w:p w:rsidR="002B100F" w:rsidRPr="008C74FB" w:rsidRDefault="002B100F" w:rsidP="00AE11E0">
            <w:pPr>
              <w:pStyle w:val="StyleCitabla"/>
            </w:pPr>
            <w:r w:rsidRPr="008C74FB">
              <w:t xml:space="preserve">53. Tatăl va fi desbinat împotriva fiului, şi fiul împotriva tatălui; mama împotriva fiicei, şi fiica împotriva mamei; soacra împotriva norei, şi nora împotriva soacrei.” </w:t>
            </w:r>
          </w:p>
        </w:tc>
      </w:tr>
      <w:tr w:rsidR="002B100F" w:rsidRPr="00D33DF7" w:rsidTr="00566215">
        <w:trPr>
          <w:tblCellSpacing w:w="15" w:type="dxa"/>
        </w:trPr>
        <w:tc>
          <w:tcPr>
            <w:tcW w:w="2436" w:type="pct"/>
            <w:shd w:val="clear" w:color="auto" w:fill="auto"/>
          </w:tcPr>
          <w:p w:rsidR="002B100F" w:rsidRPr="008C74FB" w:rsidRDefault="002B100F" w:rsidP="00AE11E0">
            <w:pPr>
              <w:pStyle w:val="StyleCitabla"/>
            </w:pPr>
            <w:r w:rsidRPr="008C74FB">
              <w:t xml:space="preserve">38. Cine nu-şi ia crucea lui, şi nu vine după Mine, nu este vrednic de Mine. </w:t>
            </w:r>
          </w:p>
        </w:tc>
        <w:tc>
          <w:tcPr>
            <w:tcW w:w="2499" w:type="pct"/>
            <w:shd w:val="clear" w:color="auto" w:fill="auto"/>
          </w:tcPr>
          <w:p w:rsidR="002B100F" w:rsidRPr="008C74FB" w:rsidRDefault="002B100F" w:rsidP="00AE11E0">
            <w:pPr>
              <w:pStyle w:val="StyleCitabla"/>
            </w:pPr>
            <w:r w:rsidRPr="008C74FB">
              <w:t xml:space="preserve">14:27 Şi oricine nu-şi poartă crucea, şi nu vine după Mine, nu poate fi ucenicul Meu. </w:t>
            </w:r>
          </w:p>
        </w:tc>
      </w:tr>
    </w:tbl>
    <w:p w:rsidR="00E5341D" w:rsidRPr="008C74FB" w:rsidRDefault="00E5341D" w:rsidP="002B100F">
      <w:pPr>
        <w:rPr>
          <w:lang w:val="ro-RO"/>
        </w:rPr>
      </w:pPr>
    </w:p>
    <w:p w:rsidR="009642F4" w:rsidRPr="008C74FB" w:rsidRDefault="009642F4" w:rsidP="002B100F">
      <w:pPr>
        <w:rPr>
          <w:lang w:val="ro-RO"/>
        </w:rPr>
      </w:pPr>
    </w:p>
    <w:p w:rsidR="002B100F" w:rsidRPr="008C74FB" w:rsidRDefault="005E6A32" w:rsidP="0042031D">
      <w:pPr>
        <w:pStyle w:val="Heading4"/>
      </w:pPr>
      <w:r w:rsidRPr="008C74FB">
        <w:t xml:space="preserve">                         </w:t>
      </w:r>
      <w:r w:rsidR="002B100F" w:rsidRPr="008C74FB">
        <w:t>Texte paralele în Marcu şi Matei</w:t>
      </w:r>
    </w:p>
    <w:p w:rsidR="002B100F" w:rsidRPr="008C74FB" w:rsidRDefault="002B100F" w:rsidP="002B100F">
      <w:pPr>
        <w:pStyle w:val="BodyTextIndent2"/>
        <w:rPr>
          <w:lang w:val="ro-RO"/>
        </w:rPr>
      </w:pPr>
    </w:p>
    <w:p w:rsidR="002B100F" w:rsidRPr="008C74FB" w:rsidRDefault="002B100F" w:rsidP="002B100F">
      <w:pPr>
        <w:pStyle w:val="BodyTextIndent2"/>
        <w:jc w:val="center"/>
        <w:rPr>
          <w:lang w:val="ro-RO"/>
        </w:rPr>
      </w:pPr>
      <w:r w:rsidRPr="008C74FB">
        <w:rPr>
          <w:lang w:val="ro-RO"/>
        </w:rPr>
        <w:t>Smochinul uscat</w:t>
      </w:r>
    </w:p>
    <w:p w:rsidR="002B100F" w:rsidRPr="008C74FB" w:rsidRDefault="002B100F" w:rsidP="002B100F">
      <w:pPr>
        <w:pStyle w:val="BodyTextIndent2"/>
        <w:rPr>
          <w:lang w:val="ro-RO"/>
        </w:rPr>
      </w:pPr>
    </w:p>
    <w:tbl>
      <w:tblPr>
        <w:tblW w:w="4966" w:type="pct"/>
        <w:tblCellSpacing w:w="15" w:type="dxa"/>
        <w:tblBorders>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367"/>
        <w:gridCol w:w="3367"/>
      </w:tblGrid>
      <w:tr w:rsidR="002B100F" w:rsidRPr="008C74FB" w:rsidTr="00566215">
        <w:trPr>
          <w:tblCellSpacing w:w="15" w:type="dxa"/>
        </w:trPr>
        <w:tc>
          <w:tcPr>
            <w:tcW w:w="2467" w:type="pct"/>
            <w:shd w:val="clear" w:color="auto" w:fill="auto"/>
            <w:vAlign w:val="center"/>
          </w:tcPr>
          <w:p w:rsidR="002B100F" w:rsidRPr="008C74FB" w:rsidRDefault="002B100F" w:rsidP="00AE11E0">
            <w:pPr>
              <w:pStyle w:val="StyleCitabla"/>
            </w:pPr>
            <w:r w:rsidRPr="008C74FB">
              <w:t>Matei 21:18-19 (o zi?)</w:t>
            </w:r>
          </w:p>
        </w:tc>
        <w:tc>
          <w:tcPr>
            <w:tcW w:w="2467" w:type="pct"/>
            <w:shd w:val="clear" w:color="auto" w:fill="auto"/>
            <w:vAlign w:val="center"/>
          </w:tcPr>
          <w:p w:rsidR="002B100F" w:rsidRPr="008C74FB" w:rsidRDefault="002B100F" w:rsidP="00AE11E0">
            <w:pPr>
              <w:pStyle w:val="StyleCitabla"/>
            </w:pPr>
            <w:r w:rsidRPr="008C74FB">
              <w:t>Marcu 11:12-14 (două zile)</w:t>
            </w:r>
          </w:p>
        </w:tc>
      </w:tr>
      <w:tr w:rsidR="002B100F" w:rsidRPr="008C74FB" w:rsidTr="00566215">
        <w:trPr>
          <w:tblCellSpacing w:w="15" w:type="dxa"/>
        </w:trPr>
        <w:tc>
          <w:tcPr>
            <w:tcW w:w="2467" w:type="pct"/>
            <w:shd w:val="clear" w:color="auto" w:fill="auto"/>
          </w:tcPr>
          <w:p w:rsidR="002B100F" w:rsidRPr="008C74FB" w:rsidRDefault="002B100F" w:rsidP="00AE11E0">
            <w:pPr>
              <w:pStyle w:val="StyleCitabla"/>
            </w:pPr>
            <w:r w:rsidRPr="008C74FB">
              <w:t xml:space="preserve">18. Dimineaţa, pe când Se întorcea în cetate, I-a fost foame. </w:t>
            </w:r>
          </w:p>
        </w:tc>
        <w:tc>
          <w:tcPr>
            <w:tcW w:w="2467" w:type="pct"/>
            <w:shd w:val="clear" w:color="auto" w:fill="auto"/>
          </w:tcPr>
          <w:p w:rsidR="002B100F" w:rsidRPr="008C74FB" w:rsidRDefault="002B100F" w:rsidP="00AE11E0">
            <w:pPr>
              <w:pStyle w:val="StyleCitabla"/>
            </w:pPr>
            <w:r w:rsidRPr="008C74FB">
              <w:t xml:space="preserve">12. A doua zi, după ce au ieşit din Betania, Isus a flămânzit. </w:t>
            </w:r>
          </w:p>
        </w:tc>
      </w:tr>
      <w:tr w:rsidR="002B100F" w:rsidRPr="008C74FB" w:rsidTr="00566215">
        <w:trPr>
          <w:tblCellSpacing w:w="15" w:type="dxa"/>
        </w:trPr>
        <w:tc>
          <w:tcPr>
            <w:tcW w:w="2467" w:type="pct"/>
            <w:shd w:val="clear" w:color="auto" w:fill="auto"/>
          </w:tcPr>
          <w:p w:rsidR="002B100F" w:rsidRPr="008C74FB" w:rsidRDefault="002B100F" w:rsidP="00AE11E0">
            <w:pPr>
              <w:pStyle w:val="StyleCitabla"/>
            </w:pPr>
            <w:r w:rsidRPr="008C74FB">
              <w:t xml:space="preserve">19. A văzut un smochin lângă drum, şi S-a apropiat de el; dar n-a găsit decât frunze, şi i-a zis: „De-acum încolo în veac să nu mai dea rod din tine!” Şi pe dată smochinul s-a uscat. </w:t>
            </w:r>
          </w:p>
        </w:tc>
        <w:tc>
          <w:tcPr>
            <w:tcW w:w="2467" w:type="pct"/>
            <w:shd w:val="clear" w:color="auto" w:fill="auto"/>
          </w:tcPr>
          <w:p w:rsidR="002B100F" w:rsidRPr="008C74FB" w:rsidRDefault="002B100F" w:rsidP="00AE11E0">
            <w:pPr>
              <w:pStyle w:val="StyleCitabla"/>
            </w:pPr>
            <w:r w:rsidRPr="008C74FB">
              <w:t xml:space="preserve">13. A zărit de departe un smochin, care avea frunze, şi a venit să vadă poate va găsi ceva în el. S-a apropiat de smochin, dar n-a găsit decât frunze, căci nu era încă vremea smochinelor. </w:t>
            </w:r>
          </w:p>
          <w:p w:rsidR="002B100F" w:rsidRPr="008C74FB" w:rsidRDefault="002B100F" w:rsidP="00AE11E0">
            <w:pPr>
              <w:pStyle w:val="StyleCitabla"/>
            </w:pPr>
            <w:r w:rsidRPr="008C74FB">
              <w:t xml:space="preserve">14. Atunci a luat cuvântul şi a zis smochinului: „În veac să nu mai mănânce nimeni rod din tine!” Şi ucenicii au auzit aceste vorbe. </w:t>
            </w:r>
          </w:p>
        </w:tc>
      </w:tr>
      <w:tr w:rsidR="002B100F" w:rsidRPr="008C74FB" w:rsidTr="00566215">
        <w:trPr>
          <w:tblCellSpacing w:w="15" w:type="dxa"/>
        </w:trPr>
        <w:tc>
          <w:tcPr>
            <w:tcW w:w="2467" w:type="pct"/>
            <w:shd w:val="clear" w:color="auto" w:fill="auto"/>
            <w:vAlign w:val="center"/>
          </w:tcPr>
          <w:p w:rsidR="002B100F" w:rsidRPr="008C74FB" w:rsidRDefault="002B100F" w:rsidP="00AE11E0">
            <w:pPr>
              <w:pStyle w:val="StyleCitabla"/>
            </w:pPr>
            <w:r w:rsidRPr="008C74FB">
              <w:t>Matei 21:20-22</w:t>
            </w:r>
          </w:p>
        </w:tc>
        <w:tc>
          <w:tcPr>
            <w:tcW w:w="2467" w:type="pct"/>
            <w:shd w:val="clear" w:color="auto" w:fill="auto"/>
            <w:vAlign w:val="center"/>
          </w:tcPr>
          <w:p w:rsidR="002B100F" w:rsidRPr="008C74FB" w:rsidRDefault="002B100F" w:rsidP="00AE11E0">
            <w:pPr>
              <w:pStyle w:val="StyleCitabla"/>
            </w:pPr>
            <w:r w:rsidRPr="008C74FB">
              <w:t>Marcu 11:20-24</w:t>
            </w:r>
          </w:p>
        </w:tc>
      </w:tr>
      <w:tr w:rsidR="002B100F" w:rsidRPr="00D33DF7" w:rsidTr="00566215">
        <w:trPr>
          <w:tblCellSpacing w:w="15" w:type="dxa"/>
        </w:trPr>
        <w:tc>
          <w:tcPr>
            <w:tcW w:w="2467" w:type="pct"/>
            <w:shd w:val="clear" w:color="auto" w:fill="auto"/>
          </w:tcPr>
          <w:p w:rsidR="002B100F" w:rsidRPr="008C74FB" w:rsidRDefault="002B100F" w:rsidP="00AE11E0">
            <w:pPr>
              <w:pStyle w:val="StyleCitabla"/>
            </w:pPr>
            <w:r w:rsidRPr="008C74FB">
              <w:t xml:space="preserve">20. Ucenicii, când au văzut acest lucru, s-au mirat, şi au zis: „Cum de s-a uscat smochinul acesta într-o clipă?” </w:t>
            </w:r>
          </w:p>
        </w:tc>
        <w:tc>
          <w:tcPr>
            <w:tcW w:w="2467" w:type="pct"/>
            <w:shd w:val="clear" w:color="auto" w:fill="auto"/>
          </w:tcPr>
          <w:p w:rsidR="002B100F" w:rsidRPr="008C74FB" w:rsidRDefault="002B100F" w:rsidP="00AE11E0">
            <w:pPr>
              <w:pStyle w:val="StyleCitabla"/>
            </w:pPr>
            <w:r w:rsidRPr="008C74FB">
              <w:t>20. Dimineaţa, când treceau pe lângă smochin, ucenicii l-au văzut uscat din rădăcini.</w:t>
            </w:r>
          </w:p>
          <w:p w:rsidR="002B100F" w:rsidRPr="008C74FB" w:rsidRDefault="002B100F" w:rsidP="00AE11E0">
            <w:pPr>
              <w:pStyle w:val="StyleCitabla"/>
            </w:pPr>
            <w:r w:rsidRPr="008C74FB">
              <w:t xml:space="preserve">21. Petru şi-a adus aminte de cele petrecute şi i-a zis lui Isus: „Învăţătorule, uite că smochinul pe care l-ai blestemat, s-a uscat.” </w:t>
            </w:r>
          </w:p>
        </w:tc>
      </w:tr>
      <w:tr w:rsidR="002B100F" w:rsidRPr="002306EE" w:rsidTr="00566215">
        <w:trPr>
          <w:tblCellSpacing w:w="15" w:type="dxa"/>
        </w:trPr>
        <w:tc>
          <w:tcPr>
            <w:tcW w:w="2467" w:type="pct"/>
            <w:shd w:val="clear" w:color="auto" w:fill="auto"/>
          </w:tcPr>
          <w:p w:rsidR="002B100F" w:rsidRPr="008C74FB" w:rsidRDefault="002B100F" w:rsidP="00AE11E0">
            <w:pPr>
              <w:pStyle w:val="StyleCitabla"/>
            </w:pPr>
            <w:r w:rsidRPr="008C74FB">
              <w:t xml:space="preserve">21. Drept răspuns, Isus le-a zis: „Adevărat vă spun că, dacă veţi avea credinţă şi nu vă veţi îndoi, veţi face nu numai ce s-a făcut smochinului acestuia; ci chiar dacă aţi zice muntelui acestuia: „Ridică-te de aici, şi aruncă-te în mare” se va face. </w:t>
            </w:r>
          </w:p>
        </w:tc>
        <w:tc>
          <w:tcPr>
            <w:tcW w:w="2467" w:type="pct"/>
            <w:shd w:val="clear" w:color="auto" w:fill="auto"/>
          </w:tcPr>
          <w:p w:rsidR="002B100F" w:rsidRPr="008C74FB" w:rsidRDefault="002B100F" w:rsidP="00AE11E0">
            <w:pPr>
              <w:pStyle w:val="StyleCitabla"/>
            </w:pPr>
            <w:r w:rsidRPr="008C74FB">
              <w:t>22. Isus a luat cuvântul, şi le-a zis: „Aveţi credinţă în Dumnezeu!</w:t>
            </w:r>
          </w:p>
          <w:p w:rsidR="002B100F" w:rsidRPr="008C74FB" w:rsidRDefault="002B100F" w:rsidP="00AE11E0">
            <w:pPr>
              <w:pStyle w:val="StyleCitabla"/>
            </w:pPr>
            <w:r w:rsidRPr="008C74FB">
              <w:t xml:space="preserve">23. Adevărat vă spun că, dacă va zice cineva muntelui acestuia: „Ridică-te şi aruncă-te în mare” şi dacă nu se va îndoi în inima lui, ci va crede că ce zice se va face, va avea lucrul cerut. </w:t>
            </w:r>
          </w:p>
        </w:tc>
      </w:tr>
      <w:tr w:rsidR="002B100F" w:rsidRPr="00D33DF7" w:rsidTr="00566215">
        <w:trPr>
          <w:tblCellSpacing w:w="15" w:type="dxa"/>
        </w:trPr>
        <w:tc>
          <w:tcPr>
            <w:tcW w:w="2467" w:type="pct"/>
            <w:shd w:val="clear" w:color="auto" w:fill="auto"/>
          </w:tcPr>
          <w:p w:rsidR="002B100F" w:rsidRPr="008C74FB" w:rsidRDefault="002B100F" w:rsidP="00AE11E0">
            <w:pPr>
              <w:pStyle w:val="StyleCitabla"/>
            </w:pPr>
            <w:r w:rsidRPr="008C74FB">
              <w:t xml:space="preserve">22. Tot ce veţi cere cu credinţă, prin rugăciune, veţi primi. </w:t>
            </w:r>
          </w:p>
        </w:tc>
        <w:tc>
          <w:tcPr>
            <w:tcW w:w="2467" w:type="pct"/>
            <w:shd w:val="clear" w:color="auto" w:fill="auto"/>
          </w:tcPr>
          <w:p w:rsidR="002B100F" w:rsidRPr="008C74FB" w:rsidRDefault="002B100F" w:rsidP="00AE11E0">
            <w:pPr>
              <w:pStyle w:val="StyleCitabla"/>
            </w:pPr>
            <w:r w:rsidRPr="008C74FB">
              <w:t xml:space="preserve">24. De aceea vă spun că, orice lucru veţi cere, când vă rugaţi, să credeţi că l-aţi şi primit, şi-l veţi avea. </w:t>
            </w:r>
          </w:p>
        </w:tc>
      </w:tr>
    </w:tbl>
    <w:p w:rsidR="002B100F" w:rsidRPr="008C74FB" w:rsidRDefault="002B100F" w:rsidP="002B100F">
      <w:pPr>
        <w:pStyle w:val="BodyTextIndent2"/>
        <w:rPr>
          <w:lang w:val="ro-RO"/>
        </w:rPr>
      </w:pPr>
    </w:p>
    <w:p w:rsidR="002B100F" w:rsidRDefault="00832268" w:rsidP="002B100F">
      <w:pPr>
        <w:pStyle w:val="BodyTextIndent2"/>
        <w:rPr>
          <w:lang w:val="ro-RO"/>
        </w:rPr>
      </w:pPr>
      <w:r>
        <w:rPr>
          <w:lang w:val="ro-RO"/>
        </w:rPr>
        <w:t>Observaţii la istorisirea uscării smochinului</w:t>
      </w:r>
      <w:r w:rsidR="007F68A3">
        <w:rPr>
          <w:lang w:val="ro-RO"/>
        </w:rPr>
        <w:t>:</w:t>
      </w:r>
    </w:p>
    <w:p w:rsidR="00832268" w:rsidRDefault="00832268" w:rsidP="002B100F">
      <w:pPr>
        <w:pStyle w:val="BodyTextIndent2"/>
        <w:rPr>
          <w:lang w:val="ro-RO"/>
        </w:rPr>
      </w:pPr>
    </w:p>
    <w:p w:rsidR="00832268" w:rsidRDefault="00832268" w:rsidP="00A07979">
      <w:pPr>
        <w:pStyle w:val="BodyTextIndent2"/>
        <w:rPr>
          <w:lang w:val="ro-RO"/>
        </w:rPr>
      </w:pPr>
      <w:r>
        <w:rPr>
          <w:lang w:val="ro-RO"/>
        </w:rPr>
        <w:t>Matei scrie mai succint şi lasă impresia că uscarea şi comentariile ucenicilor, împreună cu lecţia dată de Isus, s-au întâmplat toate în aceeaşi zi (de fapt, el nu spune explicit că ar fi doar o zi, ci pune accent, din start, pe ziua a doua, când s-au dat explicaţii). Marcu, mai bogat în detalii, scrie că este vorba despre două dimineţi: în prima s-a poruncit smochinului să se usuce, iar uscarea a fost constatată deplin</w:t>
      </w:r>
      <w:r w:rsidR="000940ED">
        <w:rPr>
          <w:lang w:val="ro-RO"/>
        </w:rPr>
        <w:t xml:space="preserve"> a doua zi</w:t>
      </w:r>
      <w:r>
        <w:rPr>
          <w:lang w:val="ro-RO"/>
        </w:rPr>
        <w:t xml:space="preserve"> (</w:t>
      </w:r>
      <w:r w:rsidR="000940ED">
        <w:rPr>
          <w:lang w:val="ro-RO"/>
        </w:rPr>
        <w:t>se uscase până la rădăcini</w:t>
      </w:r>
      <w:r>
        <w:rPr>
          <w:lang w:val="ro-RO"/>
        </w:rPr>
        <w:t xml:space="preserve">; probabil, în prima zi, </w:t>
      </w:r>
      <w:r w:rsidR="000940ED">
        <w:rPr>
          <w:lang w:val="ro-RO"/>
        </w:rPr>
        <w:t>smochinul doar se ofilise</w:t>
      </w:r>
      <w:r>
        <w:rPr>
          <w:lang w:val="ro-RO"/>
        </w:rPr>
        <w:t>).</w:t>
      </w:r>
      <w:r w:rsidR="000940ED">
        <w:rPr>
          <w:lang w:val="ro-RO"/>
        </w:rPr>
        <w:t xml:space="preserve"> Lecţia este dată în două etape. </w:t>
      </w:r>
      <w:r w:rsidR="0074145F">
        <w:rPr>
          <w:lang w:val="ro-RO"/>
        </w:rPr>
        <w:t>Marcu e mai aproape de istorie şi de tema primară (se învaţă despre rugăciune şi credinţă). Matei este mai aproape de semnificaţia generală</w:t>
      </w:r>
      <w:r w:rsidR="00A77EAD">
        <w:rPr>
          <w:lang w:val="ro-RO"/>
        </w:rPr>
        <w:t>, privitoare la Israel,</w:t>
      </w:r>
      <w:r w:rsidR="0074145F">
        <w:rPr>
          <w:lang w:val="ro-RO"/>
        </w:rPr>
        <w:t xml:space="preserve"> şi atrage atenţia, prin context, că Isus </w:t>
      </w:r>
      <w:r w:rsidR="00F350ED">
        <w:rPr>
          <w:lang w:val="ro-RO"/>
        </w:rPr>
        <w:t xml:space="preserve">merge în Templu şi îi mustră pe preoţi şi pe </w:t>
      </w:r>
      <w:r w:rsidR="00A07979">
        <w:rPr>
          <w:lang w:val="ro-RO"/>
        </w:rPr>
        <w:t>bătrânii învăţaţi că nu aduc roadele aşteptate (parabola celor doi fii şi parabola vierilor).</w:t>
      </w:r>
      <w:r w:rsidR="00F350ED">
        <w:rPr>
          <w:lang w:val="ro-RO"/>
        </w:rPr>
        <w:t xml:space="preserve"> </w:t>
      </w:r>
      <w:r>
        <w:rPr>
          <w:lang w:val="ro-RO"/>
        </w:rPr>
        <w:t xml:space="preserve"> </w:t>
      </w:r>
    </w:p>
    <w:p w:rsidR="00832268" w:rsidRDefault="00832268" w:rsidP="002B100F">
      <w:pPr>
        <w:pStyle w:val="BodyTextIndent2"/>
        <w:rPr>
          <w:lang w:val="ro-RO"/>
        </w:rPr>
      </w:pPr>
    </w:p>
    <w:p w:rsidR="0024123E" w:rsidRDefault="0024123E" w:rsidP="002B100F">
      <w:pPr>
        <w:pStyle w:val="BodyTextIndent2"/>
        <w:rPr>
          <w:lang w:val="ro-RO"/>
        </w:rPr>
      </w:pPr>
    </w:p>
    <w:p w:rsidR="006D6FA0" w:rsidRDefault="006D6FA0" w:rsidP="002B100F">
      <w:pPr>
        <w:pStyle w:val="BodyTextIndent2"/>
        <w:rPr>
          <w:lang w:val="ro-RO"/>
        </w:rPr>
      </w:pPr>
    </w:p>
    <w:p w:rsidR="006D6FA0" w:rsidRDefault="006D6FA0" w:rsidP="002B100F">
      <w:pPr>
        <w:pStyle w:val="BodyTextIndent2"/>
        <w:rPr>
          <w:lang w:val="ro-RO"/>
        </w:rPr>
      </w:pPr>
    </w:p>
    <w:p w:rsidR="006D6FA0" w:rsidRPr="008C74FB" w:rsidRDefault="006D6FA0" w:rsidP="002B100F">
      <w:pPr>
        <w:pStyle w:val="BodyTextIndent2"/>
        <w:rPr>
          <w:lang w:val="ro-RO"/>
        </w:rPr>
      </w:pPr>
    </w:p>
    <w:p w:rsidR="002B100F" w:rsidRPr="008C74FB" w:rsidRDefault="005E6A32" w:rsidP="0042031D">
      <w:pPr>
        <w:pStyle w:val="Heading4"/>
      </w:pPr>
      <w:r w:rsidRPr="008C74FB">
        <w:t xml:space="preserve">                     </w:t>
      </w:r>
      <w:r w:rsidR="002B100F" w:rsidRPr="008C74FB">
        <w:t>Texte comune în cele patru evanghelii</w:t>
      </w:r>
    </w:p>
    <w:p w:rsidR="003C0AD7" w:rsidRPr="008C74FB" w:rsidRDefault="003C0AD7" w:rsidP="002B100F">
      <w:pPr>
        <w:pStyle w:val="BodyTextIndent2"/>
        <w:rPr>
          <w:lang w:val="ro-RO"/>
        </w:rPr>
      </w:pPr>
    </w:p>
    <w:p w:rsidR="002B100F" w:rsidRPr="008C74FB" w:rsidRDefault="002B100F" w:rsidP="002B100F">
      <w:pPr>
        <w:pStyle w:val="BodyTextIndent2"/>
        <w:jc w:val="center"/>
        <w:rPr>
          <w:lang w:val="ro-RO"/>
        </w:rPr>
      </w:pPr>
      <w:r w:rsidRPr="008C74FB">
        <w:rPr>
          <w:lang w:val="ro-RO"/>
        </w:rPr>
        <w:t>Intrarea triumfală în Ierusalim</w:t>
      </w:r>
    </w:p>
    <w:p w:rsidR="002B100F" w:rsidRPr="008C74FB" w:rsidRDefault="002B100F" w:rsidP="002B100F">
      <w:pPr>
        <w:pStyle w:val="BodyTextIndent2"/>
        <w:rPr>
          <w:lang w:val="ro-RO"/>
        </w:rPr>
      </w:pPr>
    </w:p>
    <w:tbl>
      <w:tblPr>
        <w:tblW w:w="4953" w:type="pct"/>
        <w:tblCellSpacing w:w="15" w:type="dxa"/>
        <w:tblInd w:w="50" w:type="dxa"/>
        <w:tblBorders>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679"/>
        <w:gridCol w:w="1679"/>
        <w:gridCol w:w="1679"/>
        <w:gridCol w:w="1679"/>
      </w:tblGrid>
      <w:tr w:rsidR="002B100F" w:rsidRPr="008C74FB" w:rsidTr="00651A81">
        <w:trPr>
          <w:tblCellSpacing w:w="15" w:type="dxa"/>
        </w:trPr>
        <w:tc>
          <w:tcPr>
            <w:tcW w:w="1217" w:type="pct"/>
            <w:shd w:val="clear" w:color="auto" w:fill="auto"/>
          </w:tcPr>
          <w:p w:rsidR="002B100F" w:rsidRPr="008C74FB" w:rsidRDefault="002B100F" w:rsidP="00AE11E0">
            <w:pPr>
              <w:pStyle w:val="StyleCitabla"/>
            </w:pPr>
            <w:r w:rsidRPr="008C74FB">
              <w:t>Matei 21:9</w:t>
            </w:r>
          </w:p>
        </w:tc>
        <w:tc>
          <w:tcPr>
            <w:tcW w:w="1228" w:type="pct"/>
            <w:shd w:val="clear" w:color="auto" w:fill="auto"/>
          </w:tcPr>
          <w:p w:rsidR="002B100F" w:rsidRPr="008C74FB" w:rsidRDefault="002B100F" w:rsidP="00AE11E0">
            <w:pPr>
              <w:pStyle w:val="StyleCitabla"/>
            </w:pPr>
            <w:r w:rsidRPr="008C74FB">
              <w:t>Marcu 11.9-10</w:t>
            </w:r>
          </w:p>
        </w:tc>
        <w:tc>
          <w:tcPr>
            <w:tcW w:w="1228" w:type="pct"/>
            <w:shd w:val="clear" w:color="auto" w:fill="auto"/>
          </w:tcPr>
          <w:p w:rsidR="002B100F" w:rsidRPr="008C74FB" w:rsidRDefault="002B100F" w:rsidP="00AE11E0">
            <w:pPr>
              <w:pStyle w:val="StyleCitabla"/>
            </w:pPr>
            <w:r w:rsidRPr="008C74FB">
              <w:t>Luca 19:37-38</w:t>
            </w:r>
          </w:p>
        </w:tc>
        <w:tc>
          <w:tcPr>
            <w:tcW w:w="1217" w:type="pct"/>
            <w:shd w:val="clear" w:color="auto" w:fill="auto"/>
          </w:tcPr>
          <w:p w:rsidR="002B100F" w:rsidRPr="008C74FB" w:rsidRDefault="002B100F" w:rsidP="00AE11E0">
            <w:pPr>
              <w:pStyle w:val="StyleCitabla"/>
            </w:pPr>
            <w:r w:rsidRPr="008C74FB">
              <w:t>Ioan 12:12-13</w:t>
            </w:r>
          </w:p>
        </w:tc>
      </w:tr>
      <w:tr w:rsidR="002B100F" w:rsidRPr="008C74FB" w:rsidTr="00651A81">
        <w:trPr>
          <w:tblCellSpacing w:w="15" w:type="dxa"/>
        </w:trPr>
        <w:tc>
          <w:tcPr>
            <w:tcW w:w="1217" w:type="pct"/>
            <w:shd w:val="clear" w:color="auto" w:fill="auto"/>
          </w:tcPr>
          <w:p w:rsidR="002B100F" w:rsidRPr="008C74FB" w:rsidRDefault="002B100F" w:rsidP="00AE11E0">
            <w:pPr>
              <w:pStyle w:val="StyleCitabla"/>
            </w:pPr>
            <w:r w:rsidRPr="008C74FB">
              <w:t xml:space="preserve">Noroadele care mergeau înaintea lui Isus şi cele ce veneau în urmă, strigau: „Osana Fiul lui David! Binecuvântat este Cel ce vine în Numele Domnului! Osana în cerurile prea înalte!” </w:t>
            </w:r>
          </w:p>
        </w:tc>
        <w:tc>
          <w:tcPr>
            <w:tcW w:w="1228" w:type="pct"/>
            <w:shd w:val="clear" w:color="auto" w:fill="auto"/>
          </w:tcPr>
          <w:p w:rsidR="002B100F" w:rsidRPr="008C74FB" w:rsidRDefault="002B100F" w:rsidP="00AE11E0">
            <w:pPr>
              <w:pStyle w:val="StyleCitabla"/>
            </w:pPr>
            <w:r w:rsidRPr="008C74FB">
              <w:t xml:space="preserve">Cei ce mergeau înainte şi cei ce veneau după Isus, strigau: „Osana! Binecuvântat este cel ce vine în Numele Domnului!  Binecuvântată este Împărăţia care vine, Împărăţia părintelui nostru David! Osana în cerurile prea înalte!” </w:t>
            </w:r>
          </w:p>
        </w:tc>
        <w:tc>
          <w:tcPr>
            <w:tcW w:w="1228" w:type="pct"/>
            <w:shd w:val="clear" w:color="auto" w:fill="auto"/>
          </w:tcPr>
          <w:p w:rsidR="002B100F" w:rsidRPr="008C74FB" w:rsidRDefault="002B100F" w:rsidP="00AE11E0">
            <w:pPr>
              <w:pStyle w:val="StyleCitabla"/>
            </w:pPr>
            <w:r w:rsidRPr="008C74FB">
              <w:t xml:space="preserve">Şi când S-a apropiat de Ierusalim, spre pogorâşul muntelui Măslinilor, toată mulţimea ucenicilor, plină de bucurie, a început să laude pe Dumnezeu cu glas tare pentru toate minunile pe care le văzuseră. </w:t>
            </w:r>
          </w:p>
          <w:p w:rsidR="002B100F" w:rsidRPr="008C74FB" w:rsidRDefault="002B100F" w:rsidP="00AE11E0">
            <w:pPr>
              <w:pStyle w:val="StyleCitabla"/>
            </w:pPr>
            <w:r w:rsidRPr="008C74FB">
              <w:t xml:space="preserve">Ei ziceau: „Binecuvântat este Împăratul care vine în Numele Domnului! Pace în cer şi slavă în locurile prea înalte!” </w:t>
            </w:r>
          </w:p>
        </w:tc>
        <w:tc>
          <w:tcPr>
            <w:tcW w:w="1217" w:type="pct"/>
            <w:shd w:val="clear" w:color="auto" w:fill="auto"/>
          </w:tcPr>
          <w:p w:rsidR="002B100F" w:rsidRPr="008C74FB" w:rsidRDefault="002B100F" w:rsidP="00AE11E0">
            <w:pPr>
              <w:pStyle w:val="StyleCitabla"/>
            </w:pPr>
            <w:r w:rsidRPr="008C74FB">
              <w:t xml:space="preserve">A doua zi, o gloată mare, care venise la praznic, cum a auzit că vine Isus în Ierusalim, a luat ramuri de finic, şi I-a ieşit în întâmpinare, strigând: „Osana! Binecuvântat este Cel ce vine în Numele Domnului, Împăratul lui Israel!” </w:t>
            </w:r>
          </w:p>
        </w:tc>
      </w:tr>
    </w:tbl>
    <w:p w:rsidR="003C0AD7" w:rsidRDefault="003C0AD7" w:rsidP="002B100F">
      <w:pPr>
        <w:rPr>
          <w:lang w:val="ro-RO"/>
        </w:rPr>
      </w:pPr>
    </w:p>
    <w:p w:rsidR="002B100F" w:rsidRPr="008C74FB" w:rsidRDefault="002B100F" w:rsidP="002B100F">
      <w:pPr>
        <w:rPr>
          <w:lang w:val="ro-RO"/>
        </w:rPr>
      </w:pPr>
      <w:r w:rsidRPr="008C74FB">
        <w:rPr>
          <w:lang w:val="ro-RO"/>
        </w:rPr>
        <w:t xml:space="preserve">  </w:t>
      </w:r>
    </w:p>
    <w:p w:rsidR="002B100F" w:rsidRPr="008C74FB" w:rsidRDefault="002B100F" w:rsidP="00E5341D">
      <w:pPr>
        <w:rPr>
          <w:lang w:val="ro-RO"/>
        </w:rPr>
      </w:pPr>
      <w:r w:rsidRPr="008C74FB">
        <w:rPr>
          <w:lang w:val="ro-RO"/>
        </w:rPr>
        <w:t xml:space="preserve">      S</w:t>
      </w:r>
      <w:r w:rsidRPr="008C74FB">
        <w:rPr>
          <w:lang w:val="ro-RO" w:bidi="he-IL"/>
        </w:rPr>
        <w:t>alvarea sau pierderea propriei vieţi</w:t>
      </w:r>
      <w:r w:rsidRPr="008C74FB">
        <w:rPr>
          <w:lang w:val="ro-RO"/>
        </w:rPr>
        <w:t xml:space="preserve"> (propriului suflet)</w:t>
      </w:r>
      <w:r w:rsidR="00E5341D" w:rsidRPr="008C74FB">
        <w:rPr>
          <w:lang w:val="ro-RO"/>
        </w:rPr>
        <w:t xml:space="preserve"> </w:t>
      </w:r>
    </w:p>
    <w:p w:rsidR="002B100F" w:rsidRPr="008C74FB" w:rsidRDefault="002B100F" w:rsidP="002B100F">
      <w:pPr>
        <w:rPr>
          <w:lang w:val="ro-RO"/>
        </w:rPr>
      </w:pPr>
    </w:p>
    <w:tbl>
      <w:tblPr>
        <w:tblW w:w="4966" w:type="pct"/>
        <w:tblCellSpacing w:w="15" w:type="dxa"/>
        <w:tblBorders>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346"/>
        <w:gridCol w:w="1347"/>
        <w:gridCol w:w="1347"/>
        <w:gridCol w:w="1347"/>
        <w:gridCol w:w="1347"/>
      </w:tblGrid>
      <w:tr w:rsidR="002B100F" w:rsidRPr="008C74FB" w:rsidTr="00651A81">
        <w:trPr>
          <w:tblCellSpacing w:w="15" w:type="dxa"/>
        </w:trPr>
        <w:tc>
          <w:tcPr>
            <w:tcW w:w="967" w:type="pct"/>
            <w:shd w:val="clear" w:color="auto" w:fill="auto"/>
            <w:vAlign w:val="center"/>
          </w:tcPr>
          <w:p w:rsidR="002B100F" w:rsidRPr="008C74FB" w:rsidRDefault="002B100F" w:rsidP="00AE11E0">
            <w:pPr>
              <w:pStyle w:val="StyleCitabla"/>
            </w:pPr>
            <w:r w:rsidRPr="008C74FB">
              <w:t>Matei 10:39</w:t>
            </w:r>
          </w:p>
        </w:tc>
        <w:tc>
          <w:tcPr>
            <w:tcW w:w="978" w:type="pct"/>
            <w:shd w:val="clear" w:color="auto" w:fill="auto"/>
            <w:vAlign w:val="center"/>
          </w:tcPr>
          <w:p w:rsidR="002B100F" w:rsidRPr="008C74FB" w:rsidRDefault="002B100F" w:rsidP="00AE11E0">
            <w:pPr>
              <w:pStyle w:val="StyleCitabla"/>
            </w:pPr>
            <w:r w:rsidRPr="008C74FB">
              <w:t>Marcu 8:35</w:t>
            </w:r>
          </w:p>
        </w:tc>
        <w:tc>
          <w:tcPr>
            <w:tcW w:w="978" w:type="pct"/>
            <w:shd w:val="clear" w:color="auto" w:fill="auto"/>
            <w:vAlign w:val="center"/>
          </w:tcPr>
          <w:p w:rsidR="002B100F" w:rsidRPr="008C74FB" w:rsidRDefault="002B100F" w:rsidP="00AE11E0">
            <w:pPr>
              <w:pStyle w:val="StyleCitabla"/>
            </w:pPr>
            <w:r w:rsidRPr="008C74FB">
              <w:t>Luca 9:24</w:t>
            </w:r>
          </w:p>
        </w:tc>
        <w:tc>
          <w:tcPr>
            <w:tcW w:w="978" w:type="pct"/>
            <w:shd w:val="clear" w:color="auto" w:fill="auto"/>
            <w:vAlign w:val="center"/>
          </w:tcPr>
          <w:p w:rsidR="002B100F" w:rsidRPr="008C74FB" w:rsidRDefault="002B100F" w:rsidP="00AE11E0">
            <w:pPr>
              <w:pStyle w:val="StyleCitabla"/>
            </w:pPr>
            <w:r w:rsidRPr="008C74FB">
              <w:t>Luca 17:33</w:t>
            </w:r>
          </w:p>
        </w:tc>
        <w:tc>
          <w:tcPr>
            <w:tcW w:w="967" w:type="pct"/>
            <w:shd w:val="clear" w:color="auto" w:fill="auto"/>
            <w:vAlign w:val="center"/>
          </w:tcPr>
          <w:p w:rsidR="002B100F" w:rsidRPr="008C74FB" w:rsidRDefault="002B100F" w:rsidP="00AE11E0">
            <w:pPr>
              <w:pStyle w:val="StyleCitabla"/>
            </w:pPr>
            <w:r w:rsidRPr="008C74FB">
              <w:t>Ioan 12:25</w:t>
            </w:r>
          </w:p>
        </w:tc>
      </w:tr>
      <w:tr w:rsidR="002B100F" w:rsidRPr="00D33DF7" w:rsidTr="00651A81">
        <w:trPr>
          <w:tblCellSpacing w:w="15" w:type="dxa"/>
        </w:trPr>
        <w:tc>
          <w:tcPr>
            <w:tcW w:w="967" w:type="pct"/>
            <w:shd w:val="clear" w:color="auto" w:fill="auto"/>
          </w:tcPr>
          <w:p w:rsidR="002B100F" w:rsidRPr="008C74FB" w:rsidRDefault="002B100F" w:rsidP="00AE11E0">
            <w:pPr>
              <w:pStyle w:val="StyleCitabla"/>
            </w:pPr>
            <w:r w:rsidRPr="008C74FB">
              <w:t xml:space="preserve">Cine îşi va păstra viaţa, o va pierde; şi cine îşi va pierde viaţa, pentru Mine, o va câştiga. </w:t>
            </w:r>
          </w:p>
        </w:tc>
        <w:tc>
          <w:tcPr>
            <w:tcW w:w="978" w:type="pct"/>
            <w:shd w:val="clear" w:color="auto" w:fill="auto"/>
          </w:tcPr>
          <w:p w:rsidR="002B100F" w:rsidRPr="008C74FB" w:rsidRDefault="002B100F" w:rsidP="00AE11E0">
            <w:pPr>
              <w:pStyle w:val="StyleCitabla"/>
            </w:pPr>
            <w:r w:rsidRPr="008C74FB">
              <w:t xml:space="preserve">Căci oricine va vrea să-şi scape viaţa, o va pierde; dar oricine îşi va pierde viaţa din pricina Mea şi din pricina Evangheliei, o va mântui. </w:t>
            </w:r>
          </w:p>
        </w:tc>
        <w:tc>
          <w:tcPr>
            <w:tcW w:w="978" w:type="pct"/>
            <w:shd w:val="clear" w:color="auto" w:fill="auto"/>
          </w:tcPr>
          <w:p w:rsidR="002B100F" w:rsidRPr="008C74FB" w:rsidRDefault="002B100F" w:rsidP="00AE11E0">
            <w:pPr>
              <w:pStyle w:val="StyleCitabla"/>
            </w:pPr>
            <w:r w:rsidRPr="008C74FB">
              <w:t xml:space="preserve">Fiindcă oricine va voi să-şi scape viaţa, o va pierde; dar oricine îşi va pierde viaţa pentru Mine, o va mântui. </w:t>
            </w:r>
          </w:p>
        </w:tc>
        <w:tc>
          <w:tcPr>
            <w:tcW w:w="978" w:type="pct"/>
            <w:shd w:val="clear" w:color="auto" w:fill="auto"/>
          </w:tcPr>
          <w:p w:rsidR="002B100F" w:rsidRPr="008C74FB" w:rsidRDefault="002B100F" w:rsidP="00AE11E0">
            <w:pPr>
              <w:pStyle w:val="StyleCitabla"/>
            </w:pPr>
            <w:r w:rsidRPr="008C74FB">
              <w:t xml:space="preserve">Oricine va căuta să-şi scape viaţa, o va pierde; şi oricine o va pierde, o va găsi. </w:t>
            </w:r>
          </w:p>
        </w:tc>
        <w:tc>
          <w:tcPr>
            <w:tcW w:w="967" w:type="pct"/>
            <w:shd w:val="clear" w:color="auto" w:fill="auto"/>
          </w:tcPr>
          <w:p w:rsidR="002B100F" w:rsidRPr="008C74FB" w:rsidRDefault="002B100F" w:rsidP="00AE11E0">
            <w:pPr>
              <w:pStyle w:val="StyleCitabla"/>
            </w:pPr>
            <w:r w:rsidRPr="008C74FB">
              <w:t xml:space="preserve">Cine îşi iubeşte viaţa, o va pierde; şi cine îşi urăşte viaţa în lumea aceasta, o va păstra pentru viaţa veşnică. </w:t>
            </w:r>
          </w:p>
        </w:tc>
      </w:tr>
    </w:tbl>
    <w:p w:rsidR="00C457E3" w:rsidRPr="008C74FB" w:rsidRDefault="00C457E3" w:rsidP="004319CA">
      <w:pPr>
        <w:rPr>
          <w:lang w:val="ro-RO"/>
        </w:rPr>
      </w:pPr>
    </w:p>
    <w:p w:rsidR="00C46C45" w:rsidRDefault="00C46C45" w:rsidP="002B100F">
      <w:pPr>
        <w:rPr>
          <w:lang w:val="ro-RO"/>
        </w:rPr>
      </w:pPr>
    </w:p>
    <w:p w:rsidR="00122A85" w:rsidRDefault="00122A85" w:rsidP="002B100F">
      <w:pPr>
        <w:rPr>
          <w:lang w:val="ro-RO"/>
        </w:rPr>
      </w:pPr>
    </w:p>
    <w:p w:rsidR="00122A85" w:rsidRDefault="00122A85" w:rsidP="002B100F">
      <w:pPr>
        <w:rPr>
          <w:lang w:val="ro-RO"/>
        </w:rPr>
      </w:pPr>
    </w:p>
    <w:p w:rsidR="002B100F" w:rsidRPr="008C74FB" w:rsidRDefault="0070523B" w:rsidP="000F3F4E">
      <w:pPr>
        <w:pStyle w:val="Heading3"/>
        <w:numPr>
          <w:ilvl w:val="2"/>
          <w:numId w:val="49"/>
        </w:numPr>
        <w:rPr>
          <w:lang w:val="ro-RO"/>
        </w:rPr>
      </w:pPr>
      <w:bookmarkStart w:id="238" w:name="_Toc245021197"/>
      <w:bookmarkStart w:id="239" w:name="_Toc245025129"/>
      <w:bookmarkStart w:id="240" w:name="_Toc245029921"/>
      <w:bookmarkStart w:id="241" w:name="_Toc248039753"/>
      <w:r>
        <w:rPr>
          <w:lang w:val="ro-RO"/>
        </w:rPr>
        <w:t>Sugestii pentru discuţii extinse</w:t>
      </w:r>
      <w:r w:rsidR="002B100F" w:rsidRPr="008C74FB">
        <w:rPr>
          <w:lang w:val="ro-RO"/>
        </w:rPr>
        <w:t xml:space="preserve"> suplimentar</w:t>
      </w:r>
      <w:bookmarkEnd w:id="238"/>
      <w:bookmarkEnd w:id="239"/>
      <w:bookmarkEnd w:id="240"/>
      <w:bookmarkEnd w:id="241"/>
      <w:r w:rsidR="002B100F" w:rsidRPr="008C74FB">
        <w:rPr>
          <w:lang w:val="ro-RO"/>
        </w:rPr>
        <w:t xml:space="preserve"> </w:t>
      </w:r>
    </w:p>
    <w:p w:rsidR="002B100F" w:rsidRPr="008C74FB" w:rsidRDefault="002B100F" w:rsidP="002B100F">
      <w:pPr>
        <w:rPr>
          <w:lang w:val="ro-RO"/>
        </w:rPr>
      </w:pPr>
    </w:p>
    <w:p w:rsidR="008E0552" w:rsidRDefault="002B100F" w:rsidP="000F3F4E">
      <w:pPr>
        <w:numPr>
          <w:ilvl w:val="0"/>
          <w:numId w:val="38"/>
        </w:numPr>
        <w:rPr>
          <w:lang w:val="ro-RO"/>
        </w:rPr>
      </w:pPr>
      <w:r w:rsidRPr="000F3F4E">
        <w:rPr>
          <w:lang w:val="ro-RO"/>
        </w:rPr>
        <w:t>Se poate face abstracţie de „problema sinoptică” în studiul NT? Motivaţi răspunsul.</w:t>
      </w:r>
    </w:p>
    <w:p w:rsidR="000F3F4E" w:rsidRPr="000F3F4E" w:rsidRDefault="000F3F4E" w:rsidP="000F3F4E">
      <w:pPr>
        <w:ind w:left="562" w:firstLine="0"/>
        <w:rPr>
          <w:lang w:val="ro-RO"/>
        </w:rPr>
      </w:pPr>
    </w:p>
    <w:p w:rsidR="002B100F" w:rsidRPr="008C74FB" w:rsidRDefault="002B100F" w:rsidP="008E0552">
      <w:pPr>
        <w:pStyle w:val="BodyTextIndent2"/>
        <w:numPr>
          <w:ilvl w:val="0"/>
          <w:numId w:val="38"/>
        </w:numPr>
        <w:rPr>
          <w:lang w:val="ro-RO"/>
        </w:rPr>
      </w:pPr>
      <w:r w:rsidRPr="008C74FB">
        <w:rPr>
          <w:lang w:val="ro-RO"/>
        </w:rPr>
        <w:t>Există o legătură între curentele filozofice ori literare ale timpului şi propunerile de modele sinoptice? Explicaţi şi exemplificaţi.</w:t>
      </w:r>
    </w:p>
    <w:p w:rsidR="008E0552" w:rsidRPr="008C74FB" w:rsidRDefault="008E0552" w:rsidP="008E0552">
      <w:pPr>
        <w:pStyle w:val="BodyTextIndent2"/>
        <w:ind w:left="562" w:firstLine="0"/>
        <w:rPr>
          <w:lang w:val="ro-RO"/>
        </w:rPr>
      </w:pPr>
    </w:p>
    <w:p w:rsidR="000F3F4E" w:rsidRDefault="002B100F" w:rsidP="000F3F4E">
      <w:pPr>
        <w:numPr>
          <w:ilvl w:val="0"/>
          <w:numId w:val="38"/>
        </w:numPr>
        <w:rPr>
          <w:lang w:val="ro-RO"/>
        </w:rPr>
      </w:pPr>
      <w:r w:rsidRPr="000F3F4E">
        <w:rPr>
          <w:lang w:val="ro-RO"/>
        </w:rPr>
        <w:t>Încercaţi să menţionaţi cât mai complet (şi în mod critic) beneficiile şi limitările (dezavantajele, erorile) facilitate de studiul detaliat al problemei sinoptice.</w:t>
      </w:r>
    </w:p>
    <w:p w:rsidR="000F3F4E" w:rsidRDefault="000F3F4E" w:rsidP="000F3F4E">
      <w:pPr>
        <w:pStyle w:val="ListParagraph"/>
      </w:pPr>
    </w:p>
    <w:p w:rsidR="002B100F" w:rsidRPr="000F3F4E" w:rsidRDefault="002B100F" w:rsidP="000F3F4E">
      <w:pPr>
        <w:numPr>
          <w:ilvl w:val="0"/>
          <w:numId w:val="38"/>
        </w:numPr>
        <w:rPr>
          <w:lang w:val="ro-RO"/>
        </w:rPr>
      </w:pPr>
      <w:r w:rsidRPr="000F3F4E">
        <w:rPr>
          <w:lang w:val="ro-RO"/>
        </w:rPr>
        <w:t>Citiţi următoarele pasaje din NT, scrieţi-le în coloane paralele şi discutaţi asemănările şi deosebirile pe care le observaţi:</w:t>
      </w:r>
    </w:p>
    <w:p w:rsidR="002B100F" w:rsidRPr="008C74FB" w:rsidRDefault="002B100F" w:rsidP="002B100F">
      <w:pPr>
        <w:rPr>
          <w:lang w:val="ro-RO"/>
        </w:rPr>
      </w:pPr>
      <w:r w:rsidRPr="008C74FB">
        <w:rPr>
          <w:lang w:val="ro-RO"/>
        </w:rPr>
        <w:t xml:space="preserve"> </w:t>
      </w:r>
    </w:p>
    <w:p w:rsidR="002B100F" w:rsidRDefault="00B90633" w:rsidP="00B90633">
      <w:pPr>
        <w:numPr>
          <w:ilvl w:val="0"/>
          <w:numId w:val="48"/>
        </w:numPr>
        <w:rPr>
          <w:lang w:val="ro-RO"/>
        </w:rPr>
      </w:pPr>
      <w:r>
        <w:rPr>
          <w:lang w:val="ro-RO"/>
        </w:rPr>
        <w:t xml:space="preserve">Vindecarea omului cu o mână paralizată: </w:t>
      </w:r>
      <w:r w:rsidR="002B100F" w:rsidRPr="008C74FB">
        <w:rPr>
          <w:lang w:val="ro-RO"/>
        </w:rPr>
        <w:t xml:space="preserve">Mt. 12:9-14; Mc. 3:1-6; Lc. 6:6-11; </w:t>
      </w:r>
    </w:p>
    <w:p w:rsidR="002B100F" w:rsidRDefault="00B90633" w:rsidP="002B100F">
      <w:pPr>
        <w:numPr>
          <w:ilvl w:val="0"/>
          <w:numId w:val="48"/>
        </w:numPr>
        <w:rPr>
          <w:lang w:val="ro-RO"/>
        </w:rPr>
      </w:pPr>
      <w:r w:rsidRPr="00B90633">
        <w:rPr>
          <w:lang w:val="ro-RO"/>
        </w:rPr>
        <w:t xml:space="preserve">Parabola semănătorului: </w:t>
      </w:r>
      <w:r w:rsidR="002B100F" w:rsidRPr="00B90633">
        <w:rPr>
          <w:lang w:val="ro-RO"/>
        </w:rPr>
        <w:t xml:space="preserve">Mt. 13:1-23; Mc. 4:1-20; Lc. 8:4-18; </w:t>
      </w:r>
    </w:p>
    <w:p w:rsidR="00F666C4" w:rsidRDefault="00F666C4" w:rsidP="002B100F">
      <w:pPr>
        <w:numPr>
          <w:ilvl w:val="0"/>
          <w:numId w:val="48"/>
        </w:numPr>
        <w:rPr>
          <w:lang w:val="ro-RO"/>
        </w:rPr>
      </w:pPr>
      <w:r w:rsidRPr="00F666C4">
        <w:rPr>
          <w:lang w:val="ro-RO"/>
        </w:rPr>
        <w:t xml:space="preserve">Vindecarea femeii bolnave: </w:t>
      </w:r>
      <w:r w:rsidR="002B100F" w:rsidRPr="00F666C4">
        <w:rPr>
          <w:lang w:val="ro-RO"/>
        </w:rPr>
        <w:t xml:space="preserve">Mt. 9:20-22; Mc. 5:25-34; Lc. 8:43-48; </w:t>
      </w:r>
    </w:p>
    <w:p w:rsidR="002B100F" w:rsidRPr="00F666C4" w:rsidRDefault="00E3055F" w:rsidP="002B100F">
      <w:pPr>
        <w:numPr>
          <w:ilvl w:val="0"/>
          <w:numId w:val="48"/>
        </w:numPr>
        <w:rPr>
          <w:lang w:val="ro-RO"/>
        </w:rPr>
      </w:pPr>
      <w:r>
        <w:rPr>
          <w:lang w:val="ro-RO"/>
        </w:rPr>
        <w:t xml:space="preserve">Intrarea triumfală în Ierusalim: </w:t>
      </w:r>
      <w:r w:rsidR="002B100F" w:rsidRPr="00F666C4">
        <w:rPr>
          <w:lang w:val="ro-RO"/>
        </w:rPr>
        <w:t xml:space="preserve">Mt. 21:1-9, Mc.11:1-10; Lc. 19:28-38. </w:t>
      </w:r>
    </w:p>
    <w:p w:rsidR="002B100F" w:rsidRPr="008C74FB" w:rsidRDefault="002B100F" w:rsidP="002B100F">
      <w:pPr>
        <w:pStyle w:val="BodyTextIndent2"/>
        <w:rPr>
          <w:lang w:val="ro-RO"/>
        </w:rPr>
      </w:pPr>
    </w:p>
    <w:p w:rsidR="002B100F" w:rsidRPr="008C74FB" w:rsidRDefault="002B100F" w:rsidP="00A4663A">
      <w:pPr>
        <w:rPr>
          <w:lang w:val="ro-RO"/>
        </w:rPr>
      </w:pPr>
      <w:r w:rsidRPr="008C74FB">
        <w:rPr>
          <w:lang w:val="ro-RO"/>
        </w:rPr>
        <w:t xml:space="preserve">Explicaţi paralelismul dintre aceste pasaje (asemănări, deosebiri) </w:t>
      </w:r>
      <w:r w:rsidR="00A4663A">
        <w:rPr>
          <w:lang w:val="ro-RO"/>
        </w:rPr>
        <w:t xml:space="preserve">şi încercaţi să folosiţi în această explicaţie, </w:t>
      </w:r>
      <w:r w:rsidRPr="008C74FB">
        <w:rPr>
          <w:lang w:val="ro-RO"/>
        </w:rPr>
        <w:t xml:space="preserve"> una sau două din ipotezele sinoptice învăţate. Discutaţi modul în care detaliile fiecărei relatări concordă cu teologia autorului respectiv. </w:t>
      </w:r>
    </w:p>
    <w:p w:rsidR="002B100F" w:rsidRPr="008C74FB" w:rsidRDefault="009E0680" w:rsidP="00612128">
      <w:pPr>
        <w:rPr>
          <w:lang w:val="ro-RO"/>
        </w:rPr>
      </w:pPr>
      <w:r>
        <w:rPr>
          <w:lang w:val="ro-RO"/>
        </w:rPr>
        <w:br w:type="page"/>
      </w:r>
    </w:p>
    <w:p w:rsidR="00F02380" w:rsidRPr="00F94403" w:rsidRDefault="00DB393C" w:rsidP="0027132D">
      <w:pPr>
        <w:pStyle w:val="Heading1"/>
      </w:pPr>
      <w:bookmarkStart w:id="242" w:name="_Toc248039754"/>
      <w:r w:rsidRPr="00F94403">
        <w:t>5</w:t>
      </w:r>
      <w:r w:rsidR="00F02380" w:rsidRPr="00F94403">
        <w:t xml:space="preserve">. Evanghelia după Ioan, relaţia </w:t>
      </w:r>
      <w:r w:rsidR="0027132D">
        <w:t>cu evangheliile sinoptice</w:t>
      </w:r>
      <w:bookmarkEnd w:id="242"/>
    </w:p>
    <w:p w:rsidR="00F02380" w:rsidRPr="008C74FB" w:rsidRDefault="00F02380" w:rsidP="00F02380">
      <w:pPr>
        <w:rPr>
          <w:lang w:val="ro-RO"/>
        </w:rPr>
      </w:pPr>
    </w:p>
    <w:p w:rsidR="00F02380" w:rsidRPr="008C74FB" w:rsidRDefault="00DB393C" w:rsidP="008E0552">
      <w:pPr>
        <w:pStyle w:val="Heading2"/>
        <w:ind w:firstLine="0"/>
        <w:rPr>
          <w:sz w:val="19"/>
          <w:lang w:val="ro-RO"/>
        </w:rPr>
      </w:pPr>
      <w:bookmarkStart w:id="243" w:name="_Toc248039755"/>
      <w:r w:rsidRPr="008C74FB">
        <w:rPr>
          <w:lang w:val="ro-RO"/>
        </w:rPr>
        <w:t>5</w:t>
      </w:r>
      <w:r w:rsidR="00F02380" w:rsidRPr="008C74FB">
        <w:rPr>
          <w:lang w:val="ro-RO"/>
        </w:rPr>
        <w:t>.1. Evanghelia după Ioan</w:t>
      </w:r>
      <w:bookmarkEnd w:id="243"/>
    </w:p>
    <w:p w:rsidR="00AC742F" w:rsidRPr="008C74FB" w:rsidRDefault="00AC742F" w:rsidP="00F02380">
      <w:pPr>
        <w:rPr>
          <w:lang w:val="ro-RO"/>
        </w:rPr>
      </w:pPr>
    </w:p>
    <w:p w:rsidR="00F02380" w:rsidRPr="008C74FB" w:rsidRDefault="00DB393C" w:rsidP="00F02380">
      <w:pPr>
        <w:pStyle w:val="Heading3"/>
        <w:rPr>
          <w:lang w:val="ro-RO"/>
        </w:rPr>
      </w:pPr>
      <w:bookmarkStart w:id="244" w:name="_Toc245021200"/>
      <w:bookmarkStart w:id="245" w:name="_Toc245025132"/>
      <w:bookmarkStart w:id="246" w:name="_Toc245029924"/>
      <w:bookmarkStart w:id="247" w:name="_Toc248039756"/>
      <w:r w:rsidRPr="008C74FB">
        <w:rPr>
          <w:lang w:val="ro-RO"/>
        </w:rPr>
        <w:t>5</w:t>
      </w:r>
      <w:r w:rsidR="00F02380" w:rsidRPr="008C74FB">
        <w:rPr>
          <w:lang w:val="ro-RO"/>
        </w:rPr>
        <w:t>.1.1 Atestare documentară şi autor</w:t>
      </w:r>
      <w:bookmarkEnd w:id="244"/>
      <w:bookmarkEnd w:id="245"/>
      <w:bookmarkEnd w:id="246"/>
      <w:bookmarkEnd w:id="247"/>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Ca şi în cazul evangheliilor sinoptice, autorul celei de a patra evanghelii nu-şi precizează numele în cuprinsul evangheliei. În text, totuşi, se fac aluzii la persoana sa: referinţele la „ucenicul preaiubit” sau „celălalt ucenic”, despre care se zvonea „că nu va muri” (In 13:25, 21:20), sunt privite ca indicaţii cu privire la autor. Acest ucenic face parte din cercul intim al lui Isus (In. 1:32-40; 13:23; 19:26-27), este prezent la evenimente cheie ale vieţii lui Isus (1:35; 18:15-16; 19:35) şi înţelege sensul spiritual al lucrurilor (13:25-30; 20:8). El are cunoştinţe în cercul preoţilor care i-au facilitat accesul la judecata lui Isus (</w:t>
      </w:r>
      <w:r w:rsidRPr="008C74FB">
        <w:rPr>
          <w:i/>
          <w:lang w:val="ro-RO"/>
        </w:rPr>
        <w:t>cf.</w:t>
      </w:r>
      <w:r w:rsidRPr="008C74FB">
        <w:rPr>
          <w:lang w:val="ro-RO"/>
        </w:rPr>
        <w:t xml:space="preserve"> îl introduce şi pe Petru în reşedinţa marelui preot, In 18:15-16), iar la un moment dat, aşa cum s-a menţionat, adoptă tonul adresării directe către cititorii săi, făcând comentarii cu o politeţe cărturărească (In. 20:30-31, 21:24-25; o intervenţie asemănare cu Luca, pusă însă în epilog nu în prolog). Anonimatul autorului este menţinut până la sfârşitul evangheliei (In 21:24) şi s-a spus că un astfel de autor este martorul ideal, deoarece are acces peste tot, nu intervine în conflicte, şi poate prezenta lucrurile în mod indirect, obiectiv.</w:t>
      </w:r>
      <w:r w:rsidRPr="008C74FB">
        <w:rPr>
          <w:rStyle w:val="FootnoteReference"/>
          <w:lang w:val="ro-RO"/>
        </w:rPr>
        <w:footnoteReference w:id="278"/>
      </w:r>
    </w:p>
    <w:p w:rsidR="00F02380" w:rsidRPr="008C74FB" w:rsidRDefault="00F02380" w:rsidP="00F02380">
      <w:pPr>
        <w:rPr>
          <w:lang w:val="ro-RO"/>
        </w:rPr>
      </w:pPr>
      <w:r w:rsidRPr="008C74FB">
        <w:rPr>
          <w:lang w:val="ro-RO"/>
        </w:rPr>
        <w:t>Apostolul Ioan, membru al grupului select al „celor 3” (Petru, Ioan, Iacov), pe care Isus îi învăţa mai îndeaproape, corespunde bine acestei descrieri, dar unii comentatori au încercat să sugereze şi alte persoane care satisfac datele esenţiale ale portretului amintit: un creştin numit Ioan, zis şi „prezbiterul” sau „bătrânul”, M. Hengel; Ioan Marcu - S.N. Sanders, P. Parker; un alt ucenic apropiat lui Isus, din Ierusalim - R.M. Grant; Lazăr - F. Filson, S. Motyer.</w:t>
      </w:r>
      <w:r w:rsidRPr="008C74FB">
        <w:rPr>
          <w:rStyle w:val="FootnoteReference"/>
          <w:lang w:val="ro-RO"/>
        </w:rPr>
        <w:footnoteReference w:id="279"/>
      </w:r>
      <w:r w:rsidRPr="008C74FB">
        <w:rPr>
          <w:lang w:val="ro-RO"/>
        </w:rPr>
        <w:t xml:space="preserve"> Aceste dificultăţi în interpretarea identităţii autorului au apărut şi din cauza că Papias aminteşte în mărturia sa despre evanghelie, de doi Ioani, unul fiind Ioan apostolul, fiul lui Zebedei, iar celălalt, un alt Ioan, numit</w:t>
      </w:r>
      <w:r w:rsidR="008C74FB">
        <w:rPr>
          <w:lang w:val="ro-RO"/>
        </w:rPr>
        <w:t xml:space="preserve"> „</w:t>
      </w:r>
      <w:r w:rsidRPr="008C74FB">
        <w:rPr>
          <w:lang w:val="ro-RO"/>
        </w:rPr>
        <w:t>prezbiterul” sau</w:t>
      </w:r>
      <w:r w:rsidR="008C74FB">
        <w:rPr>
          <w:lang w:val="ro-RO"/>
        </w:rPr>
        <w:t xml:space="preserve"> „</w:t>
      </w:r>
      <w:r w:rsidRPr="008C74FB">
        <w:rPr>
          <w:lang w:val="ro-RO"/>
        </w:rPr>
        <w:t>bătrânul”.</w:t>
      </w:r>
      <w:r w:rsidRPr="008C74FB">
        <w:rPr>
          <w:rStyle w:val="FootnoteReference"/>
          <w:lang w:val="ro-RO"/>
        </w:rPr>
        <w:footnoteReference w:id="280"/>
      </w:r>
      <w:r w:rsidRPr="008C74FB">
        <w:rPr>
          <w:lang w:val="ro-RO"/>
        </w:rPr>
        <w:t xml:space="preserve"> </w:t>
      </w:r>
      <w:r w:rsidR="0043127A" w:rsidRPr="008C74FB">
        <w:rPr>
          <w:lang w:val="ro-RO"/>
        </w:rPr>
        <w:fldChar w:fldCharType="begin"/>
      </w:r>
      <w:r w:rsidRPr="008C74FB">
        <w:rPr>
          <w:lang w:val="ro-RO"/>
        </w:rPr>
        <w:instrText>XE "Martin, R. P.:1994 :New Testament Foundations:142"</w:instrText>
      </w:r>
      <w:r w:rsidR="0043127A" w:rsidRPr="008C74FB">
        <w:rPr>
          <w:lang w:val="ro-RO"/>
        </w:rPr>
        <w:fldChar w:fldCharType="end"/>
      </w:r>
      <w:r w:rsidRPr="008C74FB">
        <w:rPr>
          <w:lang w:val="ro-RO"/>
        </w:rPr>
        <w:t>Eusebius din Cezare</w:t>
      </w:r>
      <w:r w:rsidR="00BB1651">
        <w:rPr>
          <w:lang w:val="ro-RO"/>
        </w:rPr>
        <w:t>e</w:t>
      </w:r>
      <w:r w:rsidRPr="008C74FB">
        <w:rPr>
          <w:lang w:val="ro-RO"/>
        </w:rPr>
        <w:t>a susţinea că, potrivit lui Papias „acesta [Papias] a primit mesajul apostolilor de la cei care i-au urmat [pe aceştia]”,</w:t>
      </w:r>
      <w:r w:rsidRPr="008C74FB">
        <w:rPr>
          <w:rStyle w:val="FootnoteReference"/>
          <w:lang w:val="ro-RO"/>
        </w:rPr>
        <w:footnoteReference w:id="281"/>
      </w:r>
      <w:r w:rsidRPr="008C74FB">
        <w:rPr>
          <w:lang w:val="ro-RO"/>
        </w:rPr>
        <w:t xml:space="preserve"> şi astfel, el credea că mărturia lui Papias indică, pe ansamblu, că Ioan, autorul</w:t>
      </w:r>
      <w:r w:rsidR="008B284F">
        <w:rPr>
          <w:lang w:val="ro-RO"/>
        </w:rPr>
        <w:t>,</w:t>
      </w:r>
      <w:r w:rsidRPr="008C74FB">
        <w:rPr>
          <w:lang w:val="ro-RO"/>
        </w:rPr>
        <w:t xml:space="preserve"> nu este Ioan, apostolul, ci un ucenic al acestuia. Faptul că Ioan, apostolul, se denumeşte pe sine</w:t>
      </w:r>
      <w:r w:rsidR="008C74FB">
        <w:rPr>
          <w:lang w:val="ro-RO"/>
        </w:rPr>
        <w:t xml:space="preserve"> „</w:t>
      </w:r>
      <w:r w:rsidRPr="008C74FB">
        <w:rPr>
          <w:lang w:val="ro-RO"/>
        </w:rPr>
        <w:t>prezbiterul”, în epistola 2 Ioan 1, poate fi privit, însă, şi ca o dovadă că cei doi Ioani sunt una şi aceeaşi persoană.</w:t>
      </w:r>
      <w:r w:rsidRPr="008C74FB">
        <w:rPr>
          <w:rStyle w:val="FootnoteReference"/>
          <w:lang w:val="ro-RO"/>
        </w:rPr>
        <w:footnoteReference w:id="282"/>
      </w:r>
      <w:r w:rsidRPr="008C74FB">
        <w:rPr>
          <w:lang w:val="ro-RO"/>
        </w:rPr>
        <w:t xml:space="preserve"> </w:t>
      </w:r>
    </w:p>
    <w:p w:rsidR="00F02380" w:rsidRPr="008C74FB" w:rsidRDefault="00F02380" w:rsidP="00F02380">
      <w:pPr>
        <w:rPr>
          <w:lang w:val="ro-RO"/>
        </w:rPr>
      </w:pPr>
      <w:r w:rsidRPr="008C74FB">
        <w:rPr>
          <w:lang w:val="ro-RO"/>
        </w:rPr>
        <w:t xml:space="preserve">În ce priveşte cea mai mare parte a tradiţiei bisericii, ea îl identifică pe „ucenicul prea iubit” cu apostolul Ioan, fiul lui Zebedei. Ioan este, astfel, privit drept autor al celei de a patra evanghelii de majoritatea părinţilor bisericii (Ireneus, 130-202; Policarp, 110-150, Papias, </w:t>
      </w:r>
      <w:r w:rsidRPr="008C74FB">
        <w:rPr>
          <w:i/>
          <w:lang w:val="ro-RO"/>
        </w:rPr>
        <w:t>ca</w:t>
      </w:r>
      <w:r w:rsidRPr="008C74FB">
        <w:rPr>
          <w:lang w:val="ro-RO"/>
        </w:rPr>
        <w:t xml:space="preserve">. 110, citaţi de Eusebius; apoi Tertulian, Clement din Alexandria, Origen, etc). Ieronim (340-420), de exemplu, scrie astfel: </w:t>
      </w:r>
    </w:p>
    <w:p w:rsidR="00F02380" w:rsidRPr="008C74FB" w:rsidRDefault="00F02380" w:rsidP="00F02380">
      <w:pPr>
        <w:rPr>
          <w:lang w:val="ro-RO"/>
        </w:rPr>
      </w:pPr>
    </w:p>
    <w:p w:rsidR="00F02380" w:rsidRPr="008C74FB" w:rsidRDefault="00F02380" w:rsidP="00F02380">
      <w:pPr>
        <w:pStyle w:val="BodyText"/>
        <w:rPr>
          <w:lang w:val="ro-RO"/>
        </w:rPr>
      </w:pPr>
      <w:r w:rsidRPr="008C74FB">
        <w:rPr>
          <w:lang w:val="ro-RO"/>
        </w:rPr>
        <w:t>Apostolul Ioan, pe care Isus l-a iubit cel mai mult... a scris Evanghelia cel din urmă dintre toţi, rugat de episcopii din Asia; şi aceasta împotriva lui Cerinthus şi a altor eretici, vădindu-se atunci mai cu seamă dogma ebioniţilor care susţineau că Isus Hristos nu a existat înaintea Mariei. De unde a şi fost el nevoit să proclame naşterea</w:t>
      </w:r>
      <w:r w:rsidR="005661B5">
        <w:rPr>
          <w:lang w:val="ro-RO"/>
        </w:rPr>
        <w:t xml:space="preserve"> lui</w:t>
      </w:r>
      <w:r w:rsidRPr="008C74FB">
        <w:rPr>
          <w:lang w:val="ro-RO"/>
        </w:rPr>
        <w:t xml:space="preserve"> divină.</w:t>
      </w:r>
      <w:r w:rsidRPr="008C74FB">
        <w:rPr>
          <w:rStyle w:val="FootnoteReference"/>
          <w:lang w:val="ro-RO"/>
        </w:rPr>
        <w:footnoteReference w:id="283"/>
      </w:r>
      <w:r w:rsidRPr="008C74FB">
        <w:rPr>
          <w:lang w:val="ro-RO"/>
        </w:rPr>
        <w:t xml:space="preserve"> </w:t>
      </w:r>
    </w:p>
    <w:p w:rsidR="00F02380" w:rsidRPr="008C74FB" w:rsidRDefault="00F02380" w:rsidP="00F02380">
      <w:pPr>
        <w:rPr>
          <w:lang w:val="ro-RO"/>
        </w:rPr>
      </w:pPr>
    </w:p>
    <w:p w:rsidR="00F02380" w:rsidRPr="008C74FB" w:rsidRDefault="00F02380" w:rsidP="00F02380">
      <w:pPr>
        <w:rPr>
          <w:lang w:val="ro-RO"/>
        </w:rPr>
      </w:pPr>
      <w:r w:rsidRPr="008C74FB">
        <w:rPr>
          <w:lang w:val="ro-RO"/>
        </w:rPr>
        <w:t xml:space="preserve">Se pot observa două intenţii, deci, în evanghelia lui Ioan: complementaritate faţă de sinoptici şi apologie complexă cu privire la identitatea divină a lui Isus şi la nevoia de a crede în El. </w:t>
      </w:r>
    </w:p>
    <w:p w:rsidR="00F02380" w:rsidRPr="008C74FB" w:rsidRDefault="00F02380" w:rsidP="00F02380">
      <w:pPr>
        <w:rPr>
          <w:lang w:val="ro-RO"/>
        </w:rPr>
      </w:pPr>
      <w:r w:rsidRPr="008C74FB">
        <w:rPr>
          <w:lang w:val="ro-RO"/>
        </w:rPr>
        <w:t>Eusebius îl citează pe Ireneus care îşi aminteşte mărturia lui Policarp (</w:t>
      </w:r>
      <w:r w:rsidRPr="008C74FB">
        <w:rPr>
          <w:i/>
          <w:lang w:val="ro-RO"/>
        </w:rPr>
        <w:t>ca</w:t>
      </w:r>
      <w:r w:rsidRPr="008C74FB">
        <w:rPr>
          <w:lang w:val="ro-RO"/>
        </w:rPr>
        <w:t xml:space="preserve">. 110-150), care l-a cunoscut personal: </w:t>
      </w:r>
    </w:p>
    <w:p w:rsidR="005F1A9B" w:rsidRPr="008C74FB" w:rsidRDefault="005F1A9B" w:rsidP="00F02380">
      <w:pPr>
        <w:rPr>
          <w:lang w:val="ro-RO"/>
        </w:rPr>
      </w:pPr>
    </w:p>
    <w:p w:rsidR="00F02380" w:rsidRPr="008C74FB" w:rsidRDefault="00F02380" w:rsidP="00F02380">
      <w:pPr>
        <w:pStyle w:val="BodyText"/>
        <w:rPr>
          <w:lang w:val="ro-RO"/>
        </w:rPr>
      </w:pPr>
      <w:r w:rsidRPr="008C74FB">
        <w:rPr>
          <w:lang w:val="ro-RO"/>
        </w:rPr>
        <w:t>Îmi amintesc de evenimentele din acele zile mai clar decât cele întâmplate recent, pentru că ceea ce învăţăm de copii creşte împreună cu sufletul şi se uneşte cu el, aşa că pot spune chiar şi locul unde binecuvântatul Policarp stătea şi discuta, cum venea şi cum pleca, felul vieţii lui, cum era la înfăţişare, cum discuta cu oamenii, cum îşi aducea aminte de convorbirile cu Ioan şi cu ceilalţi care l-au văzut pe Domnul, cum îşi amintea cuvintele lor, şi care erau lucrurile pe care le-a auzit de la ei privitoare la Domnul, inclusiv miracolele şi învăţătura</w:t>
      </w:r>
      <w:r w:rsidR="005661B5">
        <w:rPr>
          <w:lang w:val="ro-RO"/>
        </w:rPr>
        <w:t xml:space="preserve"> lui</w:t>
      </w:r>
      <w:r w:rsidRPr="008C74FB">
        <w:rPr>
          <w:lang w:val="ro-RO"/>
        </w:rPr>
        <w:t>, şi cum Policarp le-a primit de la martorii oculari ai cuvântului vieţii, şi da mărturie despre toate lucrurile, aşa cum spun Scripturile.</w:t>
      </w:r>
      <w:r w:rsidRPr="008C74FB">
        <w:rPr>
          <w:rStyle w:val="FootnoteReference"/>
          <w:lang w:val="ro-RO"/>
        </w:rPr>
        <w:footnoteReference w:id="284"/>
      </w:r>
      <w:r w:rsidRPr="008C74FB">
        <w:rPr>
          <w:lang w:val="ro-RO"/>
        </w:rPr>
        <w:t xml:space="preserve"> </w:t>
      </w:r>
    </w:p>
    <w:p w:rsidR="005F1A9B" w:rsidRPr="008C74FB" w:rsidRDefault="005F1A9B" w:rsidP="00F02380">
      <w:pPr>
        <w:rPr>
          <w:lang w:val="ro-RO"/>
        </w:rPr>
      </w:pPr>
    </w:p>
    <w:p w:rsidR="00F02380" w:rsidRPr="008C74FB" w:rsidRDefault="00F02380" w:rsidP="00F02380">
      <w:pPr>
        <w:rPr>
          <w:lang w:val="ro-RO"/>
        </w:rPr>
      </w:pPr>
      <w:r w:rsidRPr="008C74FB">
        <w:rPr>
          <w:lang w:val="ro-RO"/>
        </w:rPr>
        <w:t xml:space="preserve">Ioan este menţionat de timpuriu ca autor al evangheliei (în titlul ei), după cum atestă papirusurile P66 şi P75, datate </w:t>
      </w:r>
      <w:r w:rsidRPr="008C74FB">
        <w:rPr>
          <w:i/>
          <w:lang w:val="ro-RO"/>
        </w:rPr>
        <w:t>ca</w:t>
      </w:r>
      <w:r w:rsidRPr="008C74FB">
        <w:rPr>
          <w:lang w:val="ro-RO"/>
        </w:rPr>
        <w:t>. 200. Codicele B (Vaticanus), datat mai târziu (</w:t>
      </w:r>
      <w:r w:rsidRPr="008C74FB">
        <w:rPr>
          <w:i/>
          <w:lang w:val="ro-RO"/>
        </w:rPr>
        <w:t>ca</w:t>
      </w:r>
      <w:r w:rsidRPr="008C74FB">
        <w:rPr>
          <w:lang w:val="ro-RO"/>
        </w:rPr>
        <w:t>. 300)</w:t>
      </w:r>
      <w:r w:rsidR="00F9144D">
        <w:rPr>
          <w:lang w:val="ro-RO"/>
        </w:rPr>
        <w:t>, dar</w:t>
      </w:r>
      <w:r w:rsidRPr="008C74FB">
        <w:rPr>
          <w:lang w:val="ro-RO"/>
        </w:rPr>
        <w:t xml:space="preserve"> bazat pe o tradiţie mai veche decât cea a papirusurilor amintite, afirmă acelaşi lucru şi, combinate, mărturiile acestor manuscrise indică faptul că exista o tradiţie clară în jurul anilor 130-150.</w:t>
      </w:r>
      <w:r w:rsidRPr="008C74FB">
        <w:rPr>
          <w:rStyle w:val="FootnoteReference"/>
          <w:lang w:val="ro-RO"/>
        </w:rPr>
        <w:footnoteReference w:id="285"/>
      </w:r>
      <w:r w:rsidRPr="008C74FB">
        <w:rPr>
          <w:lang w:val="ro-RO"/>
        </w:rPr>
        <w:t xml:space="preserve"> Evanghelia lui Ioan, ca atare, apare în documente şi mai timpurii, papirusul P52 (Ioan 18:31-33; 37-38) fiind considerat ca cel mai vechi fragment al NT, datat aprox. 100 - 150.</w:t>
      </w:r>
      <w:r w:rsidRPr="008C74FB">
        <w:rPr>
          <w:rStyle w:val="FootnoteReference"/>
          <w:lang w:val="ro-RO"/>
        </w:rPr>
        <w:footnoteReference w:id="286"/>
      </w:r>
    </w:p>
    <w:p w:rsidR="00F02380" w:rsidRPr="008C74FB" w:rsidRDefault="00F02380" w:rsidP="00F02380">
      <w:pPr>
        <w:rPr>
          <w:lang w:val="ro-RO"/>
        </w:rPr>
      </w:pPr>
      <w:r w:rsidRPr="008C74FB">
        <w:rPr>
          <w:lang w:val="ro-RO"/>
        </w:rPr>
        <w:t>Portretul autorului, aşa cum reiese din textul evangheliei, este portretul unui iudeu creştin din Palestina.</w:t>
      </w:r>
      <w:r w:rsidRPr="008C74FB">
        <w:rPr>
          <w:rStyle w:val="FootnoteReference"/>
          <w:lang w:val="ro-RO"/>
        </w:rPr>
        <w:footnoteReference w:id="287"/>
      </w:r>
      <w:r w:rsidRPr="008C74FB">
        <w:rPr>
          <w:lang w:val="ro-RO"/>
        </w:rPr>
        <w:t xml:space="preserve"> El citează des din VT, de exemplu Ioan 12:40; 13:18; 19:37, cunoaşte sărbătorile evreieşti (Paştele - 2:13; [5:1]; 6:4; 11:55; Sărbătoarea Corturilor - 7:37, şi </w:t>
      </w:r>
      <w:r w:rsidRPr="008C74FB">
        <w:rPr>
          <w:i/>
          <w:iCs/>
          <w:lang w:val="ro-RO"/>
        </w:rPr>
        <w:t>Hannukah</w:t>
      </w:r>
      <w:r w:rsidRPr="008C74FB">
        <w:rPr>
          <w:lang w:val="ro-RO"/>
        </w:rPr>
        <w:t xml:space="preserve"> - Sfinţirea templului, 10:22) şi obiceiurile (de nuntă, de înmormântare, cf. 2:1-11, 11:38-44); cunoaşte detalii geografice ale Palestinei (de exemplu, In. 5:2;19:13).</w:t>
      </w:r>
      <w:r w:rsidRPr="008C74FB">
        <w:rPr>
          <w:rStyle w:val="FootnoteReference"/>
          <w:lang w:val="ro-RO"/>
        </w:rPr>
        <w:footnoteReference w:id="288"/>
      </w:r>
      <w:r w:rsidRPr="008C74FB">
        <w:rPr>
          <w:lang w:val="ro-RO"/>
        </w:rPr>
        <w:t xml:space="preserve"> Amănuntele relatării corespund cu calitatea de martor ocular şi de apostol (amănunte despre Isus: In. 1:14; 13:16; 4:6, etc., şi despre ucenici: In. 2:11; 4:27; 6:19, etc). Ca şi Marcu, foloseşte prezentul istoric în mod extensiv (161 cazuri), ceea ce conferă acţiunii un caracter dinamic. În ce priveşte forma finală a evangheliei, există posibilitatea unei redacţii sau rearanjări ulterioare în cadrul „comunităţii ioanine”, prin contribuţia unor secretari sau lucrători ai evangheliei din cercul de biserici păstorit de Ioan.</w:t>
      </w:r>
      <w:r w:rsidRPr="008C74FB">
        <w:rPr>
          <w:rStyle w:val="FootnoteReference"/>
          <w:lang w:val="ro-RO"/>
        </w:rPr>
        <w:footnoteReference w:id="289"/>
      </w:r>
      <w:r w:rsidRPr="008C74FB">
        <w:rPr>
          <w:lang w:val="ro-RO"/>
        </w:rPr>
        <w:t xml:space="preserve"> </w:t>
      </w:r>
    </w:p>
    <w:p w:rsidR="00F02380" w:rsidRPr="008C74FB" w:rsidRDefault="00F02380" w:rsidP="00F02380">
      <w:pPr>
        <w:rPr>
          <w:lang w:val="ro-RO"/>
        </w:rPr>
      </w:pPr>
      <w:r w:rsidRPr="008C74FB">
        <w:rPr>
          <w:lang w:val="ro-RO"/>
        </w:rPr>
        <w:t>În ce priveşte datele biografice, unii părinţi ai bisericii afirmă că Ioan a murit în timpul unei persecuţii din partea iudeilor.</w:t>
      </w:r>
      <w:r w:rsidRPr="008C74FB">
        <w:rPr>
          <w:rStyle w:val="FootnoteReference"/>
          <w:lang w:val="ro-RO"/>
        </w:rPr>
        <w:footnoteReference w:id="290"/>
      </w:r>
    </w:p>
    <w:p w:rsidR="00F02380" w:rsidRPr="008C74FB" w:rsidRDefault="00F02380" w:rsidP="00F02380">
      <w:pPr>
        <w:rPr>
          <w:lang w:val="ro-RO"/>
        </w:rPr>
      </w:pPr>
    </w:p>
    <w:p w:rsidR="00F02380" w:rsidRPr="008C74FB" w:rsidRDefault="00DB393C" w:rsidP="00F02380">
      <w:pPr>
        <w:pStyle w:val="Heading3"/>
        <w:rPr>
          <w:lang w:val="ro-RO"/>
        </w:rPr>
      </w:pPr>
      <w:bookmarkStart w:id="248" w:name="_Toc245021201"/>
      <w:bookmarkStart w:id="249" w:name="_Toc245025133"/>
      <w:bookmarkStart w:id="250" w:name="_Toc245029925"/>
      <w:bookmarkStart w:id="251" w:name="_Toc248039757"/>
      <w:r w:rsidRPr="008C74FB">
        <w:rPr>
          <w:lang w:val="ro-RO"/>
        </w:rPr>
        <w:t>5</w:t>
      </w:r>
      <w:r w:rsidR="00F02380" w:rsidRPr="008C74FB">
        <w:rPr>
          <w:lang w:val="ro-RO"/>
        </w:rPr>
        <w:t>.1.2 Datare şi localizare</w:t>
      </w:r>
      <w:bookmarkEnd w:id="248"/>
      <w:bookmarkEnd w:id="249"/>
      <w:bookmarkEnd w:id="250"/>
      <w:bookmarkEnd w:id="251"/>
      <w:r w:rsidR="00F02380" w:rsidRPr="008C74FB">
        <w:rPr>
          <w:lang w:val="ro-RO"/>
        </w:rPr>
        <w:t xml:space="preserve"> </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Prima citare cu numele a evangheliei după Ioan i se datorează unui anume Theophilus din Antiohia (</w:t>
      </w:r>
      <w:r w:rsidRPr="008C74FB">
        <w:rPr>
          <w:i/>
          <w:lang w:val="ro-RO"/>
        </w:rPr>
        <w:t>ca</w:t>
      </w:r>
      <w:r w:rsidRPr="008C74FB">
        <w:rPr>
          <w:lang w:val="ro-RO"/>
        </w:rPr>
        <w:t>. 180), dar Tatian a folosit-o mai devreme în Diatessaron (</w:t>
      </w:r>
      <w:r w:rsidRPr="008C74FB">
        <w:rPr>
          <w:i/>
          <w:lang w:val="ro-RO"/>
        </w:rPr>
        <w:t>ca</w:t>
      </w:r>
      <w:r w:rsidRPr="008C74FB">
        <w:rPr>
          <w:lang w:val="ro-RO"/>
        </w:rPr>
        <w:t xml:space="preserve">. 160 - în siriacă, şi </w:t>
      </w:r>
      <w:r w:rsidRPr="008C74FB">
        <w:rPr>
          <w:i/>
          <w:lang w:val="ro-RO"/>
        </w:rPr>
        <w:t>ca</w:t>
      </w:r>
      <w:r w:rsidRPr="008C74FB">
        <w:rPr>
          <w:lang w:val="ro-RO"/>
        </w:rPr>
        <w:t>. 170, în greacă).</w:t>
      </w:r>
      <w:r w:rsidRPr="008C74FB">
        <w:rPr>
          <w:rStyle w:val="FootnoteReference"/>
          <w:lang w:val="ro-RO"/>
        </w:rPr>
        <w:footnoteReference w:id="291"/>
      </w:r>
      <w:r w:rsidRPr="008C74FB">
        <w:rPr>
          <w:lang w:val="ro-RO"/>
        </w:rPr>
        <w:t xml:space="preserve"> Data şi locul scrierii evangheliei după Ioan nu sunt sigure, dar se estimează că a fost scrisă în Efes, în Asia Mică, până în jurul anului 100 (alte propuneri sunt: Antiohia Siriei, Alexandria, sau Iudeea).</w:t>
      </w:r>
      <w:r w:rsidRPr="008C74FB">
        <w:rPr>
          <w:rStyle w:val="FootnoteReference"/>
          <w:lang w:val="ro-RO"/>
        </w:rPr>
        <w:footnoteReference w:id="292"/>
      </w:r>
      <w:r w:rsidRPr="008C74FB">
        <w:rPr>
          <w:lang w:val="ro-RO"/>
        </w:rPr>
        <w:t xml:space="preserve"> O asemenea aşezare concordă cu majoritatea mărturiilor şi cu faptul că evanghelia este scrisă într-o limbă </w:t>
      </w:r>
      <w:r w:rsidRPr="008C74FB">
        <w:rPr>
          <w:i/>
          <w:iCs/>
          <w:lang w:val="ro-RO"/>
        </w:rPr>
        <w:t>koine</w:t>
      </w:r>
      <w:r w:rsidRPr="008C74FB">
        <w:rPr>
          <w:lang w:val="ro-RO"/>
        </w:rPr>
        <w:t xml:space="preserve"> simplă, elegantă, dar cu numeroase paralelisme şi expresii de tip semitic. Majoritatea părinţilor bisericii spun că Ioan a scris ultimul dintre cei patru, admiţând astfel o dată mai târzie, ulterioară sinopticilor.</w:t>
      </w:r>
      <w:r w:rsidRPr="008C74FB">
        <w:rPr>
          <w:rStyle w:val="FootnoteReference"/>
          <w:lang w:val="ro-RO"/>
        </w:rPr>
        <w:footnoteReference w:id="293"/>
      </w:r>
      <w:r w:rsidRPr="008C74FB">
        <w:rPr>
          <w:lang w:val="ro-RO"/>
        </w:rPr>
        <w:t xml:space="preserve"> Cu toate acestea, un număr de cercetători au propus o dată între 40-70.</w:t>
      </w:r>
      <w:r w:rsidRPr="008C74FB">
        <w:rPr>
          <w:rStyle w:val="FootnoteReference"/>
          <w:lang w:val="ro-RO"/>
        </w:rPr>
        <w:footnoteReference w:id="294"/>
      </w:r>
      <w:r w:rsidRPr="008C74FB">
        <w:rPr>
          <w:lang w:val="ro-RO"/>
        </w:rPr>
        <w:t xml:space="preserve"> Printre argumentele principale se numără faptul că Ioan nu aminteşte distrugerea Ierusalimului din 70, că pare să ignore tradiţia sinoptică (este independent de ea), şi că are o terminologie timpurie, semitică. Totuşi, nici alte scrieri târzii, cum este Apocalipsa, nu amintesc de cucerirea Ierusalimului; independenţa de sinoptici nu dovedeşte ignorare sau simultaneitate, ci la fel de bine o perspectivă alternativă, ulterioară; iar caracterul primar al terminologiei este foarte deschis dezbaterii - în Ioan existând o gândire teologică complexă, bine dezvoltată, cu elemente comune cu evanghelia lui Luca, chiar şi cu cea a lui Matei. </w:t>
      </w:r>
    </w:p>
    <w:p w:rsidR="00F02380" w:rsidRPr="008C74FB" w:rsidRDefault="00F02380" w:rsidP="002D7F20">
      <w:pPr>
        <w:rPr>
          <w:lang w:val="ro-RO"/>
        </w:rPr>
      </w:pPr>
      <w:r w:rsidRPr="008C74FB">
        <w:rPr>
          <w:lang w:val="ro-RO"/>
        </w:rPr>
        <w:t xml:space="preserve">În concluzie, ipoteza că Ioan a fost compusă în perioada 80-90 sau în perioada 90-100 este cea mai acceptabilă ipoteză, deşi o dată ante-70 nu poate fi exclusă (teoria că forma finală a evangheliei lui Ioan ar proveni din perioada 150, şi ar reflecta influenţe gnostice, este invalidată de descoperirea papirusurilor P52, cunoscut şi </w:t>
      </w:r>
      <w:r w:rsidR="002D7F20">
        <w:rPr>
          <w:lang w:val="ro-RO"/>
        </w:rPr>
        <w:t>sub numele de</w:t>
      </w:r>
      <w:r w:rsidRPr="008C74FB">
        <w:rPr>
          <w:lang w:val="ro-RO"/>
        </w:rPr>
        <w:t xml:space="preserve"> Rylands Papyrus 457, a papirusului Egerton 2, precum şi de dovezile privitoare la faptul că gnosticismul este o filozofie post-creştină, şi de faptul că şi în scrisorile lui Pavel avem de a face cu o teologie avansată, în ciuda caracterului lor timpuriu, de exemplu Filip. 2:6-11; Col. 1:15-20).</w:t>
      </w:r>
      <w:r w:rsidRPr="008C74FB">
        <w:rPr>
          <w:rStyle w:val="FootnoteReference"/>
          <w:lang w:val="ro-RO"/>
        </w:rPr>
        <w:footnoteReference w:id="295"/>
      </w:r>
      <w:r w:rsidRPr="008C74FB">
        <w:rPr>
          <w:lang w:val="ro-RO"/>
        </w:rPr>
        <w:t xml:space="preserve"> </w:t>
      </w:r>
    </w:p>
    <w:p w:rsidR="00F02380" w:rsidRPr="008C74FB" w:rsidRDefault="00F02380" w:rsidP="00F02380">
      <w:pPr>
        <w:rPr>
          <w:lang w:val="ro-RO"/>
        </w:rPr>
      </w:pPr>
    </w:p>
    <w:p w:rsidR="00F02380" w:rsidRPr="008C74FB" w:rsidRDefault="00DB393C" w:rsidP="00F02380">
      <w:pPr>
        <w:pStyle w:val="Heading3"/>
        <w:rPr>
          <w:lang w:val="ro-RO"/>
        </w:rPr>
      </w:pPr>
      <w:bookmarkStart w:id="252" w:name="_Toc245021202"/>
      <w:bookmarkStart w:id="253" w:name="_Toc245025134"/>
      <w:bookmarkStart w:id="254" w:name="_Toc245029926"/>
      <w:bookmarkStart w:id="255" w:name="_Toc248039758"/>
      <w:r w:rsidRPr="008C74FB">
        <w:rPr>
          <w:lang w:val="ro-RO"/>
        </w:rPr>
        <w:t>5</w:t>
      </w:r>
      <w:r w:rsidR="00F02380" w:rsidRPr="008C74FB">
        <w:rPr>
          <w:lang w:val="ro-RO"/>
        </w:rPr>
        <w:t>.1.3 Destinatar</w:t>
      </w:r>
      <w:bookmarkEnd w:id="252"/>
      <w:bookmarkEnd w:id="253"/>
      <w:bookmarkEnd w:id="254"/>
      <w:bookmarkEnd w:id="255"/>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Cum se poate deduce din evanghelie, destinatarii sunt fie creştini, fie prozeliţi de cultură elenistă. Ioan se foloseşte de numeroase referinţe la VT şi construieşte argumente teologice complexe ceea ce presupune un destinatar care cunoaşte Scriptura.</w:t>
      </w:r>
      <w:r w:rsidRPr="008C74FB">
        <w:rPr>
          <w:rStyle w:val="FootnoteReference"/>
          <w:lang w:val="ro-RO"/>
        </w:rPr>
        <w:footnoteReference w:id="296"/>
      </w:r>
      <w:r w:rsidRPr="008C74FB">
        <w:rPr>
          <w:lang w:val="ro-RO"/>
        </w:rPr>
        <w:t xml:space="preserve"> Atenţia specială acordată vindecării orbului din naştere (In 9) şi expulzării lui din sinagogă, şi încurajării lui să creadă în Fiul lui Dumnezeu, pare să indice un context în care creştinii de curând desprinşi din iudaism au de suferit din partea foştilor lor co-religionari.</w:t>
      </w:r>
      <w:r w:rsidRPr="008C74FB">
        <w:rPr>
          <w:rStyle w:val="FootnoteReference"/>
          <w:lang w:val="ro-RO"/>
        </w:rPr>
        <w:footnoteReference w:id="297"/>
      </w:r>
      <w:r w:rsidRPr="008C74FB">
        <w:rPr>
          <w:lang w:val="ro-RO"/>
        </w:rPr>
        <w:t xml:space="preserve"> În principal, se pot distinge trei scopuri majore ale evangheliei după Ioan:</w:t>
      </w:r>
    </w:p>
    <w:p w:rsidR="00F02380" w:rsidRPr="008C74FB" w:rsidRDefault="00F02380" w:rsidP="00F02380">
      <w:pPr>
        <w:rPr>
          <w:lang w:val="ro-RO"/>
        </w:rPr>
      </w:pPr>
    </w:p>
    <w:p w:rsidR="00F02380" w:rsidRPr="008C74FB" w:rsidRDefault="00F02380" w:rsidP="00F02380">
      <w:pPr>
        <w:rPr>
          <w:lang w:val="ro-RO"/>
        </w:rPr>
      </w:pPr>
      <w:r w:rsidRPr="008C74FB">
        <w:rPr>
          <w:lang w:val="ro-RO"/>
        </w:rPr>
        <w:t xml:space="preserve">a) </w:t>
      </w:r>
      <w:r w:rsidRPr="008C74FB">
        <w:rPr>
          <w:i/>
          <w:lang w:val="ro-RO"/>
        </w:rPr>
        <w:t xml:space="preserve">scopul „istoric-complementar”, </w:t>
      </w:r>
      <w:r w:rsidRPr="008C74FB">
        <w:rPr>
          <w:lang w:val="ro-RO"/>
        </w:rPr>
        <w:t>conform căruia Ioan a scris un complement al evangheliilor sinoptice (H. Windisch; R. H. Lighfoot; C. K. Barrett; L. Morris, care pleacă de la mărturia lui Clement din Alexandria). El aminteşte şi alte minuni semnificative ale Domnului Isus (semne, semeia), pe lângă cele scrise de autorii sinoptici, şi dezvoltă o altă perspectivă asupra învăţăturii lui Isus, perspectiva din interiorul grupului de ucenici, aşa cum le-a vorbit lor Isus, de multe ori în cerc restrâns, deoparte.</w:t>
      </w:r>
    </w:p>
    <w:p w:rsidR="00F02380" w:rsidRPr="008C74FB" w:rsidRDefault="00F02380" w:rsidP="00F02380">
      <w:pPr>
        <w:rPr>
          <w:lang w:val="ro-RO"/>
        </w:rPr>
      </w:pPr>
    </w:p>
    <w:p w:rsidR="00F02380" w:rsidRPr="008C74FB" w:rsidRDefault="00F02380" w:rsidP="00F02380">
      <w:pPr>
        <w:rPr>
          <w:lang w:val="ro-RO"/>
        </w:rPr>
      </w:pPr>
      <w:r w:rsidRPr="008C74FB">
        <w:rPr>
          <w:lang w:val="ro-RO"/>
        </w:rPr>
        <w:t xml:space="preserve">b) </w:t>
      </w:r>
      <w:r w:rsidRPr="008C74FB">
        <w:rPr>
          <w:i/>
          <w:lang w:val="ro-RO"/>
        </w:rPr>
        <w:t>scopul „evanghelistic-apologetic</w:t>
      </w:r>
      <w:r w:rsidRPr="008C74FB">
        <w:rPr>
          <w:lang w:val="ro-RO"/>
        </w:rPr>
        <w:t>”, potrivit căruia Ioan a vizat prin evanghelia sa pe samariteni (J. Bowman), ori o confruntare cu sinagogile (J. L. Martyn, W. Meeks, S. Pancaro), ori rezolvarea problemelor din comunitatea ioanină (A. Culpepper, R.E. Brown). De asemeni, se pare că există un prounţat ton anti-gnostic, care subliniază realitatea întrupării şi divinitatea lui Isus.</w:t>
      </w:r>
    </w:p>
    <w:p w:rsidR="00F02380" w:rsidRPr="008C74FB" w:rsidRDefault="00F02380" w:rsidP="00F02380">
      <w:pPr>
        <w:rPr>
          <w:lang w:val="ro-RO"/>
        </w:rPr>
      </w:pPr>
    </w:p>
    <w:p w:rsidR="00F02380" w:rsidRPr="008C74FB" w:rsidRDefault="00F02380" w:rsidP="005E0508">
      <w:pPr>
        <w:rPr>
          <w:lang w:val="ro-RO"/>
        </w:rPr>
      </w:pPr>
      <w:r w:rsidRPr="008C74FB">
        <w:rPr>
          <w:lang w:val="ro-RO"/>
        </w:rPr>
        <w:t xml:space="preserve">c) </w:t>
      </w:r>
      <w:r w:rsidRPr="008C74FB">
        <w:rPr>
          <w:i/>
          <w:lang w:val="ro-RO"/>
        </w:rPr>
        <w:t xml:space="preserve">scopul „parenetic”, </w:t>
      </w:r>
      <w:r w:rsidRPr="008C74FB">
        <w:rPr>
          <w:lang w:val="ro-RO"/>
        </w:rPr>
        <w:t xml:space="preserve">de sfătuire şi încurajare a creştinilor care începuseră să se clatine sub loviturile persecuţiilor. În privinţa aceasta, un detaliu lingvistic din Ioan 20:31 oferă ocazia unei sublinieri mai clare a scopului evangheliei. Ioan 20:31 are două variante textuale în manuscrise, care se deosebesc printr-o singură literă, sigma, din terminaţia verbului </w:t>
      </w:r>
      <w:r w:rsidR="003E461D">
        <w:rPr>
          <w:rFonts w:ascii="SPIonic" w:hAnsi="SPIonic"/>
          <w:lang w:val="ro-RO"/>
        </w:rPr>
        <w:t>pisteuw</w:t>
      </w:r>
      <w:r w:rsidRPr="008C74FB">
        <w:rPr>
          <w:lang w:val="ro-RO"/>
        </w:rPr>
        <w:t>, a crede: „dar acestea au fost scrise pentru ca voi să credeţi (</w:t>
      </w:r>
      <w:r w:rsidR="003E461D">
        <w:rPr>
          <w:rFonts w:ascii="SPIonic" w:hAnsi="SPIonic"/>
          <w:lang w:val="ro-RO"/>
        </w:rPr>
        <w:t>i(na pisteushte</w:t>
      </w:r>
      <w:r w:rsidRPr="008C74FB">
        <w:rPr>
          <w:lang w:val="ro-RO"/>
        </w:rPr>
        <w:t xml:space="preserve"> //</w:t>
      </w:r>
      <w:r w:rsidRPr="008C74FB">
        <w:rPr>
          <w:rFonts w:ascii="EGreek" w:hAnsi="EGreek"/>
          <w:lang w:val="ro-RO"/>
        </w:rPr>
        <w:t xml:space="preserve"> </w:t>
      </w:r>
      <w:r w:rsidR="003E461D">
        <w:rPr>
          <w:rFonts w:ascii="SPIonic" w:hAnsi="SPIonic"/>
          <w:lang w:val="ro-RO"/>
        </w:rPr>
        <w:t>i(na pisteuhte</w:t>
      </w:r>
      <w:r w:rsidRPr="008C74FB">
        <w:rPr>
          <w:lang w:val="ro-RO"/>
        </w:rPr>
        <w:t>) că Isus este Hristosul, Fiul lui Dumnezeu, şi crezînd, să aveţi viaţa în Numele</w:t>
      </w:r>
      <w:r w:rsidR="005661B5">
        <w:rPr>
          <w:lang w:val="ro-RO"/>
        </w:rPr>
        <w:t xml:space="preserve"> lui</w:t>
      </w:r>
      <w:r w:rsidRPr="008C74FB">
        <w:rPr>
          <w:lang w:val="ro-RO"/>
        </w:rPr>
        <w:t xml:space="preserve">.” Verbul </w:t>
      </w:r>
      <w:r w:rsidRPr="008C74FB">
        <w:rPr>
          <w:i/>
          <w:lang w:val="ro-RO"/>
        </w:rPr>
        <w:t>pisteuo</w:t>
      </w:r>
      <w:r w:rsidRPr="008C74FB">
        <w:rPr>
          <w:lang w:val="ro-RO"/>
        </w:rPr>
        <w:t xml:space="preserve"> apare fie ca </w:t>
      </w:r>
      <w:r w:rsidR="003E461D">
        <w:rPr>
          <w:rFonts w:ascii="SPIonic" w:hAnsi="SPIonic"/>
          <w:lang w:val="ro-RO"/>
        </w:rPr>
        <w:t>pisteushte</w:t>
      </w:r>
      <w:r w:rsidRPr="008C74FB">
        <w:rPr>
          <w:lang w:val="ro-RO"/>
        </w:rPr>
        <w:t xml:space="preserve"> (</w:t>
      </w:r>
      <w:r w:rsidRPr="008C74FB">
        <w:rPr>
          <w:i/>
          <w:iCs/>
          <w:lang w:val="ro-RO"/>
        </w:rPr>
        <w:t>pisteusete</w:t>
      </w:r>
      <w:r w:rsidRPr="008C74FB">
        <w:rPr>
          <w:lang w:val="ro-RO"/>
        </w:rPr>
        <w:t xml:space="preserve">) la modul subjonctiv, timpul aorist, cu înţelesul de „a începe să credeţi acum” </w:t>
      </w:r>
      <w:bookmarkStart w:id="256" w:name="codice"/>
      <w:bookmarkEnd w:id="256"/>
      <w:r w:rsidRPr="008C74FB">
        <w:rPr>
          <w:lang w:val="ro-RO"/>
        </w:rPr>
        <w:t xml:space="preserve">(codicii Ac, C, D, K, L, W, X, D, P, Y, etc.), ori ca </w:t>
      </w:r>
      <w:r w:rsidR="005E0508">
        <w:rPr>
          <w:rFonts w:ascii="SPIonic" w:hAnsi="SPIonic"/>
          <w:lang w:val="ro-RO"/>
        </w:rPr>
        <w:t>pisteuhte</w:t>
      </w:r>
      <w:r w:rsidRPr="008C74FB">
        <w:rPr>
          <w:lang w:val="ro-RO"/>
        </w:rPr>
        <w:t xml:space="preserve"> (</w:t>
      </w:r>
      <w:r w:rsidRPr="008C74FB">
        <w:rPr>
          <w:i/>
          <w:iCs/>
          <w:lang w:val="ro-RO"/>
        </w:rPr>
        <w:t>pisteuete</w:t>
      </w:r>
      <w:r w:rsidRPr="008C74FB">
        <w:rPr>
          <w:lang w:val="ro-RO"/>
        </w:rPr>
        <w:t xml:space="preserve">), la subjonctiv prezent, cu înţelesul de „a continua să credeţi [aşa cum aţi crezut şi până acum]” (P66, </w:t>
      </w:r>
      <w:r w:rsidRPr="008C74FB">
        <w:rPr>
          <w:rFonts w:ascii="Hebrew" w:hAnsi="Hebrew"/>
          <w:lang w:val="ro-RO"/>
        </w:rPr>
        <w:t></w:t>
      </w:r>
      <w:r w:rsidRPr="008C74FB">
        <w:rPr>
          <w:lang w:val="ro-RO"/>
        </w:rPr>
        <w:t>, B, Q, etc.). Conform primei variante evanghelia lui Ioan a fost scrisă pentru cei ce nu credeau, aşa incât aceştia să ajungă să creadă în urma lecturii (fie iudei: C.H. Dodd, R. Bultmann; fie păgâni: W.C. van Unnik, J.A.T. Robinson). Cea de a doua variantă susţine ideea că evanghelia a fost scrisă pentru cei care deja credeau, dar care, trecând prin persecuţii sau fiind supuşi presiunii ereziilor, ori fiind dezamăgiţi de întârzierea celei de a doua veniri a Domnului, simţeau nevoia unei încurajări să continue să creadă, zidiţi bine pe temelia credinţei lor (W. Baldensperger, R.E. Brown, J.D.G. Dunn, E.F. Scott).</w:t>
      </w:r>
    </w:p>
    <w:p w:rsidR="005709EA" w:rsidRPr="008C74FB" w:rsidRDefault="00F02380" w:rsidP="005709EA">
      <w:pPr>
        <w:rPr>
          <w:lang w:val="ro-RO"/>
        </w:rPr>
      </w:pPr>
      <w:r w:rsidRPr="008C74FB">
        <w:rPr>
          <w:lang w:val="ro-RO"/>
        </w:rPr>
        <w:t>În final, evanghelia după Ioan se oferă cititorilor săi ca o mărturie istorică despre Isus, dar, în acelaşi timp ca o meta-istorie a bisericii – o istorie a comunităţii creştine de la sfârşitul primului secol, şi, metaforic, ca un rezumat al începutului propriei noastre vieţi de credinţă.</w:t>
      </w:r>
      <w:r w:rsidRPr="008C74FB">
        <w:rPr>
          <w:rStyle w:val="FootnoteReference"/>
          <w:lang w:val="ro-RO"/>
        </w:rPr>
        <w:footnoteReference w:id="298"/>
      </w:r>
      <w:r w:rsidRPr="008C74FB">
        <w:rPr>
          <w:lang w:val="ro-RO"/>
        </w:rPr>
        <w:t xml:space="preserve"> </w:t>
      </w:r>
    </w:p>
    <w:p w:rsidR="00F02380" w:rsidRPr="008C74FB" w:rsidRDefault="00F02380" w:rsidP="00F02380">
      <w:pPr>
        <w:rPr>
          <w:lang w:val="ro-RO"/>
        </w:rPr>
      </w:pPr>
    </w:p>
    <w:p w:rsidR="00F02380" w:rsidRPr="008C74FB" w:rsidRDefault="00DB393C" w:rsidP="00F02380">
      <w:pPr>
        <w:pStyle w:val="Heading3"/>
        <w:rPr>
          <w:lang w:val="ro-RO"/>
        </w:rPr>
      </w:pPr>
      <w:bookmarkStart w:id="257" w:name="_Toc245021203"/>
      <w:bookmarkStart w:id="258" w:name="_Toc245025135"/>
      <w:bookmarkStart w:id="259" w:name="_Toc245029927"/>
      <w:bookmarkStart w:id="260" w:name="_Toc248039759"/>
      <w:r w:rsidRPr="008C74FB">
        <w:rPr>
          <w:lang w:val="ro-RO"/>
        </w:rPr>
        <w:t>5</w:t>
      </w:r>
      <w:r w:rsidR="00F02380" w:rsidRPr="008C74FB">
        <w:rPr>
          <w:lang w:val="ro-RO"/>
        </w:rPr>
        <w:t>.1.4 Structura literară</w:t>
      </w:r>
      <w:bookmarkEnd w:id="257"/>
      <w:bookmarkEnd w:id="258"/>
      <w:bookmarkEnd w:id="259"/>
      <w:bookmarkEnd w:id="260"/>
    </w:p>
    <w:p w:rsidR="00F02380" w:rsidRPr="008C74FB" w:rsidRDefault="00F02380" w:rsidP="00F02380">
      <w:pPr>
        <w:rPr>
          <w:lang w:val="ro-RO"/>
        </w:rPr>
      </w:pPr>
    </w:p>
    <w:p w:rsidR="00F02380" w:rsidRPr="008C74FB" w:rsidRDefault="00F02380" w:rsidP="008C1832">
      <w:pPr>
        <w:ind w:firstLine="0"/>
        <w:rPr>
          <w:lang w:val="ro-RO"/>
        </w:rPr>
      </w:pPr>
      <w:r w:rsidRPr="008C74FB">
        <w:rPr>
          <w:lang w:val="ro-RO"/>
        </w:rPr>
        <w:t>În locul schemei sinoptice în trei sau cinci părţi, cu care ne-am obişnuit până acum: Introducere</w:t>
      </w:r>
      <w:r w:rsidR="00526BCC">
        <w:rPr>
          <w:lang w:val="ro-RO"/>
        </w:rPr>
        <w:t xml:space="preserve"> (eventual date despre naşterea Domnului)</w:t>
      </w:r>
      <w:r w:rsidRPr="008C74FB">
        <w:rPr>
          <w:lang w:val="ro-RO"/>
        </w:rPr>
        <w:t xml:space="preserve"> – lucrarea din </w:t>
      </w:r>
      <w:r w:rsidR="00B56383">
        <w:rPr>
          <w:lang w:val="ro-RO"/>
        </w:rPr>
        <w:t>Galileea</w:t>
      </w:r>
      <w:r w:rsidRPr="008C74FB">
        <w:rPr>
          <w:lang w:val="ro-RO"/>
        </w:rPr>
        <w:t xml:space="preserve"> - Călătoria spre Ierusalim - Ultima Săptămână în Ierusalim (Crucea) – Învierea şi Înălţarea, Ioan foloseşte o altă formulă narativă: Introducere</w:t>
      </w:r>
      <w:r w:rsidR="00661809">
        <w:rPr>
          <w:lang w:val="ro-RO"/>
        </w:rPr>
        <w:t xml:space="preserve"> (referinţe la preexistenţa lui Isus şi întrupare)</w:t>
      </w:r>
      <w:r w:rsidRPr="008C74FB">
        <w:rPr>
          <w:lang w:val="ro-RO"/>
        </w:rPr>
        <w:t xml:space="preserve"> – lucrarea din Iudeea – lucrarea din </w:t>
      </w:r>
      <w:r w:rsidR="00B56383">
        <w:rPr>
          <w:lang w:val="ro-RO"/>
        </w:rPr>
        <w:t>Galileea</w:t>
      </w:r>
      <w:r w:rsidRPr="008C74FB">
        <w:rPr>
          <w:lang w:val="ro-RO"/>
        </w:rPr>
        <w:t xml:space="preserve"> - 3 sau 4 călătorii între </w:t>
      </w:r>
      <w:r w:rsidR="00B56383">
        <w:rPr>
          <w:lang w:val="ro-RO"/>
        </w:rPr>
        <w:t>Galileea</w:t>
      </w:r>
      <w:r w:rsidRPr="008C74FB">
        <w:rPr>
          <w:lang w:val="ro-RO"/>
        </w:rPr>
        <w:t xml:space="preserve"> şi Ierusalim – Ultima Săptămână (Jertfa) – Învierea şi arătările lui Isus. Isus călătoreşte parcă mai mult în cea de a patra evanghelie, dar şi se opreşte mai des şi are mesaje mai lungi (</w:t>
      </w:r>
      <w:r w:rsidRPr="008C74FB">
        <w:rPr>
          <w:i/>
          <w:lang w:val="ro-RO"/>
        </w:rPr>
        <w:t>cf.</w:t>
      </w:r>
      <w:r w:rsidRPr="008C74FB">
        <w:rPr>
          <w:lang w:val="ro-RO"/>
        </w:rPr>
        <w:t xml:space="preserve">, vindecarea orbului - In. 9, învierea lui Lazăr - In. 11). Schema deplasărilor lui Isus, în Ioan, </w:t>
      </w:r>
      <w:r w:rsidR="00137D6A">
        <w:rPr>
          <w:lang w:val="ro-RO"/>
        </w:rPr>
        <w:t>este una pendulantă din punct de vedere geografic, cei doi poli fiind Ierusalimul şi Galileea:</w:t>
      </w:r>
    </w:p>
    <w:p w:rsidR="005709EA" w:rsidRPr="008C74FB" w:rsidRDefault="005709EA" w:rsidP="00F02380">
      <w:pPr>
        <w:rPr>
          <w:lang w:val="ro-RO"/>
        </w:rPr>
      </w:pPr>
    </w:p>
    <w:p w:rsidR="00F02380" w:rsidRPr="008C74FB" w:rsidRDefault="00F02380" w:rsidP="000332E7">
      <w:pPr>
        <w:tabs>
          <w:tab w:val="left" w:pos="1985"/>
          <w:tab w:val="left" w:pos="3402"/>
          <w:tab w:val="left" w:pos="3969"/>
          <w:tab w:val="left" w:pos="5103"/>
        </w:tabs>
        <w:ind w:firstLine="0"/>
        <w:rPr>
          <w:lang w:val="ro-RO"/>
        </w:rPr>
      </w:pPr>
      <w:r w:rsidRPr="008C74FB">
        <w:rPr>
          <w:lang w:val="ro-RO"/>
        </w:rPr>
        <w:t>Galile</w:t>
      </w:r>
      <w:r w:rsidR="00555C1C">
        <w:rPr>
          <w:lang w:val="ro-RO"/>
        </w:rPr>
        <w:t>e</w:t>
      </w:r>
      <w:r w:rsidRPr="008C74FB">
        <w:rPr>
          <w:lang w:val="ro-RO"/>
        </w:rPr>
        <w:t xml:space="preserve">a </w:t>
      </w:r>
      <w:r w:rsidRPr="008C74FB">
        <w:rPr>
          <w:lang w:val="ro-RO"/>
        </w:rPr>
        <w:tab/>
        <w:t xml:space="preserve">Samaria </w:t>
      </w:r>
      <w:r w:rsidRPr="008C74FB">
        <w:rPr>
          <w:lang w:val="ro-RO"/>
        </w:rPr>
        <w:tab/>
      </w:r>
      <w:r w:rsidRPr="008C74FB">
        <w:rPr>
          <w:lang w:val="ro-RO"/>
        </w:rPr>
        <w:tab/>
        <w:t>Ierusalim (Iudeea)</w:t>
      </w:r>
    </w:p>
    <w:p w:rsidR="00F02380" w:rsidRPr="008C74FB" w:rsidRDefault="007A0868" w:rsidP="00F02380">
      <w:pPr>
        <w:tabs>
          <w:tab w:val="left" w:pos="1985"/>
          <w:tab w:val="left" w:pos="3402"/>
          <w:tab w:val="left" w:pos="3969"/>
          <w:tab w:val="left" w:pos="5103"/>
        </w:tabs>
        <w:rPr>
          <w:lang w:val="ro-RO"/>
        </w:rPr>
      </w:pPr>
      <w:r>
        <w:rPr>
          <w:noProof/>
          <w:lang w:val="ro-RO" w:bidi="he-IL"/>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87" type="#_x0000_t38" style="position:absolute;left:0;text-align:left;margin-left:79pt;margin-top:22.95pt;width:156.3pt;height:12.3pt;rotation:180;flip:y;z-index:251653632;mso-position-horizontal-relative:page" o:connectortype="curved" adj="10800,598302,-32517">
            <v:stroke endarrow="block"/>
            <w10:wrap anchorx="page"/>
          </v:shape>
        </w:pict>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3D28C5" w:rsidRPr="008C74FB">
        <w:rPr>
          <w:lang w:val="ro-RO"/>
        </w:rPr>
        <w:tab/>
      </w:r>
      <w:r w:rsidR="003D28C5" w:rsidRPr="008C74FB">
        <w:rPr>
          <w:lang w:val="ro-RO"/>
        </w:rPr>
        <w:tab/>
      </w:r>
      <w:r w:rsidR="003D28C5" w:rsidRPr="008C74FB">
        <w:rPr>
          <w:lang w:val="ro-RO"/>
        </w:rPr>
        <w:tab/>
      </w:r>
      <w:r w:rsidR="00F02380" w:rsidRPr="008C74FB">
        <w:rPr>
          <w:lang w:val="ro-RO"/>
        </w:rPr>
        <w:t>1:28 (Betabara, Betania)</w:t>
      </w:r>
    </w:p>
    <w:p w:rsidR="00F02380" w:rsidRPr="008C74FB" w:rsidRDefault="00F02380" w:rsidP="00F02380">
      <w:pPr>
        <w:tabs>
          <w:tab w:val="left" w:pos="1985"/>
          <w:tab w:val="left" w:pos="3402"/>
          <w:tab w:val="left" w:pos="3969"/>
          <w:tab w:val="left" w:pos="5103"/>
        </w:tabs>
        <w:rPr>
          <w:lang w:val="ro-RO"/>
        </w:rPr>
      </w:pPr>
      <w:r w:rsidRPr="008C74FB">
        <w:rPr>
          <w:lang w:val="ro-RO"/>
        </w:rPr>
        <w:t>2:1</w:t>
      </w:r>
      <w:r w:rsidRPr="008C74FB">
        <w:rPr>
          <w:lang w:val="ro-RO"/>
        </w:rPr>
        <w:tab/>
      </w:r>
      <w:r w:rsidRPr="008C74FB">
        <w:rPr>
          <w:lang w:val="ro-RO"/>
        </w:rPr>
        <w:tab/>
      </w:r>
      <w:r w:rsidRPr="008C74FB">
        <w:rPr>
          <w:lang w:val="ro-RO"/>
        </w:rPr>
        <w:tab/>
      </w:r>
      <w:r w:rsidRPr="008C74FB">
        <w:rPr>
          <w:lang w:val="ro-RO"/>
        </w:rPr>
        <w:tab/>
      </w:r>
      <w:r w:rsidRPr="008C74FB">
        <w:rPr>
          <w:lang w:val="ro-RO"/>
        </w:rPr>
        <w:tab/>
      </w:r>
    </w:p>
    <w:p w:rsidR="00F02380" w:rsidRPr="008C74FB" w:rsidRDefault="007A0868" w:rsidP="00F02380">
      <w:pPr>
        <w:tabs>
          <w:tab w:val="left" w:pos="1985"/>
          <w:tab w:val="left" w:pos="3402"/>
          <w:tab w:val="left" w:pos="3969"/>
          <w:tab w:val="left" w:pos="5103"/>
        </w:tabs>
        <w:rPr>
          <w:lang w:val="ro-RO"/>
        </w:rPr>
      </w:pPr>
      <w:r>
        <w:rPr>
          <w:noProof/>
          <w:lang w:val="ro-RO" w:bidi="he-IL"/>
        </w:rPr>
        <w:pict>
          <v:shape id="_x0000_s1094" type="#_x0000_t38" style="position:absolute;left:0;text-align:left;margin-left:286.7pt;margin-top:14.1pt;width:29pt;height:22.85pt;rotation:90;flip:x;z-index:251660800;mso-position-horizontal-relative:page" o:connectortype="curved" adj="10800,362710,-215814">
            <v:stroke endarrow="block"/>
            <w10:wrap anchorx="page"/>
          </v:shape>
        </w:pict>
      </w:r>
      <w:r>
        <w:rPr>
          <w:noProof/>
          <w:lang w:val="ro-RO" w:bidi="he-IL"/>
        </w:rPr>
        <w:pict>
          <v:shape id="_x0000_s1088" type="#_x0000_t38" style="position:absolute;left:0;text-align:left;margin-left:79pt;margin-top:3.25pt;width:145.8pt;height:20.2pt;z-index:251654656;mso-position-horizontal-relative:page" o:connectortype="curved" adj="10800,-388693,-11704">
            <v:stroke endarrow="block"/>
            <w10:wrap anchorx="page"/>
          </v:shape>
        </w:pict>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3D28C5" w:rsidRPr="008C74FB">
        <w:rPr>
          <w:lang w:val="ro-RO"/>
        </w:rPr>
        <w:tab/>
      </w:r>
      <w:r w:rsidR="003D28C5" w:rsidRPr="008C74FB">
        <w:rPr>
          <w:lang w:val="ro-RO"/>
        </w:rPr>
        <w:tab/>
      </w:r>
      <w:r w:rsidR="003D28C5" w:rsidRPr="008C74FB">
        <w:rPr>
          <w:lang w:val="ro-RO"/>
        </w:rPr>
        <w:tab/>
      </w:r>
      <w:r w:rsidR="00F02380" w:rsidRPr="008C74FB">
        <w:rPr>
          <w:lang w:val="ro-RO"/>
        </w:rPr>
        <w:t>2:13, 23;</w:t>
      </w:r>
      <w:r w:rsidR="00F02380" w:rsidRPr="008C74FB">
        <w:rPr>
          <w:lang w:val="ro-RO"/>
        </w:rPr>
        <w:tab/>
      </w:r>
    </w:p>
    <w:p w:rsidR="00F02380" w:rsidRPr="008C74FB" w:rsidRDefault="007A0868" w:rsidP="00F02380">
      <w:pPr>
        <w:tabs>
          <w:tab w:val="left" w:pos="1985"/>
          <w:tab w:val="left" w:pos="3402"/>
          <w:tab w:val="left" w:pos="3969"/>
          <w:tab w:val="left" w:pos="5103"/>
        </w:tabs>
        <w:rPr>
          <w:lang w:val="ro-RO"/>
        </w:rPr>
      </w:pPr>
      <w:r>
        <w:rPr>
          <w:noProof/>
          <w:lang w:val="ro-RO" w:bidi="he-IL"/>
        </w:rPr>
        <w:pict>
          <v:shape id="_x0000_s1089" type="#_x0000_t38" style="position:absolute;left:0;text-align:left;margin-left:176.5pt;margin-top:19.45pt;width:58.8pt;height:17pt;rotation:180;flip:y;z-index:251655680;mso-position-horizontal-relative:page" o:connectortype="curved" adj="10800,518400,-86437">
            <v:stroke endarrow="block"/>
            <w10:wrap anchorx="page"/>
          </v:shape>
        </w:pict>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3D28C5" w:rsidRPr="008C74FB">
        <w:rPr>
          <w:lang w:val="ro-RO"/>
        </w:rPr>
        <w:tab/>
      </w:r>
      <w:r w:rsidR="003D28C5" w:rsidRPr="008C74FB">
        <w:rPr>
          <w:lang w:val="ro-RO"/>
        </w:rPr>
        <w:tab/>
      </w:r>
      <w:r w:rsidR="003D28C5" w:rsidRPr="008C74FB">
        <w:rPr>
          <w:lang w:val="ro-RO"/>
        </w:rPr>
        <w:tab/>
      </w:r>
      <w:r w:rsidR="00F02380" w:rsidRPr="008C74FB">
        <w:rPr>
          <w:lang w:val="ro-RO"/>
        </w:rPr>
        <w:t>3:22 (Iudeea)</w:t>
      </w:r>
    </w:p>
    <w:p w:rsidR="00F02380" w:rsidRPr="008C74FB" w:rsidRDefault="007A0868" w:rsidP="00F02380">
      <w:pPr>
        <w:tabs>
          <w:tab w:val="left" w:pos="1985"/>
          <w:tab w:val="left" w:pos="3402"/>
          <w:tab w:val="left" w:pos="3969"/>
          <w:tab w:val="left" w:pos="5103"/>
        </w:tabs>
        <w:rPr>
          <w:lang w:val="ro-RO"/>
        </w:rPr>
      </w:pPr>
      <w:r>
        <w:rPr>
          <w:noProof/>
          <w:lang w:val="ro-RO" w:bidi="he-IL"/>
        </w:rPr>
        <w:pict>
          <v:shape id="_x0000_s1090" type="#_x0000_t38" style="position:absolute;left:0;text-align:left;margin-left:71.1pt;margin-top:8.1pt;width:64.1pt;height:12.3pt;rotation:180;flip:y;z-index:251656704;mso-position-horizontal-relative:page" o:connectortype="curved" adj="10800,746341,-45559">
            <v:stroke endarrow="block"/>
            <w10:wrap anchorx="page"/>
          </v:shape>
        </w:pict>
      </w:r>
      <w:r w:rsidR="003D28C5" w:rsidRPr="008C74FB">
        <w:rPr>
          <w:lang w:val="ro-RO"/>
        </w:rPr>
        <w:tab/>
      </w:r>
      <w:r w:rsidR="00F02380" w:rsidRPr="008C74FB">
        <w:rPr>
          <w:lang w:val="ro-RO"/>
        </w:rPr>
        <w:t>4:1-42</w:t>
      </w:r>
    </w:p>
    <w:p w:rsidR="00F02380" w:rsidRPr="008C74FB" w:rsidRDefault="00F02380" w:rsidP="00F02380">
      <w:pPr>
        <w:tabs>
          <w:tab w:val="left" w:pos="1985"/>
          <w:tab w:val="left" w:pos="3402"/>
          <w:tab w:val="left" w:pos="3969"/>
          <w:tab w:val="left" w:pos="5103"/>
        </w:tabs>
        <w:rPr>
          <w:lang w:val="ro-RO"/>
        </w:rPr>
      </w:pPr>
      <w:r w:rsidRPr="008C74FB">
        <w:rPr>
          <w:lang w:val="ro-RO"/>
        </w:rPr>
        <w:t>4:43</w:t>
      </w:r>
      <w:r w:rsidRPr="008C74FB">
        <w:rPr>
          <w:lang w:val="ro-RO"/>
        </w:rPr>
        <w:tab/>
      </w:r>
      <w:r w:rsidRPr="008C74FB">
        <w:rPr>
          <w:lang w:val="ro-RO"/>
        </w:rPr>
        <w:tab/>
      </w:r>
      <w:r w:rsidRPr="008C74FB">
        <w:rPr>
          <w:lang w:val="ro-RO"/>
        </w:rPr>
        <w:tab/>
      </w:r>
      <w:r w:rsidRPr="008C74FB">
        <w:rPr>
          <w:lang w:val="ro-RO"/>
        </w:rPr>
        <w:tab/>
      </w:r>
    </w:p>
    <w:p w:rsidR="00F02380" w:rsidRPr="008C74FB" w:rsidRDefault="007A0868" w:rsidP="00F02380">
      <w:pPr>
        <w:tabs>
          <w:tab w:val="left" w:pos="1985"/>
          <w:tab w:val="left" w:pos="3402"/>
          <w:tab w:val="left" w:pos="3969"/>
          <w:tab w:val="left" w:pos="5103"/>
        </w:tabs>
        <w:rPr>
          <w:lang w:val="ro-RO"/>
        </w:rPr>
      </w:pPr>
      <w:r>
        <w:rPr>
          <w:noProof/>
          <w:lang w:val="ro-RO" w:bidi="he-IL"/>
        </w:rPr>
        <w:pict>
          <v:shape id="_x0000_s1091" type="#_x0000_t38" style="position:absolute;left:0;text-align:left;margin-left:79pt;margin-top:3.5pt;width:147.2pt;height:11.35pt;z-index:251657728;mso-position-horizontal-relative:page" o:connectortype="curved" adj="10800,-123034,-11592">
            <v:stroke endarrow="block"/>
            <w10:wrap anchorx="page"/>
          </v:shape>
        </w:pict>
      </w:r>
      <w:r>
        <w:rPr>
          <w:noProof/>
          <w:lang w:val="ro-RO" w:bidi="he-IL"/>
        </w:rPr>
        <w:pict>
          <v:shape id="_x0000_s1120" type="#_x0000_t38" style="position:absolute;left:0;text-align:left;margin-left:106pt;margin-top:23.7pt;width:118.8pt;height:6.15pt;rotation:180;flip:y;z-index:251661824;mso-position-horizontal-relative:page" o:connectortype="curved" adj="10800,298010,-40873">
            <v:stroke endarrow="block"/>
            <w10:wrap anchorx="page"/>
          </v:shape>
        </w:pict>
      </w:r>
      <w:r w:rsidR="00260A51">
        <w:rPr>
          <w:lang w:val="ro-RO"/>
        </w:rPr>
        <w:t>4:43</w:t>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3D28C5" w:rsidRPr="008C74FB">
        <w:rPr>
          <w:lang w:val="ro-RO"/>
        </w:rPr>
        <w:tab/>
      </w:r>
      <w:r w:rsidR="003D28C5" w:rsidRPr="008C74FB">
        <w:rPr>
          <w:lang w:val="ro-RO"/>
        </w:rPr>
        <w:tab/>
      </w:r>
      <w:r w:rsidR="003D28C5" w:rsidRPr="008C74FB">
        <w:rPr>
          <w:lang w:val="ro-RO"/>
        </w:rPr>
        <w:tab/>
      </w:r>
      <w:r w:rsidR="00F02380" w:rsidRPr="008C74FB">
        <w:rPr>
          <w:lang w:val="ro-RO"/>
        </w:rPr>
        <w:t>5:1(Corturi, Sukkot, sept.)</w:t>
      </w:r>
    </w:p>
    <w:p w:rsidR="00F02380" w:rsidRPr="008C74FB" w:rsidRDefault="007A0868" w:rsidP="00F02380">
      <w:pPr>
        <w:tabs>
          <w:tab w:val="left" w:pos="1985"/>
          <w:tab w:val="left" w:pos="3402"/>
          <w:tab w:val="left" w:pos="3969"/>
          <w:tab w:val="left" w:pos="5103"/>
        </w:tabs>
        <w:rPr>
          <w:lang w:val="ro-RO"/>
        </w:rPr>
      </w:pPr>
      <w:r>
        <w:rPr>
          <w:noProof/>
          <w:lang w:val="ro-RO" w:bidi="he-IL"/>
        </w:rPr>
        <w:pict>
          <v:shape id="_x0000_s1092" type="#_x0000_t38" style="position:absolute;left:0;text-align:left;margin-left:96.25pt;margin-top:7.2pt;width:138.2pt;height:27.2pt;z-index:251658752;mso-position-horizontal-relative:page" o:connectortype="curved" adj="10800,-54397,-15043">
            <v:stroke endarrow="block"/>
            <w10:wrap anchorx="page"/>
          </v:shape>
        </w:pict>
      </w:r>
      <w:r w:rsidR="00F02380" w:rsidRPr="008C74FB">
        <w:rPr>
          <w:lang w:val="ro-RO"/>
        </w:rPr>
        <w:t>6:1; 6:17</w:t>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F02380" w:rsidRPr="008C74FB">
        <w:rPr>
          <w:lang w:val="ro-RO"/>
        </w:rPr>
        <w:tab/>
      </w:r>
    </w:p>
    <w:p w:rsidR="00F02380" w:rsidRPr="008C74FB" w:rsidRDefault="00F02380" w:rsidP="003D28C5">
      <w:pPr>
        <w:tabs>
          <w:tab w:val="left" w:pos="1985"/>
          <w:tab w:val="left" w:pos="3402"/>
          <w:tab w:val="left" w:pos="3969"/>
          <w:tab w:val="left" w:pos="5103"/>
        </w:tabs>
        <w:rPr>
          <w:lang w:val="ro-RO"/>
        </w:rPr>
      </w:pPr>
      <w:r w:rsidRPr="008C74FB">
        <w:rPr>
          <w:lang w:val="ro-RO"/>
        </w:rPr>
        <w:tab/>
      </w:r>
      <w:r w:rsidRPr="008C74FB">
        <w:rPr>
          <w:lang w:val="ro-RO"/>
        </w:rPr>
        <w:tab/>
      </w:r>
      <w:r w:rsidRPr="008C74FB">
        <w:rPr>
          <w:lang w:val="ro-RO"/>
        </w:rPr>
        <w:tab/>
      </w:r>
      <w:r w:rsidRPr="008C74FB">
        <w:rPr>
          <w:lang w:val="ro-RO"/>
        </w:rPr>
        <w:tab/>
      </w:r>
      <w:r w:rsidRPr="008C74FB">
        <w:rPr>
          <w:lang w:val="ro-RO"/>
        </w:rPr>
        <w:tab/>
      </w:r>
      <w:r w:rsidRPr="008C74FB">
        <w:rPr>
          <w:lang w:val="ro-RO"/>
        </w:rPr>
        <w:tab/>
      </w:r>
      <w:r w:rsidR="003D28C5" w:rsidRPr="008C74FB">
        <w:rPr>
          <w:lang w:val="ro-RO"/>
        </w:rPr>
        <w:tab/>
      </w:r>
      <w:r w:rsidR="003D28C5" w:rsidRPr="008C74FB">
        <w:rPr>
          <w:lang w:val="ro-RO"/>
        </w:rPr>
        <w:tab/>
      </w:r>
      <w:r w:rsidR="003D28C5" w:rsidRPr="008C74FB">
        <w:rPr>
          <w:lang w:val="ro-RO"/>
        </w:rPr>
        <w:tab/>
        <w:t>7:9, 10 (Corturi)</w:t>
      </w:r>
      <w:r w:rsidRPr="008C74FB">
        <w:rPr>
          <w:lang w:val="ro-RO"/>
        </w:rPr>
        <w:t xml:space="preserve"> </w:t>
      </w:r>
    </w:p>
    <w:p w:rsidR="00F02380" w:rsidRPr="008C74FB" w:rsidRDefault="007A0868" w:rsidP="00F02380">
      <w:pPr>
        <w:tabs>
          <w:tab w:val="left" w:pos="1985"/>
          <w:tab w:val="left" w:pos="3402"/>
          <w:tab w:val="left" w:pos="3969"/>
          <w:tab w:val="left" w:pos="5103"/>
        </w:tabs>
        <w:rPr>
          <w:lang w:val="ro-RO"/>
        </w:rPr>
      </w:pPr>
      <w:r>
        <w:rPr>
          <w:noProof/>
          <w:lang w:val="ro-RO" w:bidi="he-IL"/>
        </w:rPr>
        <w:pict>
          <v:shape id="_x0000_s1093" type="#_x0000_t38" style="position:absolute;left:0;text-align:left;margin-left:193.45pt;margin-top:36.95pt;width:73.75pt;height:8.25pt;rotation:90;flip:x;z-index:251659776;mso-position-horizontal-relative:page" o:connectortype="curved" adj="10793,282764,-66250">
            <v:stroke endarrow="block"/>
            <w10:wrap anchorx="page"/>
          </v:shape>
        </w:pict>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F02380" w:rsidRPr="008C74FB">
        <w:rPr>
          <w:lang w:val="ro-RO"/>
        </w:rPr>
        <w:tab/>
      </w:r>
      <w:r w:rsidR="003D28C5" w:rsidRPr="008C74FB">
        <w:rPr>
          <w:lang w:val="ro-RO"/>
        </w:rPr>
        <w:tab/>
      </w:r>
      <w:r w:rsidR="003D28C5" w:rsidRPr="008C74FB">
        <w:rPr>
          <w:lang w:val="ro-RO"/>
        </w:rPr>
        <w:tab/>
      </w:r>
      <w:r w:rsidR="003D28C5" w:rsidRPr="008C74FB">
        <w:rPr>
          <w:lang w:val="ro-RO"/>
        </w:rPr>
        <w:tab/>
      </w:r>
      <w:r w:rsidR="00ED3EA1">
        <w:rPr>
          <w:lang w:val="ro-RO"/>
        </w:rPr>
        <w:t>10:22</w:t>
      </w:r>
      <w:r w:rsidR="00F02380" w:rsidRPr="008C74FB">
        <w:rPr>
          <w:lang w:val="ro-RO"/>
        </w:rPr>
        <w:t xml:space="preserve"> (Sfinţirea Templului,</w:t>
      </w:r>
    </w:p>
    <w:p w:rsidR="00F02380" w:rsidRPr="008C74FB" w:rsidRDefault="00F02380" w:rsidP="00F02380">
      <w:pPr>
        <w:tabs>
          <w:tab w:val="left" w:pos="1985"/>
          <w:tab w:val="left" w:pos="3402"/>
          <w:tab w:val="left" w:pos="3969"/>
          <w:tab w:val="left" w:pos="5103"/>
        </w:tabs>
        <w:rPr>
          <w:lang w:val="ro-RO"/>
        </w:rPr>
      </w:pPr>
      <w:r w:rsidRPr="008C74FB">
        <w:rPr>
          <w:lang w:val="ro-RO"/>
        </w:rPr>
        <w:tab/>
      </w:r>
      <w:r w:rsidRPr="008C74FB">
        <w:rPr>
          <w:lang w:val="ro-RO"/>
        </w:rPr>
        <w:tab/>
      </w:r>
      <w:r w:rsidRPr="008C74FB">
        <w:rPr>
          <w:lang w:val="ro-RO"/>
        </w:rPr>
        <w:tab/>
        <w:t>Hannuka: dec.- ian.);</w:t>
      </w:r>
    </w:p>
    <w:p w:rsidR="00F02380" w:rsidRPr="008C74FB" w:rsidRDefault="00F02380" w:rsidP="00F02380">
      <w:pPr>
        <w:tabs>
          <w:tab w:val="left" w:pos="1985"/>
          <w:tab w:val="left" w:pos="3402"/>
          <w:tab w:val="left" w:pos="3969"/>
          <w:tab w:val="left" w:pos="5103"/>
        </w:tabs>
        <w:rPr>
          <w:lang w:val="ro-RO"/>
        </w:rPr>
      </w:pPr>
      <w:r w:rsidRPr="008C74FB">
        <w:rPr>
          <w:lang w:val="ro-RO"/>
        </w:rPr>
        <w:tab/>
      </w:r>
      <w:r w:rsidRPr="008C74FB">
        <w:rPr>
          <w:lang w:val="ro-RO"/>
        </w:rPr>
        <w:tab/>
      </w:r>
      <w:r w:rsidRPr="008C74FB">
        <w:rPr>
          <w:lang w:val="ro-RO"/>
        </w:rPr>
        <w:tab/>
        <w:t>10:40 (Pereea)</w:t>
      </w:r>
    </w:p>
    <w:p w:rsidR="00F02380" w:rsidRPr="008C74FB" w:rsidRDefault="00F02380" w:rsidP="00F02380">
      <w:pPr>
        <w:tabs>
          <w:tab w:val="left" w:pos="1985"/>
          <w:tab w:val="left" w:pos="3402"/>
          <w:tab w:val="left" w:pos="3969"/>
          <w:tab w:val="left" w:pos="5103"/>
        </w:tabs>
        <w:rPr>
          <w:lang w:val="ro-RO"/>
        </w:rPr>
      </w:pPr>
      <w:r w:rsidRPr="008C74FB">
        <w:rPr>
          <w:lang w:val="ro-RO"/>
        </w:rPr>
        <w:tab/>
      </w:r>
      <w:r w:rsidRPr="008C74FB">
        <w:rPr>
          <w:lang w:val="ro-RO"/>
        </w:rPr>
        <w:tab/>
      </w:r>
      <w:r w:rsidRPr="008C74FB">
        <w:rPr>
          <w:lang w:val="ro-RO"/>
        </w:rPr>
        <w:tab/>
        <w:t>11:17 (Iudeea)</w:t>
      </w:r>
    </w:p>
    <w:p w:rsidR="00F02380" w:rsidRPr="008C74FB" w:rsidRDefault="003D28C5" w:rsidP="003D28C5">
      <w:pPr>
        <w:tabs>
          <w:tab w:val="left" w:pos="1985"/>
          <w:tab w:val="left" w:pos="3402"/>
          <w:tab w:val="left" w:pos="3969"/>
          <w:tab w:val="left" w:pos="5103"/>
        </w:tabs>
        <w:rPr>
          <w:lang w:val="ro-RO"/>
        </w:rPr>
      </w:pPr>
      <w:r w:rsidRPr="008C74FB">
        <w:rPr>
          <w:lang w:val="ro-RO"/>
        </w:rPr>
        <w:tab/>
      </w:r>
      <w:r w:rsidRPr="008C74FB">
        <w:rPr>
          <w:lang w:val="ro-RO"/>
        </w:rPr>
        <w:tab/>
      </w:r>
      <w:r w:rsidRPr="008C74FB">
        <w:rPr>
          <w:lang w:val="ro-RO"/>
        </w:rPr>
        <w:tab/>
        <w:t>12:1 (Paşte</w:t>
      </w:r>
      <w:r w:rsidR="00F02380" w:rsidRPr="008C74FB">
        <w:rPr>
          <w:lang w:val="ro-RO"/>
        </w:rPr>
        <w:t>: aprilie-mai)</w:t>
      </w:r>
    </w:p>
    <w:p w:rsidR="00F02380" w:rsidRPr="008C74FB" w:rsidRDefault="00F02380" w:rsidP="00F02380">
      <w:pPr>
        <w:rPr>
          <w:lang w:val="ro-RO"/>
        </w:rPr>
      </w:pPr>
    </w:p>
    <w:p w:rsidR="00F02380" w:rsidRPr="008C74FB" w:rsidRDefault="00F02380" w:rsidP="00F02380">
      <w:pPr>
        <w:rPr>
          <w:lang w:val="ro-RO"/>
        </w:rPr>
      </w:pPr>
      <w:r w:rsidRPr="008C74FB">
        <w:rPr>
          <w:lang w:val="ro-RO"/>
        </w:rPr>
        <w:t>Spre deosebire de sinoptici, în Ioan viaţa lui Isus este reprezentată prin descrierea parţială a aproximativ 20 de zile selectate din cuprinsul lucrării</w:t>
      </w:r>
      <w:r w:rsidR="005661B5">
        <w:rPr>
          <w:lang w:val="ro-RO"/>
        </w:rPr>
        <w:t xml:space="preserve"> sa</w:t>
      </w:r>
      <w:r w:rsidRPr="008C74FB">
        <w:rPr>
          <w:lang w:val="ro-RO"/>
        </w:rPr>
        <w:t>le pe pământ, 20 de zile semnificative prin care autorul reuşeşte să caracterizeze întreaga perioadă de trei ani a slujiri pământeşti a lui Isus:</w:t>
      </w:r>
      <w:r w:rsidRPr="008C74FB">
        <w:rPr>
          <w:rStyle w:val="FootnoteReference"/>
          <w:lang w:val="ro-RO"/>
        </w:rPr>
        <w:footnoteReference w:id="299"/>
      </w:r>
    </w:p>
    <w:p w:rsidR="00F02380" w:rsidRDefault="00F02380" w:rsidP="00F02380">
      <w:pPr>
        <w:rPr>
          <w:lang w:val="ro-RO"/>
        </w:rPr>
      </w:pPr>
    </w:p>
    <w:p w:rsidR="0081629C" w:rsidRPr="008C74FB" w:rsidRDefault="0081629C" w:rsidP="00F02380">
      <w:pPr>
        <w:rPr>
          <w:lang w:val="ro-RO"/>
        </w:rPr>
      </w:pPr>
    </w:p>
    <w:p w:rsidR="00F02380" w:rsidRPr="008C74FB" w:rsidRDefault="002A10DF" w:rsidP="00CB3B72">
      <w:pPr>
        <w:ind w:left="284"/>
        <w:rPr>
          <w:sz w:val="22"/>
          <w:szCs w:val="22"/>
          <w:lang w:val="ro-RO"/>
        </w:rPr>
      </w:pPr>
      <w:r w:rsidRPr="008C74FB">
        <w:rPr>
          <w:sz w:val="22"/>
          <w:szCs w:val="22"/>
          <w:lang w:val="ro-RO"/>
        </w:rPr>
        <w:t>1)</w:t>
      </w:r>
      <w:r w:rsidR="00F02380" w:rsidRPr="008C74FB">
        <w:rPr>
          <w:sz w:val="22"/>
          <w:szCs w:val="22"/>
          <w:lang w:val="ro-RO"/>
        </w:rPr>
        <w:t xml:space="preserve"> Prolog: Creaţie, Întrupare, revelaţie (In 1:1-18),</w:t>
      </w:r>
    </w:p>
    <w:p w:rsidR="00F02380" w:rsidRPr="008C74FB" w:rsidRDefault="002A10DF" w:rsidP="00CB3B72">
      <w:pPr>
        <w:ind w:left="284"/>
        <w:rPr>
          <w:sz w:val="22"/>
          <w:szCs w:val="22"/>
          <w:lang w:val="ro-RO"/>
        </w:rPr>
      </w:pPr>
      <w:r w:rsidRPr="008C74FB">
        <w:rPr>
          <w:sz w:val="22"/>
          <w:szCs w:val="22"/>
          <w:lang w:val="ro-RO"/>
        </w:rPr>
        <w:t>2)</w:t>
      </w:r>
      <w:r w:rsidR="00F02380" w:rsidRPr="008C74FB">
        <w:rPr>
          <w:sz w:val="22"/>
          <w:szCs w:val="22"/>
          <w:lang w:val="ro-RO"/>
        </w:rPr>
        <w:t xml:space="preserve"> Mărturia despre Mesianitatea lui Isus (In 1:19-11:57),</w:t>
      </w:r>
    </w:p>
    <w:p w:rsidR="00F02380" w:rsidRPr="008C74FB" w:rsidRDefault="002A10DF" w:rsidP="00CB3B72">
      <w:pPr>
        <w:ind w:left="284"/>
        <w:rPr>
          <w:sz w:val="22"/>
          <w:szCs w:val="22"/>
          <w:lang w:val="ro-RO"/>
        </w:rPr>
      </w:pPr>
      <w:r w:rsidRPr="008C74FB">
        <w:rPr>
          <w:sz w:val="22"/>
          <w:szCs w:val="22"/>
          <w:lang w:val="ro-RO"/>
        </w:rPr>
        <w:t>3)</w:t>
      </w:r>
      <w:r w:rsidR="00F02380" w:rsidRPr="008C74FB">
        <w:rPr>
          <w:sz w:val="22"/>
          <w:szCs w:val="22"/>
          <w:lang w:val="ro-RO"/>
        </w:rPr>
        <w:t xml:space="preserve"> Intrarea în Ierusalim şi</w:t>
      </w:r>
      <w:r w:rsidR="00F02380" w:rsidRPr="008C74FB">
        <w:rPr>
          <w:i/>
          <w:sz w:val="22"/>
          <w:szCs w:val="22"/>
          <w:lang w:val="ro-RO"/>
        </w:rPr>
        <w:t xml:space="preserve"> </w:t>
      </w:r>
      <w:r w:rsidR="00F02380" w:rsidRPr="008C74FB">
        <w:rPr>
          <w:sz w:val="22"/>
          <w:szCs w:val="22"/>
          <w:lang w:val="ro-RO"/>
        </w:rPr>
        <w:t>s</w:t>
      </w:r>
      <w:r w:rsidRPr="008C74FB">
        <w:rPr>
          <w:sz w:val="22"/>
          <w:szCs w:val="22"/>
          <w:lang w:val="ro-RO"/>
        </w:rPr>
        <w:t>uferinţele din ultima săptămână</w:t>
      </w:r>
    </w:p>
    <w:p w:rsidR="00F02380" w:rsidRPr="008C74FB" w:rsidRDefault="00F02380" w:rsidP="002A10DF">
      <w:pPr>
        <w:ind w:left="284" w:firstLine="436"/>
        <w:rPr>
          <w:sz w:val="22"/>
          <w:szCs w:val="22"/>
          <w:lang w:val="ro-RO"/>
        </w:rPr>
      </w:pPr>
      <w:r w:rsidRPr="008C74FB">
        <w:rPr>
          <w:sz w:val="22"/>
          <w:szCs w:val="22"/>
          <w:lang w:val="ro-RO"/>
        </w:rPr>
        <w:t>(In 12-19),</w:t>
      </w:r>
    </w:p>
    <w:p w:rsidR="00F02380" w:rsidRPr="008C74FB" w:rsidRDefault="002A10DF" w:rsidP="00CB3B72">
      <w:pPr>
        <w:ind w:left="284"/>
        <w:rPr>
          <w:lang w:val="ro-RO"/>
        </w:rPr>
      </w:pPr>
      <w:r w:rsidRPr="008C74FB">
        <w:rPr>
          <w:sz w:val="22"/>
          <w:szCs w:val="22"/>
          <w:lang w:val="ro-RO"/>
        </w:rPr>
        <w:t>4)</w:t>
      </w:r>
      <w:r w:rsidR="00F02380" w:rsidRPr="008C74FB">
        <w:rPr>
          <w:sz w:val="22"/>
          <w:szCs w:val="22"/>
          <w:lang w:val="ro-RO"/>
        </w:rPr>
        <w:t xml:space="preserve"> Epilog: învierea şi dovezile ei (In 20-21).</w:t>
      </w:r>
    </w:p>
    <w:p w:rsidR="00F02380" w:rsidRPr="008C74FB" w:rsidRDefault="00F02380" w:rsidP="00F02380">
      <w:pPr>
        <w:rPr>
          <w:lang w:val="ro-RO"/>
        </w:rPr>
      </w:pPr>
    </w:p>
    <w:p w:rsidR="00F02380" w:rsidRPr="008C74FB" w:rsidRDefault="00F02380" w:rsidP="00F02380">
      <w:pPr>
        <w:rPr>
          <w:lang w:val="ro-RO"/>
        </w:rPr>
      </w:pPr>
      <w:r w:rsidRPr="008C74FB">
        <w:rPr>
          <w:lang w:val="ro-RO"/>
        </w:rPr>
        <w:t>Schema aceasta geografică-teologică este susţinută de o serie specială de minuni şi cuvântări, multe dintre ele nefiind incluse în evangheliile sinoptice:</w:t>
      </w:r>
    </w:p>
    <w:p w:rsidR="00F02380" w:rsidRPr="008C74FB" w:rsidRDefault="00F02380" w:rsidP="00F02380">
      <w:pPr>
        <w:rPr>
          <w:lang w:val="ro-RO"/>
        </w:rPr>
      </w:pPr>
    </w:p>
    <w:p w:rsidR="00CB3B72" w:rsidRPr="008C74FB" w:rsidRDefault="00F02380" w:rsidP="00CB3B72">
      <w:pPr>
        <w:pStyle w:val="normal11"/>
        <w:numPr>
          <w:ilvl w:val="0"/>
          <w:numId w:val="45"/>
        </w:numPr>
        <w:rPr>
          <w:lang w:val="ro-RO"/>
        </w:rPr>
      </w:pPr>
      <w:r w:rsidRPr="008C74FB">
        <w:rPr>
          <w:lang w:val="ro-RO"/>
        </w:rPr>
        <w:t xml:space="preserve">transformarea apei în vin (Cana G.), 2:1-12; </w:t>
      </w:r>
    </w:p>
    <w:p w:rsidR="00F02380" w:rsidRPr="008C74FB" w:rsidRDefault="00F02380" w:rsidP="00CB3B72">
      <w:pPr>
        <w:pStyle w:val="normal11"/>
        <w:ind w:left="502" w:firstLine="0"/>
        <w:rPr>
          <w:lang w:val="ro-RO"/>
        </w:rPr>
      </w:pPr>
      <w:r w:rsidRPr="008C74FB">
        <w:rPr>
          <w:lang w:val="ro-RO"/>
        </w:rPr>
        <w:t>Legământul vechi e transformat într-un legământ nou.</w:t>
      </w:r>
    </w:p>
    <w:p w:rsidR="00CB3B72" w:rsidRPr="008C74FB" w:rsidRDefault="00F02380" w:rsidP="00CB3B72">
      <w:pPr>
        <w:pStyle w:val="normal11"/>
        <w:numPr>
          <w:ilvl w:val="0"/>
          <w:numId w:val="45"/>
        </w:numPr>
        <w:rPr>
          <w:lang w:val="ro-RO"/>
        </w:rPr>
      </w:pPr>
      <w:r w:rsidRPr="008C74FB">
        <w:rPr>
          <w:lang w:val="ro-RO"/>
        </w:rPr>
        <w:t xml:space="preserve">vindecarea fiului unui funcţionar </w:t>
      </w:r>
      <w:r w:rsidR="009A5D2C">
        <w:rPr>
          <w:lang w:val="ro-RO"/>
        </w:rPr>
        <w:t xml:space="preserve">de stat </w:t>
      </w:r>
      <w:r w:rsidRPr="008C74FB">
        <w:rPr>
          <w:lang w:val="ro-RO"/>
        </w:rPr>
        <w:t xml:space="preserve">(Cana G.), 4:43-54; </w:t>
      </w:r>
    </w:p>
    <w:p w:rsidR="00F02380" w:rsidRPr="008C74FB" w:rsidRDefault="00F02380" w:rsidP="00CB3B72">
      <w:pPr>
        <w:pStyle w:val="normal11"/>
        <w:ind w:left="502" w:firstLine="0"/>
        <w:rPr>
          <w:lang w:val="ro-RO"/>
        </w:rPr>
      </w:pPr>
      <w:r w:rsidRPr="008C74FB">
        <w:rPr>
          <w:lang w:val="ro-RO"/>
        </w:rPr>
        <w:t>Legământul cel nou are putere.</w:t>
      </w:r>
    </w:p>
    <w:p w:rsidR="00CB3B72" w:rsidRPr="008C74FB" w:rsidRDefault="00F02380" w:rsidP="00CB3B72">
      <w:pPr>
        <w:pStyle w:val="normal11"/>
        <w:numPr>
          <w:ilvl w:val="0"/>
          <w:numId w:val="45"/>
        </w:numPr>
        <w:rPr>
          <w:lang w:val="ro-RO"/>
        </w:rPr>
      </w:pPr>
      <w:r w:rsidRPr="008C74FB">
        <w:rPr>
          <w:lang w:val="ro-RO"/>
        </w:rPr>
        <w:t xml:space="preserve">vindecarea unui om paralizat, la scăldătoarea Betesda, 5:1-16; </w:t>
      </w:r>
    </w:p>
    <w:p w:rsidR="00F02380" w:rsidRPr="008C74FB" w:rsidRDefault="00F02380" w:rsidP="00CB3B72">
      <w:pPr>
        <w:pStyle w:val="normal11"/>
        <w:ind w:left="502" w:firstLine="0"/>
        <w:rPr>
          <w:lang w:val="ro-RO"/>
        </w:rPr>
      </w:pPr>
      <w:r w:rsidRPr="008C74FB">
        <w:rPr>
          <w:lang w:val="ro-RO"/>
        </w:rPr>
        <w:t>Isus are autoritate să vindece</w:t>
      </w:r>
      <w:r w:rsidR="008E54AD">
        <w:rPr>
          <w:lang w:val="ro-RO"/>
        </w:rPr>
        <w:t>, dar</w:t>
      </w:r>
      <w:r w:rsidRPr="008C74FB">
        <w:rPr>
          <w:lang w:val="ro-RO"/>
        </w:rPr>
        <w:t xml:space="preserve"> şi să ierte păcatele.</w:t>
      </w:r>
    </w:p>
    <w:p w:rsidR="00A11E77" w:rsidRPr="008C74FB" w:rsidRDefault="00F02380" w:rsidP="00D47B01">
      <w:pPr>
        <w:pStyle w:val="normal11"/>
        <w:numPr>
          <w:ilvl w:val="0"/>
          <w:numId w:val="45"/>
        </w:numPr>
        <w:tabs>
          <w:tab w:val="left" w:pos="540"/>
          <w:tab w:val="left" w:pos="900"/>
        </w:tabs>
        <w:ind w:left="180" w:firstLine="0"/>
        <w:rPr>
          <w:lang w:val="ro-RO"/>
        </w:rPr>
      </w:pPr>
      <w:r w:rsidRPr="008C74FB">
        <w:rPr>
          <w:lang w:val="ro-RO"/>
        </w:rPr>
        <w:t xml:space="preserve">înmulţirea pâinilor, 6:1-15; </w:t>
      </w:r>
      <w:r w:rsidR="00DD48D9">
        <w:rPr>
          <w:lang w:val="ro-RO"/>
        </w:rPr>
        <w:t>Isus e sursa vieţii, dar ş</w:t>
      </w:r>
      <w:r w:rsidR="000F72EB">
        <w:rPr>
          <w:lang w:val="ro-RO"/>
        </w:rPr>
        <w:t>i al doilea Moise;</w:t>
      </w:r>
    </w:p>
    <w:p w:rsidR="00F02380" w:rsidRPr="008C74FB" w:rsidRDefault="00A11E77" w:rsidP="00A11E77">
      <w:pPr>
        <w:pStyle w:val="normal11"/>
        <w:ind w:left="502" w:firstLine="0"/>
        <w:rPr>
          <w:lang w:val="ro-RO"/>
        </w:rPr>
      </w:pPr>
      <w:r w:rsidRPr="008C74FB">
        <w:rPr>
          <w:lang w:val="ro-RO"/>
        </w:rPr>
        <w:t>Isus este adevărata mană (hrană)  şi</w:t>
      </w:r>
      <w:r w:rsidR="00F02380" w:rsidRPr="008C74FB">
        <w:rPr>
          <w:lang w:val="ro-RO"/>
        </w:rPr>
        <w:t xml:space="preserve"> dovedeşte grija lui Dumnezeu faţă de poporul Său.</w:t>
      </w:r>
    </w:p>
    <w:p w:rsidR="00CB3B72" w:rsidRPr="008C74FB" w:rsidRDefault="00F02380" w:rsidP="00CB3B72">
      <w:pPr>
        <w:pStyle w:val="normal11"/>
        <w:numPr>
          <w:ilvl w:val="0"/>
          <w:numId w:val="45"/>
        </w:numPr>
        <w:rPr>
          <w:lang w:val="ro-RO"/>
        </w:rPr>
      </w:pPr>
      <w:r w:rsidRPr="008C74FB">
        <w:rPr>
          <w:lang w:val="ro-RO"/>
        </w:rPr>
        <w:t>umblarea pe apă,</w:t>
      </w:r>
      <w:r w:rsidR="00CB3B72" w:rsidRPr="008C74FB">
        <w:rPr>
          <w:lang w:val="ro-RO"/>
        </w:rPr>
        <w:t xml:space="preserve"> 6:16-21; Isus asigură traversarea </w:t>
      </w:r>
      <w:r w:rsidRPr="008C74FB">
        <w:rPr>
          <w:lang w:val="ro-RO"/>
        </w:rPr>
        <w:t>apei</w:t>
      </w:r>
      <w:r w:rsidR="00A11E77" w:rsidRPr="008C74FB">
        <w:rPr>
          <w:lang w:val="ro-RO"/>
        </w:rPr>
        <w:t>;</w:t>
      </w:r>
      <w:r w:rsidRPr="008C74FB">
        <w:rPr>
          <w:lang w:val="ro-RO"/>
        </w:rPr>
        <w:t xml:space="preserve"> </w:t>
      </w:r>
    </w:p>
    <w:p w:rsidR="00F02380" w:rsidRPr="008C74FB" w:rsidRDefault="00F02380" w:rsidP="00CB3B72">
      <w:pPr>
        <w:pStyle w:val="normal11"/>
        <w:ind w:left="502" w:firstLine="0"/>
        <w:rPr>
          <w:lang w:val="ro-RO"/>
        </w:rPr>
      </w:pPr>
      <w:r w:rsidRPr="008C74FB">
        <w:rPr>
          <w:lang w:val="ro-RO"/>
        </w:rPr>
        <w:t>Isus e prezentat p</w:t>
      </w:r>
      <w:r w:rsidR="00A11E77" w:rsidRPr="008C74FB">
        <w:rPr>
          <w:lang w:val="ro-RO"/>
        </w:rPr>
        <w:t>rin paralelism cu Moise, Iosua.</w:t>
      </w:r>
      <w:r w:rsidRPr="008C74FB">
        <w:rPr>
          <w:lang w:val="ro-RO"/>
        </w:rPr>
        <w:t xml:space="preserve"> El </w:t>
      </w:r>
      <w:r w:rsidR="00A11E77" w:rsidRPr="008C74FB">
        <w:rPr>
          <w:lang w:val="ro-RO"/>
        </w:rPr>
        <w:t xml:space="preserve">însă </w:t>
      </w:r>
      <w:r w:rsidRPr="008C74FB">
        <w:rPr>
          <w:lang w:val="ro-RO"/>
        </w:rPr>
        <w:t>are putere divină asupra ele</w:t>
      </w:r>
      <w:r w:rsidR="00E6470F" w:rsidRPr="008C74FB">
        <w:rPr>
          <w:lang w:val="ro-RO"/>
        </w:rPr>
        <w:t>mentelor naturii</w:t>
      </w:r>
      <w:r w:rsidR="0024521C">
        <w:rPr>
          <w:lang w:val="ro-RO"/>
        </w:rPr>
        <w:t>.</w:t>
      </w:r>
    </w:p>
    <w:p w:rsidR="00F02380" w:rsidRPr="008C74FB" w:rsidRDefault="00F02380" w:rsidP="00CB3B72">
      <w:pPr>
        <w:pStyle w:val="normal11"/>
        <w:rPr>
          <w:lang w:val="ro-RO"/>
        </w:rPr>
      </w:pPr>
      <w:r w:rsidRPr="008C74FB">
        <w:rPr>
          <w:lang w:val="ro-RO"/>
        </w:rPr>
        <w:t xml:space="preserve">(6) </w:t>
      </w:r>
      <w:r w:rsidR="0039438E">
        <w:rPr>
          <w:lang w:val="ro-RO"/>
        </w:rPr>
        <w:t xml:space="preserve"> </w:t>
      </w:r>
      <w:r w:rsidRPr="008C74FB">
        <w:rPr>
          <w:lang w:val="ro-RO"/>
        </w:rPr>
        <w:t>vindecarea unui orb din naştere, 9:1-4</w:t>
      </w:r>
      <w:r w:rsidR="008E7031" w:rsidRPr="008C74FB">
        <w:rPr>
          <w:lang w:val="ro-RO"/>
        </w:rPr>
        <w:t>1; Isus dă vedere şi cunoaştere</w:t>
      </w:r>
      <w:r w:rsidR="000F72EB">
        <w:rPr>
          <w:lang w:val="ro-RO"/>
        </w:rPr>
        <w:t>.</w:t>
      </w:r>
    </w:p>
    <w:p w:rsidR="00F02380" w:rsidRPr="008C74FB" w:rsidRDefault="00F02380" w:rsidP="00CB3B72">
      <w:pPr>
        <w:pStyle w:val="normal11"/>
        <w:rPr>
          <w:lang w:val="ro-RO"/>
        </w:rPr>
      </w:pPr>
      <w:r w:rsidRPr="008C74FB">
        <w:rPr>
          <w:lang w:val="ro-RO"/>
        </w:rPr>
        <w:t xml:space="preserve">(7) </w:t>
      </w:r>
      <w:r w:rsidR="0039438E">
        <w:rPr>
          <w:lang w:val="ro-RO"/>
        </w:rPr>
        <w:t xml:space="preserve"> </w:t>
      </w:r>
      <w:r w:rsidRPr="008C74FB">
        <w:rPr>
          <w:lang w:val="ro-RO"/>
        </w:rPr>
        <w:t>învierea lui Lazăr, 11:1-46. Isus este stăpân peste viaţă şi moarte</w:t>
      </w:r>
      <w:r w:rsidR="000F72EB">
        <w:rPr>
          <w:lang w:val="ro-RO"/>
        </w:rPr>
        <w:t>.</w:t>
      </w:r>
      <w:r w:rsidRPr="008C74FB">
        <w:rPr>
          <w:lang w:val="ro-RO"/>
        </w:rPr>
        <w:t xml:space="preserve"> </w:t>
      </w:r>
    </w:p>
    <w:p w:rsidR="00F02380" w:rsidRPr="008C74FB" w:rsidRDefault="00F02380" w:rsidP="00F02380">
      <w:pPr>
        <w:rPr>
          <w:lang w:val="ro-RO"/>
        </w:rPr>
      </w:pPr>
    </w:p>
    <w:p w:rsidR="006F60B5" w:rsidRDefault="00F02380" w:rsidP="00F02380">
      <w:pPr>
        <w:rPr>
          <w:lang w:val="ro-RO"/>
        </w:rPr>
      </w:pPr>
      <w:r w:rsidRPr="008C74FB">
        <w:rPr>
          <w:lang w:val="ro-RO"/>
        </w:rPr>
        <w:t xml:space="preserve">Aceste lucrări nu sunt doar simple minuni, ci „semne”, </w:t>
      </w:r>
      <w:r w:rsidRPr="008C74FB">
        <w:rPr>
          <w:i/>
          <w:lang w:val="ro-RO"/>
        </w:rPr>
        <w:t>semeia</w:t>
      </w:r>
      <w:r w:rsidRPr="008C74FB">
        <w:rPr>
          <w:lang w:val="ro-RO"/>
        </w:rPr>
        <w:t xml:space="preserve"> (</w:t>
      </w:r>
      <w:r w:rsidRPr="008C74FB">
        <w:rPr>
          <w:i/>
          <w:lang w:val="ro-RO"/>
        </w:rPr>
        <w:t>cf</w:t>
      </w:r>
      <w:r w:rsidRPr="008C74FB">
        <w:rPr>
          <w:lang w:val="ro-RO"/>
        </w:rPr>
        <w:t>. In. 2:1-12; In 20:30), adică minuni cu o semnificaţie mesianică aparte. Ioan 1:19-12:50 poate fi</w:t>
      </w:r>
      <w:r w:rsidR="00F16D8E">
        <w:rPr>
          <w:lang w:val="ro-RO"/>
        </w:rPr>
        <w:t xml:space="preserve"> privită ca o „carte a semnelor”</w:t>
      </w:r>
      <w:r w:rsidRPr="008C74FB">
        <w:rPr>
          <w:lang w:val="ro-RO"/>
        </w:rPr>
        <w:t>,</w:t>
      </w:r>
      <w:r w:rsidRPr="008C74FB">
        <w:rPr>
          <w:rStyle w:val="FootnoteReference"/>
          <w:lang w:val="ro-RO"/>
        </w:rPr>
        <w:footnoteReference w:id="300"/>
      </w:r>
      <w:r w:rsidRPr="008C74FB">
        <w:rPr>
          <w:lang w:val="ro-RO"/>
        </w:rPr>
        <w:t xml:space="preserve"> iar Ioan 13:1, ca o carte a revelării lui Isus, ceea ce ar sugera împărţirea</w:t>
      </w:r>
      <w:r w:rsidR="006F60B5">
        <w:rPr>
          <w:lang w:val="ro-RO"/>
        </w:rPr>
        <w:t xml:space="preserve"> următoare</w:t>
      </w:r>
      <w:r w:rsidRPr="008C74FB">
        <w:rPr>
          <w:lang w:val="ro-RO"/>
        </w:rPr>
        <w:t xml:space="preserve">: </w:t>
      </w:r>
    </w:p>
    <w:p w:rsidR="006F60B5" w:rsidRDefault="006F60B5" w:rsidP="00F02380">
      <w:pPr>
        <w:rPr>
          <w:lang w:val="ro-RO"/>
        </w:rPr>
      </w:pPr>
    </w:p>
    <w:p w:rsidR="006F60B5" w:rsidRDefault="00F02380" w:rsidP="00F02380">
      <w:pPr>
        <w:rPr>
          <w:lang w:val="ro-RO"/>
        </w:rPr>
      </w:pPr>
      <w:r w:rsidRPr="008C74FB">
        <w:rPr>
          <w:lang w:val="ro-RO"/>
        </w:rPr>
        <w:t xml:space="preserve">1) Prolog (1:1-18); </w:t>
      </w:r>
    </w:p>
    <w:p w:rsidR="006F60B5" w:rsidRDefault="00F02380" w:rsidP="00F02380">
      <w:pPr>
        <w:rPr>
          <w:lang w:val="ro-RO"/>
        </w:rPr>
      </w:pPr>
      <w:r w:rsidRPr="008C74FB">
        <w:rPr>
          <w:lang w:val="ro-RO"/>
        </w:rPr>
        <w:t xml:space="preserve">2) Cartea semnelor mesianităţii lui Isus (1:19-12:50); </w:t>
      </w:r>
    </w:p>
    <w:p w:rsidR="00E41644" w:rsidRDefault="00F02380" w:rsidP="00F02380">
      <w:pPr>
        <w:rPr>
          <w:lang w:val="ro-RO"/>
        </w:rPr>
      </w:pPr>
      <w:r w:rsidRPr="008C74FB">
        <w:rPr>
          <w:lang w:val="ro-RO"/>
        </w:rPr>
        <w:t xml:space="preserve">3) Cartea suferinţei de Paşti şi a învierii glorioase a lui Isus </w:t>
      </w:r>
    </w:p>
    <w:p w:rsidR="006F60B5" w:rsidRDefault="00F02380" w:rsidP="00F02380">
      <w:pPr>
        <w:rPr>
          <w:lang w:val="ro-RO"/>
        </w:rPr>
      </w:pPr>
      <w:r w:rsidRPr="008C74FB">
        <w:rPr>
          <w:lang w:val="ro-RO"/>
        </w:rPr>
        <w:t xml:space="preserve">(13:1-20:31); </w:t>
      </w:r>
    </w:p>
    <w:p w:rsidR="00F02380" w:rsidRPr="008C74FB" w:rsidRDefault="00F02380" w:rsidP="00F02380">
      <w:pPr>
        <w:rPr>
          <w:lang w:val="ro-RO"/>
        </w:rPr>
      </w:pPr>
      <w:r w:rsidRPr="008C74FB">
        <w:rPr>
          <w:lang w:val="ro-RO"/>
        </w:rPr>
        <w:t>4) Epilog (21).</w:t>
      </w:r>
      <w:r w:rsidRPr="008C74FB">
        <w:rPr>
          <w:rStyle w:val="FootnoteReference"/>
          <w:lang w:val="ro-RO"/>
        </w:rPr>
        <w:footnoteReference w:id="301"/>
      </w:r>
      <w:r w:rsidRPr="008C74FB">
        <w:rPr>
          <w:lang w:val="ro-RO"/>
        </w:rPr>
        <w:t xml:space="preserve"> </w:t>
      </w:r>
    </w:p>
    <w:p w:rsidR="006F60B5" w:rsidRDefault="006F60B5" w:rsidP="00F02380">
      <w:pPr>
        <w:rPr>
          <w:lang w:val="ro-RO"/>
        </w:rPr>
      </w:pPr>
    </w:p>
    <w:p w:rsidR="009F248E" w:rsidRDefault="002261CE" w:rsidP="00872A55">
      <w:pPr>
        <w:rPr>
          <w:lang w:val="ro-RO"/>
        </w:rPr>
      </w:pPr>
      <w:r>
        <w:rPr>
          <w:lang w:val="ro-RO"/>
        </w:rPr>
        <w:t xml:space="preserve">Din perspectiva aceasta, avem o structură interesantă, care aminteşte de ideea structurii sinoptice: </w:t>
      </w:r>
    </w:p>
    <w:p w:rsidR="009F248E" w:rsidRDefault="009F248E" w:rsidP="00872A55">
      <w:pPr>
        <w:rPr>
          <w:lang w:val="ro-RO"/>
        </w:rPr>
      </w:pPr>
    </w:p>
    <w:p w:rsidR="009F248E" w:rsidRDefault="00827A8D" w:rsidP="000C019A">
      <w:pPr>
        <w:rPr>
          <w:lang w:val="ro-RO"/>
        </w:rPr>
      </w:pPr>
      <w:r>
        <w:rPr>
          <w:lang w:val="ro-RO"/>
        </w:rPr>
        <w:t xml:space="preserve">(a) </w:t>
      </w:r>
      <w:r w:rsidR="00E95B63">
        <w:rPr>
          <w:lang w:val="ro-RO"/>
        </w:rPr>
        <w:t>dovezi ale mesianităţii (cartea semnelor); marea mărturie a Martei (</w:t>
      </w:r>
      <w:r w:rsidR="00784BE4">
        <w:rPr>
          <w:lang w:val="ro-RO"/>
        </w:rPr>
        <w:t>Ioan 11:25-27</w:t>
      </w:r>
      <w:r w:rsidR="000C019A">
        <w:rPr>
          <w:lang w:val="ro-RO"/>
        </w:rPr>
        <w:t>, la mijlocul evangheliei,</w:t>
      </w:r>
      <w:r w:rsidR="00784BE4">
        <w:rPr>
          <w:lang w:val="ro-RO"/>
        </w:rPr>
        <w:t xml:space="preserve"> în loc de marea mărturie a lui Petru); </w:t>
      </w:r>
    </w:p>
    <w:p w:rsidR="009F248E" w:rsidRDefault="00784BE4" w:rsidP="00872A55">
      <w:pPr>
        <w:rPr>
          <w:lang w:val="ro-RO"/>
        </w:rPr>
      </w:pPr>
      <w:r>
        <w:rPr>
          <w:lang w:val="ro-RO"/>
        </w:rPr>
        <w:t>(b) ultima săptămână în Ierusalim.</w:t>
      </w:r>
      <w:r w:rsidR="005C2881">
        <w:rPr>
          <w:lang w:val="ro-RO"/>
        </w:rPr>
        <w:t xml:space="preserve"> </w:t>
      </w:r>
    </w:p>
    <w:p w:rsidR="009F248E" w:rsidRDefault="009F248E" w:rsidP="00872A55">
      <w:pPr>
        <w:rPr>
          <w:lang w:val="ro-RO"/>
        </w:rPr>
      </w:pPr>
    </w:p>
    <w:p w:rsidR="002261CE" w:rsidRDefault="005C2881" w:rsidP="00872A55">
      <w:pPr>
        <w:rPr>
          <w:lang w:val="ro-RO"/>
        </w:rPr>
      </w:pPr>
      <w:r>
        <w:rPr>
          <w:lang w:val="ro-RO"/>
        </w:rPr>
        <w:t xml:space="preserve">De fapt, mărturia despre identitatea mesianică a lui Isus este susţinută în trei puncte: la început (mărturia lui Ioan; a lui Ioan Botezătorul, a lui Natanael, 1:49); mărturia Martei (11:27); mărturia lui Ioan (20:30-31). </w:t>
      </w:r>
      <w:r w:rsidR="00586C5A">
        <w:rPr>
          <w:lang w:val="ro-RO"/>
        </w:rPr>
        <w:t xml:space="preserve">Structura mărturiilor din evangheliile sinoptice arăta </w:t>
      </w:r>
      <w:r w:rsidR="00872A55">
        <w:rPr>
          <w:lang w:val="ro-RO"/>
        </w:rPr>
        <w:t xml:space="preserve">şi ea trei momente principale: mărturia lui Ioan Botezătorul (la Luca şi Matei, şi mărturia îngerilor; la Marcu, mărturia directă a evanghelistului, Mc. 1:1); marea mărturie a lui Petru; </w:t>
      </w:r>
      <w:r w:rsidR="00020424">
        <w:rPr>
          <w:lang w:val="ro-RO"/>
        </w:rPr>
        <w:t>mărturia finală a militarului roman (centurion</w:t>
      </w:r>
      <w:r w:rsidR="008A1D64">
        <w:rPr>
          <w:lang w:val="ro-RO"/>
        </w:rPr>
        <w:t>ul</w:t>
      </w:r>
      <w:r w:rsidR="00020424">
        <w:rPr>
          <w:lang w:val="ro-RO"/>
        </w:rPr>
        <w:t xml:space="preserve"> care recunoaşte că Isus este Fiul lui Dumnezeu: </w:t>
      </w:r>
      <w:r w:rsidR="00AC305D">
        <w:rPr>
          <w:lang w:val="ro-RO"/>
        </w:rPr>
        <w:t>Marcu 15:39; Luca 23.47; Matei 27:54).</w:t>
      </w:r>
    </w:p>
    <w:p w:rsidR="00F02380" w:rsidRPr="008C74FB" w:rsidRDefault="00F238EF" w:rsidP="00F238EF">
      <w:pPr>
        <w:rPr>
          <w:lang w:val="ro-RO"/>
        </w:rPr>
      </w:pPr>
      <w:r>
        <w:rPr>
          <w:lang w:val="ro-RO"/>
        </w:rPr>
        <w:t>Mai departe, la structurarea evangheliei participă şi s</w:t>
      </w:r>
      <w:r w:rsidR="00F02380" w:rsidRPr="008C74FB">
        <w:rPr>
          <w:lang w:val="ro-RO"/>
        </w:rPr>
        <w:t>eria cuvântărilor lui Isus</w:t>
      </w:r>
      <w:r>
        <w:rPr>
          <w:lang w:val="ro-RO"/>
        </w:rPr>
        <w:t>. Aceste predici</w:t>
      </w:r>
      <w:r w:rsidR="00F02380" w:rsidRPr="008C74FB">
        <w:rPr>
          <w:lang w:val="ro-RO"/>
        </w:rPr>
        <w:t xml:space="preserve"> </w:t>
      </w:r>
      <w:r w:rsidR="00BC05E3">
        <w:rPr>
          <w:lang w:val="ro-RO"/>
        </w:rPr>
        <w:t xml:space="preserve">din evanghelia după Ioan </w:t>
      </w:r>
      <w:r w:rsidR="00F02380" w:rsidRPr="008C74FB">
        <w:rPr>
          <w:lang w:val="ro-RO"/>
        </w:rPr>
        <w:t>acoper</w:t>
      </w:r>
      <w:r w:rsidR="00B47FBE">
        <w:rPr>
          <w:lang w:val="ro-RO"/>
        </w:rPr>
        <w:t>ă o tematică asemănătoare cu seria</w:t>
      </w:r>
      <w:r w:rsidR="00F02380" w:rsidRPr="008C74FB">
        <w:rPr>
          <w:lang w:val="ro-RO"/>
        </w:rPr>
        <w:t xml:space="preserve"> semnelor</w:t>
      </w:r>
      <w:r>
        <w:rPr>
          <w:lang w:val="ro-RO"/>
        </w:rPr>
        <w:t xml:space="preserve"> (cap. 1-12)</w:t>
      </w:r>
      <w:r w:rsidR="00F02380" w:rsidRPr="008C74FB">
        <w:rPr>
          <w:lang w:val="ro-RO"/>
        </w:rPr>
        <w:t>,</w:t>
      </w:r>
      <w:r w:rsidR="00B47FBE">
        <w:rPr>
          <w:lang w:val="ro-RO"/>
        </w:rPr>
        <w:t xml:space="preserve"> şi alternează într-un mod care aduce aminte de</w:t>
      </w:r>
      <w:r w:rsidR="00F02380" w:rsidRPr="008C74FB">
        <w:rPr>
          <w:lang w:val="ro-RO"/>
        </w:rPr>
        <w:t xml:space="preserve"> evanghelia după Matei:</w:t>
      </w:r>
    </w:p>
    <w:p w:rsidR="00F02380" w:rsidRPr="008C74FB" w:rsidRDefault="00F02380" w:rsidP="00F02380">
      <w:pPr>
        <w:rPr>
          <w:lang w:val="ro-RO"/>
        </w:rPr>
      </w:pPr>
    </w:p>
    <w:p w:rsidR="00F02380" w:rsidRPr="008C74FB" w:rsidRDefault="00F02380" w:rsidP="00F02380">
      <w:pPr>
        <w:pStyle w:val="BodyTextIndent"/>
        <w:rPr>
          <w:sz w:val="22"/>
          <w:szCs w:val="22"/>
          <w:lang w:val="ro-RO"/>
        </w:rPr>
      </w:pPr>
      <w:r w:rsidRPr="008C74FB">
        <w:rPr>
          <w:sz w:val="22"/>
          <w:szCs w:val="22"/>
          <w:lang w:val="ro-RO"/>
        </w:rPr>
        <w:t xml:space="preserve">(1) 2:23-3:31 </w:t>
      </w:r>
      <w:r w:rsidR="00757B06">
        <w:rPr>
          <w:sz w:val="22"/>
          <w:szCs w:val="22"/>
          <w:lang w:val="ro-RO"/>
        </w:rPr>
        <w:t xml:space="preserve"> </w:t>
      </w:r>
      <w:r w:rsidRPr="008C74FB">
        <w:rPr>
          <w:sz w:val="22"/>
          <w:szCs w:val="22"/>
          <w:lang w:val="ro-RO"/>
        </w:rPr>
        <w:t>Dialogul cu Nicodim: lucrurile noi se înţeleg cu o gândire</w:t>
      </w:r>
    </w:p>
    <w:p w:rsidR="00F02380" w:rsidRPr="008C74FB" w:rsidRDefault="00F02380" w:rsidP="00F02380">
      <w:pPr>
        <w:pStyle w:val="BodyTextIndent"/>
        <w:rPr>
          <w:sz w:val="22"/>
          <w:szCs w:val="22"/>
          <w:lang w:val="ro-RO"/>
        </w:rPr>
      </w:pPr>
      <w:r w:rsidRPr="008C74FB">
        <w:rPr>
          <w:sz w:val="22"/>
          <w:szCs w:val="22"/>
          <w:lang w:val="ro-RO"/>
        </w:rPr>
        <w:tab/>
      </w:r>
      <w:r w:rsidRPr="008C74FB">
        <w:rPr>
          <w:sz w:val="22"/>
          <w:szCs w:val="22"/>
          <w:lang w:val="ro-RO"/>
        </w:rPr>
        <w:tab/>
      </w:r>
      <w:r w:rsidR="003B6DBB">
        <w:rPr>
          <w:sz w:val="22"/>
          <w:szCs w:val="22"/>
          <w:lang w:val="ro-RO"/>
        </w:rPr>
        <w:t>n</w:t>
      </w:r>
      <w:r w:rsidRPr="008C74FB">
        <w:rPr>
          <w:sz w:val="22"/>
          <w:szCs w:val="22"/>
          <w:lang w:val="ro-RO"/>
        </w:rPr>
        <w:t>ouă</w:t>
      </w:r>
      <w:r w:rsidR="003B6DBB">
        <w:rPr>
          <w:sz w:val="22"/>
          <w:szCs w:val="22"/>
          <w:lang w:val="ro-RO"/>
        </w:rPr>
        <w:t>.</w:t>
      </w:r>
    </w:p>
    <w:p w:rsidR="00F02380" w:rsidRPr="008C74FB" w:rsidRDefault="00F02380" w:rsidP="00F02380">
      <w:pPr>
        <w:pStyle w:val="BodyTextIndent"/>
        <w:rPr>
          <w:sz w:val="22"/>
          <w:szCs w:val="22"/>
          <w:lang w:val="ro-RO"/>
        </w:rPr>
      </w:pPr>
      <w:r w:rsidRPr="008C74FB">
        <w:rPr>
          <w:sz w:val="22"/>
          <w:szCs w:val="22"/>
          <w:lang w:val="ro-RO"/>
        </w:rPr>
        <w:t xml:space="preserve">(2) 4:1-42 </w:t>
      </w:r>
      <w:r w:rsidRPr="008C74FB">
        <w:rPr>
          <w:sz w:val="22"/>
          <w:szCs w:val="22"/>
          <w:lang w:val="ro-RO"/>
        </w:rPr>
        <w:tab/>
        <w:t xml:space="preserve">Dialogul cu Samariteanca: „apa vieţii” înlocuieşte </w:t>
      </w:r>
    </w:p>
    <w:p w:rsidR="002571F6" w:rsidRDefault="002571F6" w:rsidP="00F02380">
      <w:pPr>
        <w:pStyle w:val="BodyTextIndent"/>
        <w:rPr>
          <w:sz w:val="22"/>
          <w:szCs w:val="22"/>
          <w:lang w:val="ro-RO"/>
        </w:rPr>
      </w:pPr>
      <w:r>
        <w:rPr>
          <w:sz w:val="22"/>
          <w:szCs w:val="22"/>
          <w:lang w:val="ro-RO"/>
        </w:rPr>
        <w:tab/>
      </w:r>
      <w:r>
        <w:rPr>
          <w:sz w:val="22"/>
          <w:szCs w:val="22"/>
          <w:lang w:val="ro-RO"/>
        </w:rPr>
        <w:tab/>
        <w:t>„apa veche”; închinarea adevărată este în duh şi adevăr;</w:t>
      </w:r>
    </w:p>
    <w:p w:rsidR="00F02380" w:rsidRPr="008C74FB" w:rsidRDefault="002571F6" w:rsidP="002571F6">
      <w:pPr>
        <w:pStyle w:val="BodyTextIndent"/>
        <w:ind w:left="720" w:firstLine="720"/>
        <w:rPr>
          <w:sz w:val="22"/>
          <w:szCs w:val="22"/>
          <w:lang w:val="ro-RO"/>
        </w:rPr>
      </w:pPr>
      <w:r>
        <w:rPr>
          <w:sz w:val="22"/>
          <w:szCs w:val="22"/>
          <w:lang w:val="ro-RO"/>
        </w:rPr>
        <w:t>Isus este mesia.</w:t>
      </w:r>
    </w:p>
    <w:p w:rsidR="00F02380" w:rsidRPr="008C74FB" w:rsidRDefault="00F02380" w:rsidP="00F02380">
      <w:pPr>
        <w:pStyle w:val="BodyTextIndent"/>
        <w:rPr>
          <w:sz w:val="22"/>
          <w:szCs w:val="22"/>
          <w:lang w:val="ro-RO"/>
        </w:rPr>
      </w:pPr>
      <w:r w:rsidRPr="008C74FB">
        <w:rPr>
          <w:sz w:val="22"/>
          <w:szCs w:val="22"/>
          <w:lang w:val="ro-RO"/>
        </w:rPr>
        <w:t xml:space="preserve">(3) 5:1-47 </w:t>
      </w:r>
      <w:r w:rsidRPr="008C74FB">
        <w:rPr>
          <w:sz w:val="22"/>
          <w:szCs w:val="22"/>
          <w:lang w:val="ro-RO"/>
        </w:rPr>
        <w:tab/>
        <w:t>Cuvântarea de la Betesda: Isus este Fiul lui Dumnezeu.</w:t>
      </w:r>
    </w:p>
    <w:p w:rsidR="00F02380" w:rsidRPr="008C74FB" w:rsidRDefault="00F02380" w:rsidP="00F02380">
      <w:pPr>
        <w:pStyle w:val="BodyTextIndent"/>
        <w:rPr>
          <w:sz w:val="22"/>
          <w:szCs w:val="22"/>
          <w:lang w:val="ro-RO"/>
        </w:rPr>
      </w:pPr>
      <w:r w:rsidRPr="008C74FB">
        <w:rPr>
          <w:sz w:val="22"/>
          <w:szCs w:val="22"/>
          <w:lang w:val="ro-RO"/>
        </w:rPr>
        <w:t xml:space="preserve">(4) 6:1-71 </w:t>
      </w:r>
      <w:r w:rsidRPr="008C74FB">
        <w:rPr>
          <w:sz w:val="22"/>
          <w:szCs w:val="22"/>
          <w:lang w:val="ro-RO"/>
        </w:rPr>
        <w:tab/>
        <w:t>Cuvâ</w:t>
      </w:r>
      <w:r w:rsidR="00897E7B">
        <w:rPr>
          <w:sz w:val="22"/>
          <w:szCs w:val="22"/>
          <w:lang w:val="ro-RO"/>
        </w:rPr>
        <w:t>ntarea de Paşte: Isus este pâinea</w:t>
      </w:r>
      <w:r w:rsidRPr="008C74FB">
        <w:rPr>
          <w:sz w:val="22"/>
          <w:szCs w:val="22"/>
          <w:lang w:val="ro-RO"/>
        </w:rPr>
        <w:t xml:space="preserve"> Vieţii.</w:t>
      </w:r>
    </w:p>
    <w:p w:rsidR="00F02380" w:rsidRPr="008C74FB" w:rsidRDefault="00F02380" w:rsidP="00F02380">
      <w:pPr>
        <w:pStyle w:val="BodyTextIndent"/>
        <w:rPr>
          <w:sz w:val="22"/>
          <w:szCs w:val="22"/>
          <w:lang w:val="ro-RO"/>
        </w:rPr>
      </w:pPr>
      <w:r w:rsidRPr="008C74FB">
        <w:rPr>
          <w:sz w:val="22"/>
          <w:szCs w:val="22"/>
          <w:lang w:val="ro-RO"/>
        </w:rPr>
        <w:t xml:space="preserve">(5) 7:1-8:59 </w:t>
      </w:r>
      <w:r w:rsidRPr="008C74FB">
        <w:rPr>
          <w:sz w:val="22"/>
          <w:szCs w:val="22"/>
          <w:lang w:val="ro-RO"/>
        </w:rPr>
        <w:tab/>
        <w:t>Cuvântarea de sărbătoarea corturilor: Isus este al doilea</w:t>
      </w:r>
    </w:p>
    <w:p w:rsidR="00F02380" w:rsidRPr="008C74FB" w:rsidRDefault="00897E7B" w:rsidP="00F02380">
      <w:pPr>
        <w:pStyle w:val="BodyTextIndent"/>
        <w:rPr>
          <w:sz w:val="22"/>
          <w:szCs w:val="22"/>
          <w:lang w:val="ro-RO"/>
        </w:rPr>
      </w:pPr>
      <w:r>
        <w:rPr>
          <w:sz w:val="22"/>
          <w:szCs w:val="22"/>
          <w:lang w:val="ro-RO"/>
        </w:rPr>
        <w:tab/>
      </w:r>
      <w:r>
        <w:rPr>
          <w:sz w:val="22"/>
          <w:szCs w:val="22"/>
          <w:lang w:val="ro-RO"/>
        </w:rPr>
        <w:tab/>
        <w:t>Moise, Isus este apa vieţii.</w:t>
      </w:r>
    </w:p>
    <w:p w:rsidR="00F02380" w:rsidRPr="008C74FB" w:rsidRDefault="00F02380" w:rsidP="00F02380">
      <w:pPr>
        <w:pStyle w:val="BodyTextIndent"/>
        <w:rPr>
          <w:sz w:val="22"/>
          <w:szCs w:val="22"/>
          <w:lang w:val="ro-RO"/>
        </w:rPr>
      </w:pPr>
      <w:r w:rsidRPr="008C74FB">
        <w:rPr>
          <w:sz w:val="22"/>
          <w:szCs w:val="22"/>
          <w:lang w:val="ro-RO"/>
        </w:rPr>
        <w:t xml:space="preserve">(6) 9:1-10:42 </w:t>
      </w:r>
      <w:r w:rsidR="00757B06">
        <w:rPr>
          <w:sz w:val="22"/>
          <w:szCs w:val="22"/>
          <w:lang w:val="ro-RO"/>
        </w:rPr>
        <w:t xml:space="preserve"> </w:t>
      </w:r>
      <w:r w:rsidRPr="008C74FB">
        <w:rPr>
          <w:sz w:val="22"/>
          <w:szCs w:val="22"/>
          <w:lang w:val="ro-RO"/>
        </w:rPr>
        <w:t>Cuvântarea după vindecarea orbului: Isus este</w:t>
      </w:r>
    </w:p>
    <w:p w:rsidR="00F02380" w:rsidRPr="008C74FB" w:rsidRDefault="00F02380" w:rsidP="00757B06">
      <w:pPr>
        <w:pStyle w:val="BodyTextIndent"/>
        <w:rPr>
          <w:sz w:val="22"/>
          <w:szCs w:val="22"/>
          <w:lang w:val="ro-RO"/>
        </w:rPr>
      </w:pPr>
      <w:r w:rsidRPr="008C74FB">
        <w:rPr>
          <w:sz w:val="22"/>
          <w:szCs w:val="22"/>
          <w:lang w:val="ro-RO"/>
        </w:rPr>
        <w:tab/>
      </w:r>
      <w:r w:rsidRPr="008C74FB">
        <w:rPr>
          <w:sz w:val="22"/>
          <w:szCs w:val="22"/>
          <w:lang w:val="ro-RO"/>
        </w:rPr>
        <w:tab/>
        <w:t>Lumina.</w:t>
      </w:r>
    </w:p>
    <w:p w:rsidR="00F02380" w:rsidRPr="008C74FB" w:rsidRDefault="00F02380" w:rsidP="00757B06">
      <w:pPr>
        <w:pStyle w:val="BodyTextIndent"/>
        <w:rPr>
          <w:sz w:val="22"/>
          <w:szCs w:val="22"/>
          <w:lang w:val="ro-RO"/>
        </w:rPr>
      </w:pPr>
      <w:r w:rsidRPr="008C74FB">
        <w:rPr>
          <w:sz w:val="22"/>
          <w:szCs w:val="22"/>
          <w:lang w:val="ro-RO"/>
        </w:rPr>
        <w:t xml:space="preserve">(7) 13-17 </w:t>
      </w:r>
      <w:r w:rsidRPr="008C74FB">
        <w:rPr>
          <w:sz w:val="22"/>
          <w:szCs w:val="22"/>
          <w:lang w:val="ro-RO"/>
        </w:rPr>
        <w:tab/>
        <w:t>Cuvântările Cinei (mai multe cuvântări: 13:1-38; 14:1-31;</w:t>
      </w:r>
    </w:p>
    <w:p w:rsidR="00F02380" w:rsidRPr="008C74FB" w:rsidRDefault="00F02380" w:rsidP="00F02380">
      <w:pPr>
        <w:pStyle w:val="BodyTextIndent"/>
        <w:rPr>
          <w:lang w:val="ro-RO"/>
        </w:rPr>
      </w:pPr>
      <w:r w:rsidRPr="008C74FB">
        <w:rPr>
          <w:sz w:val="22"/>
          <w:szCs w:val="22"/>
          <w:lang w:val="ro-RO"/>
        </w:rPr>
        <w:tab/>
      </w:r>
      <w:r w:rsidRPr="008C74FB">
        <w:rPr>
          <w:sz w:val="22"/>
          <w:szCs w:val="22"/>
          <w:lang w:val="ro-RO"/>
        </w:rPr>
        <w:tab/>
        <w:t xml:space="preserve">15:16:4; 16:4-33; 17:1-26). </w:t>
      </w:r>
    </w:p>
    <w:p w:rsidR="00F02380" w:rsidRPr="008C74FB" w:rsidRDefault="00F02380" w:rsidP="00F02380">
      <w:pPr>
        <w:rPr>
          <w:lang w:val="ro-RO"/>
        </w:rPr>
      </w:pPr>
    </w:p>
    <w:p w:rsidR="00F02380" w:rsidRPr="008C74FB" w:rsidRDefault="00F02380" w:rsidP="00F02380">
      <w:pPr>
        <w:rPr>
          <w:lang w:val="ro-RO"/>
        </w:rPr>
      </w:pPr>
      <w:r w:rsidRPr="008C74FB">
        <w:rPr>
          <w:lang w:val="ro-RO"/>
        </w:rPr>
        <w:t>În final, s-ar putea propune o structură alternativă bazată pe descoperirea Fiului lui Dumnezeu, către Israel, şi apoi către ucenicii Săi, noul popor al lui Dumnezeu:</w:t>
      </w:r>
    </w:p>
    <w:p w:rsidR="00F02380" w:rsidRPr="008C74FB" w:rsidRDefault="00F02380" w:rsidP="00F02380">
      <w:pPr>
        <w:rPr>
          <w:lang w:val="ro-RO"/>
        </w:rPr>
      </w:pPr>
    </w:p>
    <w:p w:rsidR="00F02380" w:rsidRPr="008C74FB" w:rsidRDefault="00F02380" w:rsidP="00F02380">
      <w:pPr>
        <w:rPr>
          <w:sz w:val="22"/>
          <w:szCs w:val="22"/>
          <w:lang w:val="ro-RO"/>
        </w:rPr>
      </w:pPr>
      <w:r w:rsidRPr="008C74FB">
        <w:rPr>
          <w:sz w:val="22"/>
          <w:szCs w:val="22"/>
          <w:lang w:val="ro-RO"/>
        </w:rPr>
        <w:t xml:space="preserve">1) 1:1-18, </w:t>
      </w:r>
      <w:r w:rsidRPr="008C74FB">
        <w:rPr>
          <w:sz w:val="22"/>
          <w:szCs w:val="22"/>
          <w:lang w:val="ro-RO"/>
        </w:rPr>
        <w:tab/>
      </w:r>
      <w:r w:rsidRPr="008C74FB">
        <w:rPr>
          <w:sz w:val="22"/>
          <w:szCs w:val="22"/>
          <w:lang w:val="ro-RO"/>
        </w:rPr>
        <w:tab/>
      </w:r>
      <w:r w:rsidRPr="008C74FB">
        <w:rPr>
          <w:i/>
          <w:sz w:val="22"/>
          <w:szCs w:val="22"/>
          <w:lang w:val="ro-RO"/>
        </w:rPr>
        <w:t>Prolog</w:t>
      </w:r>
      <w:r w:rsidRPr="008C74FB">
        <w:rPr>
          <w:sz w:val="22"/>
          <w:szCs w:val="22"/>
          <w:lang w:val="ro-RO"/>
        </w:rPr>
        <w:t>: Întruparea Logosului divin.</w:t>
      </w:r>
    </w:p>
    <w:p w:rsidR="00F02380" w:rsidRPr="008C74FB" w:rsidRDefault="00F02380" w:rsidP="00F02380">
      <w:pPr>
        <w:rPr>
          <w:sz w:val="22"/>
          <w:szCs w:val="22"/>
          <w:lang w:val="ro-RO"/>
        </w:rPr>
      </w:pPr>
    </w:p>
    <w:p w:rsidR="00F02380" w:rsidRPr="008C74FB" w:rsidRDefault="00F02380" w:rsidP="00F02380">
      <w:pPr>
        <w:rPr>
          <w:sz w:val="22"/>
          <w:szCs w:val="22"/>
          <w:lang w:val="ro-RO"/>
        </w:rPr>
      </w:pPr>
      <w:r w:rsidRPr="008C74FB">
        <w:rPr>
          <w:sz w:val="22"/>
          <w:szCs w:val="22"/>
          <w:lang w:val="ro-RO"/>
        </w:rPr>
        <w:t xml:space="preserve">2) 1:18-12:50, </w:t>
      </w:r>
      <w:r w:rsidRPr="008C74FB">
        <w:rPr>
          <w:sz w:val="22"/>
          <w:szCs w:val="22"/>
          <w:lang w:val="ro-RO"/>
        </w:rPr>
        <w:tab/>
        <w:t xml:space="preserve">Revelarea Fiului lui Dumnezeu către Israel: </w:t>
      </w:r>
    </w:p>
    <w:p w:rsidR="00F02380" w:rsidRPr="008C74FB" w:rsidRDefault="00361B3C" w:rsidP="00361B3C">
      <w:pPr>
        <w:pStyle w:val="Header"/>
        <w:tabs>
          <w:tab w:val="left" w:pos="2160"/>
        </w:tabs>
        <w:rPr>
          <w:sz w:val="22"/>
          <w:szCs w:val="22"/>
          <w:lang w:val="ro-RO"/>
        </w:rPr>
      </w:pPr>
      <w:r w:rsidRPr="008C74FB">
        <w:rPr>
          <w:sz w:val="22"/>
          <w:szCs w:val="22"/>
          <w:lang w:val="ro-RO"/>
        </w:rPr>
        <w:t xml:space="preserve">  1:19-51, </w:t>
      </w:r>
      <w:r w:rsidRPr="008C74FB">
        <w:rPr>
          <w:sz w:val="22"/>
          <w:szCs w:val="22"/>
          <w:lang w:val="ro-RO"/>
        </w:rPr>
        <w:tab/>
      </w:r>
      <w:r w:rsidR="00F02380" w:rsidRPr="008C74FB">
        <w:rPr>
          <w:sz w:val="22"/>
          <w:szCs w:val="22"/>
          <w:lang w:val="ro-RO"/>
        </w:rPr>
        <w:t xml:space="preserve">mărturia lui Ioan despre Isus; </w:t>
      </w:r>
    </w:p>
    <w:p w:rsidR="00F02380" w:rsidRPr="008C74FB" w:rsidRDefault="00F02380" w:rsidP="00F02380">
      <w:pPr>
        <w:rPr>
          <w:sz w:val="22"/>
          <w:szCs w:val="22"/>
          <w:lang w:val="ro-RO"/>
        </w:rPr>
      </w:pPr>
      <w:r w:rsidRPr="008C74FB">
        <w:rPr>
          <w:sz w:val="22"/>
          <w:szCs w:val="22"/>
          <w:lang w:val="ro-RO"/>
        </w:rPr>
        <w:t xml:space="preserve">  2:1-4:54, </w:t>
      </w:r>
      <w:r w:rsidRPr="008C74FB">
        <w:rPr>
          <w:sz w:val="22"/>
          <w:szCs w:val="22"/>
          <w:lang w:val="ro-RO"/>
        </w:rPr>
        <w:tab/>
      </w:r>
      <w:r w:rsidRPr="008C74FB">
        <w:rPr>
          <w:sz w:val="22"/>
          <w:szCs w:val="22"/>
          <w:lang w:val="ro-RO"/>
        </w:rPr>
        <w:tab/>
        <w:t xml:space="preserve">bărbaţii şi femeile se convertesc, </w:t>
      </w:r>
    </w:p>
    <w:p w:rsidR="00F02380" w:rsidRPr="008C74FB" w:rsidRDefault="00F02380" w:rsidP="00452520">
      <w:pPr>
        <w:rPr>
          <w:sz w:val="22"/>
          <w:szCs w:val="22"/>
          <w:lang w:val="ro-RO"/>
        </w:rPr>
      </w:pPr>
      <w:r w:rsidRPr="008C74FB">
        <w:rPr>
          <w:sz w:val="22"/>
          <w:szCs w:val="22"/>
          <w:lang w:val="ro-RO"/>
        </w:rPr>
        <w:tab/>
      </w:r>
      <w:r w:rsidRPr="008C74FB">
        <w:rPr>
          <w:sz w:val="22"/>
          <w:szCs w:val="22"/>
          <w:lang w:val="ro-RO"/>
        </w:rPr>
        <w:tab/>
      </w:r>
      <w:r w:rsidRPr="008C74FB">
        <w:rPr>
          <w:sz w:val="22"/>
          <w:szCs w:val="22"/>
          <w:lang w:val="ro-RO"/>
        </w:rPr>
        <w:tab/>
      </w:r>
      <w:r w:rsidR="00B03F7C" w:rsidRPr="008C74FB">
        <w:rPr>
          <w:sz w:val="22"/>
          <w:szCs w:val="22"/>
          <w:lang w:val="ro-RO"/>
        </w:rPr>
        <w:t xml:space="preserve">şi </w:t>
      </w:r>
      <w:r w:rsidR="00452520" w:rsidRPr="008C74FB">
        <w:rPr>
          <w:sz w:val="22"/>
          <w:szCs w:val="22"/>
          <w:lang w:val="ro-RO"/>
        </w:rPr>
        <w:t>dintre evrei</w:t>
      </w:r>
      <w:r w:rsidRPr="008C74FB">
        <w:rPr>
          <w:sz w:val="22"/>
          <w:szCs w:val="22"/>
          <w:lang w:val="ro-RO"/>
        </w:rPr>
        <w:t xml:space="preserve"> şi </w:t>
      </w:r>
      <w:r w:rsidR="00452520" w:rsidRPr="008C74FB">
        <w:rPr>
          <w:sz w:val="22"/>
          <w:szCs w:val="22"/>
          <w:lang w:val="ro-RO"/>
        </w:rPr>
        <w:t>dintre samariteni</w:t>
      </w:r>
      <w:r w:rsidRPr="008C74FB">
        <w:rPr>
          <w:sz w:val="22"/>
          <w:szCs w:val="22"/>
          <w:lang w:val="ro-RO"/>
        </w:rPr>
        <w:t xml:space="preserve">; </w:t>
      </w:r>
    </w:p>
    <w:p w:rsidR="00F02380" w:rsidRPr="008C74FB" w:rsidRDefault="00F02380" w:rsidP="00F02380">
      <w:pPr>
        <w:rPr>
          <w:sz w:val="22"/>
          <w:szCs w:val="22"/>
          <w:lang w:val="ro-RO"/>
        </w:rPr>
      </w:pPr>
      <w:r w:rsidRPr="008C74FB">
        <w:rPr>
          <w:sz w:val="22"/>
          <w:szCs w:val="22"/>
          <w:lang w:val="ro-RO"/>
        </w:rPr>
        <w:t xml:space="preserve">  5:1-11:54, </w:t>
      </w:r>
      <w:r w:rsidRPr="008C74FB">
        <w:rPr>
          <w:sz w:val="22"/>
          <w:szCs w:val="22"/>
          <w:lang w:val="ro-RO"/>
        </w:rPr>
        <w:tab/>
      </w:r>
      <w:r w:rsidRPr="008C74FB">
        <w:rPr>
          <w:sz w:val="22"/>
          <w:szCs w:val="22"/>
          <w:lang w:val="ro-RO"/>
        </w:rPr>
        <w:tab/>
        <w:t xml:space="preserve">Fiul aduce adevărata viaţă şi judecata; </w:t>
      </w:r>
    </w:p>
    <w:p w:rsidR="00F02380" w:rsidRPr="008C74FB" w:rsidRDefault="00F02380" w:rsidP="00F02380">
      <w:pPr>
        <w:rPr>
          <w:sz w:val="22"/>
          <w:szCs w:val="22"/>
          <w:lang w:val="ro-RO"/>
        </w:rPr>
      </w:pPr>
      <w:r w:rsidRPr="008C74FB">
        <w:rPr>
          <w:sz w:val="22"/>
          <w:szCs w:val="22"/>
          <w:lang w:val="ro-RO"/>
        </w:rPr>
        <w:t xml:space="preserve">  11:55-12:36, </w:t>
      </w:r>
      <w:r w:rsidRPr="008C74FB">
        <w:rPr>
          <w:sz w:val="22"/>
          <w:szCs w:val="22"/>
          <w:lang w:val="ro-RO"/>
        </w:rPr>
        <w:tab/>
        <w:t xml:space="preserve">intrarea glorioasă în Ierusalim; </w:t>
      </w:r>
    </w:p>
    <w:p w:rsidR="00F02380" w:rsidRPr="008C74FB" w:rsidRDefault="00F02380" w:rsidP="00F02380">
      <w:pPr>
        <w:rPr>
          <w:sz w:val="22"/>
          <w:szCs w:val="22"/>
          <w:lang w:val="ro-RO"/>
        </w:rPr>
      </w:pPr>
      <w:r w:rsidRPr="008C74FB">
        <w:rPr>
          <w:sz w:val="22"/>
          <w:szCs w:val="22"/>
          <w:lang w:val="ro-RO"/>
        </w:rPr>
        <w:t xml:space="preserve">  12 :36-50, </w:t>
      </w:r>
      <w:r w:rsidRPr="008C74FB">
        <w:rPr>
          <w:sz w:val="22"/>
          <w:szCs w:val="22"/>
          <w:lang w:val="ro-RO"/>
        </w:rPr>
        <w:tab/>
      </w:r>
      <w:r w:rsidRPr="008C74FB">
        <w:rPr>
          <w:sz w:val="22"/>
          <w:szCs w:val="22"/>
          <w:lang w:val="ro-RO"/>
        </w:rPr>
        <w:tab/>
        <w:t>încheiere-rezumat.</w:t>
      </w:r>
    </w:p>
    <w:p w:rsidR="00F02380" w:rsidRPr="008C74FB" w:rsidRDefault="00F02380" w:rsidP="00F02380">
      <w:pPr>
        <w:rPr>
          <w:sz w:val="22"/>
          <w:szCs w:val="22"/>
          <w:lang w:val="ro-RO"/>
        </w:rPr>
      </w:pPr>
    </w:p>
    <w:p w:rsidR="00F02380" w:rsidRPr="008C74FB" w:rsidRDefault="00F02380" w:rsidP="00F02380">
      <w:pPr>
        <w:rPr>
          <w:sz w:val="22"/>
          <w:szCs w:val="22"/>
          <w:lang w:val="ro-RO"/>
        </w:rPr>
      </w:pPr>
      <w:r w:rsidRPr="008C74FB">
        <w:rPr>
          <w:sz w:val="22"/>
          <w:szCs w:val="22"/>
          <w:lang w:val="ro-RO"/>
        </w:rPr>
        <w:t xml:space="preserve">3) 13:1-20:31, </w:t>
      </w:r>
      <w:r w:rsidRPr="008C74FB">
        <w:rPr>
          <w:sz w:val="22"/>
          <w:szCs w:val="22"/>
          <w:lang w:val="ro-RO"/>
        </w:rPr>
        <w:tab/>
        <w:t>Revelarea Fiului lui Dumnezeu către ucenici:</w:t>
      </w:r>
    </w:p>
    <w:p w:rsidR="00F02380" w:rsidRPr="008C74FB" w:rsidRDefault="00F02380" w:rsidP="00361B3C">
      <w:pPr>
        <w:pStyle w:val="Header"/>
        <w:tabs>
          <w:tab w:val="left" w:pos="2160"/>
        </w:tabs>
        <w:rPr>
          <w:sz w:val="22"/>
          <w:szCs w:val="22"/>
          <w:lang w:val="ro-RO"/>
        </w:rPr>
      </w:pPr>
      <w:r w:rsidRPr="008C74FB">
        <w:rPr>
          <w:sz w:val="22"/>
          <w:szCs w:val="22"/>
          <w:lang w:val="ro-RO"/>
        </w:rPr>
        <w:t xml:space="preserve">  13-17, </w:t>
      </w:r>
      <w:r w:rsidRPr="008C74FB">
        <w:rPr>
          <w:sz w:val="22"/>
          <w:szCs w:val="22"/>
          <w:lang w:val="ro-RO"/>
        </w:rPr>
        <w:tab/>
        <w:t xml:space="preserve">în cuvântările cinei de taină; </w:t>
      </w:r>
    </w:p>
    <w:p w:rsidR="00F02380" w:rsidRPr="008C74FB" w:rsidRDefault="00F02380" w:rsidP="00F02380">
      <w:pPr>
        <w:rPr>
          <w:sz w:val="22"/>
          <w:szCs w:val="22"/>
          <w:lang w:val="ro-RO"/>
        </w:rPr>
      </w:pPr>
      <w:r w:rsidRPr="008C74FB">
        <w:rPr>
          <w:sz w:val="22"/>
          <w:szCs w:val="22"/>
          <w:lang w:val="ro-RO"/>
        </w:rPr>
        <w:t xml:space="preserve">  18:1-19:42, </w:t>
      </w:r>
      <w:r w:rsidRPr="008C74FB">
        <w:rPr>
          <w:sz w:val="22"/>
          <w:szCs w:val="22"/>
          <w:lang w:val="ro-RO"/>
        </w:rPr>
        <w:tab/>
      </w:r>
      <w:r w:rsidRPr="008C74FB">
        <w:rPr>
          <w:sz w:val="22"/>
          <w:szCs w:val="22"/>
          <w:lang w:val="ro-RO"/>
        </w:rPr>
        <w:tab/>
        <w:t>în evenimentul crucificării;</w:t>
      </w:r>
    </w:p>
    <w:p w:rsidR="00F02380" w:rsidRPr="008C74FB" w:rsidRDefault="00F02380" w:rsidP="00F02380">
      <w:pPr>
        <w:rPr>
          <w:sz w:val="22"/>
          <w:szCs w:val="22"/>
          <w:lang w:val="ro-RO"/>
        </w:rPr>
      </w:pPr>
      <w:r w:rsidRPr="008C74FB">
        <w:rPr>
          <w:sz w:val="22"/>
          <w:szCs w:val="22"/>
          <w:lang w:val="ro-RO"/>
        </w:rPr>
        <w:t xml:space="preserve">  20:1-19, </w:t>
      </w:r>
      <w:r w:rsidRPr="008C74FB">
        <w:rPr>
          <w:sz w:val="22"/>
          <w:szCs w:val="22"/>
          <w:lang w:val="ro-RO"/>
        </w:rPr>
        <w:tab/>
      </w:r>
      <w:r w:rsidRPr="008C74FB">
        <w:rPr>
          <w:sz w:val="22"/>
          <w:szCs w:val="22"/>
          <w:lang w:val="ro-RO"/>
        </w:rPr>
        <w:tab/>
        <w:t>în înviere (plus, 20:30-31, concluzie).</w:t>
      </w:r>
    </w:p>
    <w:p w:rsidR="00F02380" w:rsidRPr="008C74FB" w:rsidRDefault="00F02380" w:rsidP="00F02380">
      <w:pPr>
        <w:rPr>
          <w:sz w:val="22"/>
          <w:szCs w:val="22"/>
          <w:lang w:val="ro-RO"/>
        </w:rPr>
      </w:pPr>
    </w:p>
    <w:p w:rsidR="00F02380" w:rsidRPr="008C74FB" w:rsidRDefault="00F02380" w:rsidP="00F02380">
      <w:pPr>
        <w:rPr>
          <w:sz w:val="22"/>
          <w:szCs w:val="22"/>
          <w:lang w:val="ro-RO"/>
        </w:rPr>
      </w:pPr>
      <w:r w:rsidRPr="008C74FB">
        <w:rPr>
          <w:sz w:val="22"/>
          <w:szCs w:val="22"/>
          <w:lang w:val="ro-RO"/>
        </w:rPr>
        <w:t xml:space="preserve">4) 21:1-25, </w:t>
      </w:r>
      <w:r w:rsidRPr="008C74FB">
        <w:rPr>
          <w:sz w:val="22"/>
          <w:szCs w:val="22"/>
          <w:lang w:val="ro-RO"/>
        </w:rPr>
        <w:tab/>
      </w:r>
      <w:r w:rsidRPr="008C74FB">
        <w:rPr>
          <w:sz w:val="22"/>
          <w:szCs w:val="22"/>
          <w:lang w:val="ro-RO"/>
        </w:rPr>
        <w:tab/>
      </w:r>
      <w:r w:rsidRPr="008C74FB">
        <w:rPr>
          <w:i/>
          <w:sz w:val="22"/>
          <w:szCs w:val="22"/>
          <w:lang w:val="ro-RO"/>
        </w:rPr>
        <w:t>Epilog</w:t>
      </w:r>
      <w:r w:rsidRPr="008C74FB">
        <w:rPr>
          <w:sz w:val="22"/>
          <w:szCs w:val="22"/>
          <w:lang w:val="ro-RO"/>
        </w:rPr>
        <w:t>: confirmarea învierii, reabilitarea</w:t>
      </w:r>
    </w:p>
    <w:p w:rsidR="00F02380" w:rsidRPr="008C74FB" w:rsidRDefault="00F02380" w:rsidP="00F02380">
      <w:pPr>
        <w:rPr>
          <w:lang w:val="ro-RO"/>
        </w:rPr>
      </w:pPr>
      <w:r w:rsidRPr="008C74FB">
        <w:rPr>
          <w:sz w:val="22"/>
          <w:szCs w:val="22"/>
          <w:lang w:val="ro-RO"/>
        </w:rPr>
        <w:tab/>
      </w:r>
      <w:r w:rsidRPr="008C74FB">
        <w:rPr>
          <w:sz w:val="22"/>
          <w:szCs w:val="22"/>
          <w:lang w:val="ro-RO"/>
        </w:rPr>
        <w:tab/>
      </w:r>
      <w:r w:rsidRPr="008C74FB">
        <w:rPr>
          <w:sz w:val="22"/>
          <w:szCs w:val="22"/>
          <w:lang w:val="ro-RO"/>
        </w:rPr>
        <w:tab/>
        <w:t>lucrătorilor, etc.</w:t>
      </w:r>
      <w:r w:rsidRPr="008C74FB">
        <w:rPr>
          <w:rStyle w:val="FootnoteReference"/>
          <w:sz w:val="22"/>
          <w:szCs w:val="22"/>
          <w:lang w:val="ro-RO"/>
        </w:rPr>
        <w:footnoteReference w:id="302"/>
      </w:r>
    </w:p>
    <w:p w:rsidR="009B161D" w:rsidRPr="008C74FB" w:rsidRDefault="009B161D" w:rsidP="00F02380">
      <w:pPr>
        <w:rPr>
          <w:lang w:val="ro-RO"/>
        </w:rPr>
      </w:pPr>
    </w:p>
    <w:p w:rsidR="00F02380" w:rsidRPr="008C74FB" w:rsidRDefault="00DB393C" w:rsidP="00F02380">
      <w:pPr>
        <w:pStyle w:val="Heading3"/>
        <w:rPr>
          <w:lang w:val="ro-RO"/>
        </w:rPr>
      </w:pPr>
      <w:bookmarkStart w:id="261" w:name="_Toc245021204"/>
      <w:bookmarkStart w:id="262" w:name="_Toc245025136"/>
      <w:bookmarkStart w:id="263" w:name="_Toc245029928"/>
      <w:bookmarkStart w:id="264" w:name="_Toc248039760"/>
      <w:r w:rsidRPr="008C74FB">
        <w:rPr>
          <w:lang w:val="ro-RO"/>
        </w:rPr>
        <w:t>5</w:t>
      </w:r>
      <w:r w:rsidR="00F02380" w:rsidRPr="008C74FB">
        <w:rPr>
          <w:lang w:val="ro-RO"/>
        </w:rPr>
        <w:t>.1.5 Caracteristici teologice şi literare</w:t>
      </w:r>
      <w:bookmarkEnd w:id="261"/>
      <w:bookmarkEnd w:id="262"/>
      <w:bookmarkEnd w:id="263"/>
      <w:bookmarkEnd w:id="264"/>
    </w:p>
    <w:p w:rsidR="00F02380" w:rsidRPr="008C74FB" w:rsidRDefault="00F02380" w:rsidP="00F02380">
      <w:pPr>
        <w:rPr>
          <w:lang w:val="ro-RO"/>
        </w:rPr>
      </w:pPr>
    </w:p>
    <w:p w:rsidR="00F02380" w:rsidRDefault="00F02380" w:rsidP="00F02380">
      <w:pPr>
        <w:ind w:firstLine="0"/>
        <w:rPr>
          <w:lang w:val="ro-RO"/>
        </w:rPr>
      </w:pPr>
      <w:r w:rsidRPr="008C74FB">
        <w:rPr>
          <w:lang w:val="ro-RO"/>
        </w:rPr>
        <w:t>Evanghelia după Ioan foloseşte mulţi termeni caracteristici, antiteze semnificative, multe simboluri. Compoziţia ei dovedeşte o mărturie atentă, construită aşa încât cititorul să înţeleagă că Isus Hristos este Fiul lui Dumnezeu, şi că prin credinţa în El se capătă iertarea păcatelor, viaţa veşnică.</w:t>
      </w:r>
    </w:p>
    <w:p w:rsidR="00BD39C1" w:rsidRDefault="00BD39C1" w:rsidP="00F02380">
      <w:pPr>
        <w:ind w:firstLine="0"/>
        <w:rPr>
          <w:lang w:val="ro-RO"/>
        </w:rPr>
      </w:pPr>
    </w:p>
    <w:p w:rsidR="006D6FA0" w:rsidRDefault="006D6FA0" w:rsidP="00F02380">
      <w:pPr>
        <w:ind w:firstLine="0"/>
        <w:rPr>
          <w:lang w:val="ro-RO"/>
        </w:rPr>
      </w:pPr>
    </w:p>
    <w:p w:rsidR="00F02380" w:rsidRPr="008C74FB" w:rsidRDefault="00F86FEA" w:rsidP="0042031D">
      <w:pPr>
        <w:pStyle w:val="Heading4"/>
      </w:pPr>
      <w:r>
        <w:t xml:space="preserve">Afirmarea </w:t>
      </w:r>
      <w:r w:rsidR="00F02380" w:rsidRPr="008C74FB">
        <w:t>identităţii mesianice şi divine a lui Isus</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Câteva întrebări cheie revin ca un refren în evanghelia lui Ioan: „cine este Isus?”, „cine eşti tu?”, „cine este El, ca să cred în El?” (In. 1:11; 4:10; 5:12; 6:63,64; 8:25; 53; 9:36; 18:33). Toată evanghelia este preocupată de răspunsul la aceste întrebări, ca să îndemne la credinţă, şi pare să urmeze modelul unui proces juridic în care martorii pro şi contra aduc fiecare mărturiile lor privire la Isus, aşa încât juriul să poată decide, în final, la ce concluzie a ajuns cu privire la identitatea lui Isus.</w:t>
      </w:r>
      <w:r w:rsidRPr="008C74FB">
        <w:rPr>
          <w:rStyle w:val="FootnoteReference"/>
          <w:lang w:val="ro-RO"/>
        </w:rPr>
        <w:footnoteReference w:id="303"/>
      </w:r>
      <w:r w:rsidRPr="008C74FB">
        <w:rPr>
          <w:lang w:val="ro-RO"/>
        </w:rPr>
        <w:t xml:space="preserve"> Drept răspuns, Isus îşi revelează identitatea mesianică prin cuvântările</w:t>
      </w:r>
      <w:r w:rsidR="005661B5">
        <w:rPr>
          <w:lang w:val="ro-RO"/>
        </w:rPr>
        <w:t xml:space="preserve"> sa</w:t>
      </w:r>
      <w:r w:rsidRPr="008C74FB">
        <w:rPr>
          <w:lang w:val="ro-RO"/>
        </w:rPr>
        <w:t>le şi prin expresiile</w:t>
      </w:r>
      <w:r w:rsidR="00F16D8E">
        <w:rPr>
          <w:lang w:val="ro-RO"/>
        </w:rPr>
        <w:t xml:space="preserve"> construite cu formula „Eu sunt”</w:t>
      </w:r>
      <w:r w:rsidRPr="008C74FB">
        <w:rPr>
          <w:lang w:val="ro-RO"/>
        </w:rPr>
        <w:t xml:space="preserve">: </w:t>
      </w:r>
    </w:p>
    <w:p w:rsidR="00F02380" w:rsidRPr="008C74FB" w:rsidRDefault="00F02380" w:rsidP="00F02380">
      <w:pPr>
        <w:rPr>
          <w:lang w:val="ro-RO"/>
        </w:rPr>
      </w:pPr>
    </w:p>
    <w:p w:rsidR="00F02380" w:rsidRPr="008C74FB" w:rsidRDefault="00F02380" w:rsidP="00A21D22">
      <w:pPr>
        <w:pStyle w:val="normal11"/>
        <w:ind w:left="426"/>
        <w:rPr>
          <w:lang w:val="ro-RO"/>
        </w:rPr>
      </w:pPr>
      <w:r w:rsidRPr="008C74FB">
        <w:rPr>
          <w:lang w:val="ro-RO"/>
        </w:rPr>
        <w:t xml:space="preserve">Eu sunt pâinea vieţii, 6:35, 48, 51; </w:t>
      </w:r>
    </w:p>
    <w:p w:rsidR="00F02380" w:rsidRPr="008C74FB" w:rsidRDefault="00F02380" w:rsidP="00A21D22">
      <w:pPr>
        <w:pStyle w:val="normal11"/>
        <w:ind w:left="426"/>
        <w:rPr>
          <w:lang w:val="ro-RO"/>
        </w:rPr>
      </w:pPr>
      <w:r w:rsidRPr="008C74FB">
        <w:rPr>
          <w:lang w:val="ro-RO"/>
        </w:rPr>
        <w:t xml:space="preserve">Eu sunt lumina lumii, 8:12, 9:5; </w:t>
      </w:r>
    </w:p>
    <w:p w:rsidR="00F02380" w:rsidRPr="008C74FB" w:rsidRDefault="00F02380" w:rsidP="00A21D22">
      <w:pPr>
        <w:pStyle w:val="normal11"/>
        <w:ind w:left="426"/>
        <w:rPr>
          <w:lang w:val="ro-RO"/>
        </w:rPr>
      </w:pPr>
      <w:r w:rsidRPr="008C74FB">
        <w:rPr>
          <w:lang w:val="ro-RO"/>
        </w:rPr>
        <w:t>Eu sunt uşa oilor, 10:7, 9;</w:t>
      </w:r>
    </w:p>
    <w:p w:rsidR="00F02380" w:rsidRPr="008C74FB" w:rsidRDefault="00F02380" w:rsidP="00A21D22">
      <w:pPr>
        <w:pStyle w:val="normal11"/>
        <w:ind w:left="426"/>
        <w:rPr>
          <w:lang w:val="ro-RO"/>
        </w:rPr>
      </w:pPr>
      <w:r w:rsidRPr="008C74FB">
        <w:rPr>
          <w:lang w:val="ro-RO"/>
        </w:rPr>
        <w:t xml:space="preserve">Eu sunt bunul păstor, 10:11, 14; </w:t>
      </w:r>
    </w:p>
    <w:p w:rsidR="00F02380" w:rsidRPr="008C74FB" w:rsidRDefault="00F02380" w:rsidP="00A21D22">
      <w:pPr>
        <w:pStyle w:val="normal11"/>
        <w:ind w:left="426"/>
        <w:rPr>
          <w:lang w:val="ro-RO"/>
        </w:rPr>
      </w:pPr>
      <w:r w:rsidRPr="008C74FB">
        <w:rPr>
          <w:lang w:val="ro-RO"/>
        </w:rPr>
        <w:t xml:space="preserve">Eu sunt învierea şi viaţa, 11:25; </w:t>
      </w:r>
    </w:p>
    <w:p w:rsidR="00F02380" w:rsidRPr="008C74FB" w:rsidRDefault="00F02380" w:rsidP="00A21D22">
      <w:pPr>
        <w:pStyle w:val="normal11"/>
        <w:ind w:left="426"/>
        <w:rPr>
          <w:lang w:val="ro-RO"/>
        </w:rPr>
      </w:pPr>
      <w:r w:rsidRPr="008C74FB">
        <w:rPr>
          <w:lang w:val="ro-RO"/>
        </w:rPr>
        <w:t xml:space="preserve">Eu sunt calea, adevărul şi viaţa, 14:6; </w:t>
      </w:r>
    </w:p>
    <w:p w:rsidR="00F02380" w:rsidRPr="008C74FB" w:rsidRDefault="00F02380" w:rsidP="00A21D22">
      <w:pPr>
        <w:pStyle w:val="normal11"/>
        <w:ind w:left="426"/>
        <w:rPr>
          <w:lang w:val="ro-RO"/>
        </w:rPr>
      </w:pPr>
      <w:r w:rsidRPr="008C74FB">
        <w:rPr>
          <w:lang w:val="ro-RO"/>
        </w:rPr>
        <w:t xml:space="preserve">Eu sunt adevărata viţă, 15:1, 5; </w:t>
      </w:r>
    </w:p>
    <w:p w:rsidR="00F02380" w:rsidRPr="008C74FB" w:rsidRDefault="00F02380" w:rsidP="00A21D22">
      <w:pPr>
        <w:pStyle w:val="normal11"/>
        <w:ind w:left="426"/>
        <w:rPr>
          <w:lang w:val="ro-RO"/>
        </w:rPr>
      </w:pPr>
      <w:r w:rsidRPr="008C74FB">
        <w:rPr>
          <w:lang w:val="ro-RO"/>
        </w:rPr>
        <w:t>Eu sunt [cel ce sunt?], 18:5, 6, 8.</w:t>
      </w:r>
      <w:r w:rsidR="00954F3C">
        <w:rPr>
          <w:rStyle w:val="FootnoteReference"/>
          <w:lang w:val="ro-RO"/>
        </w:rPr>
        <w:footnoteReference w:id="304"/>
      </w:r>
      <w:r w:rsidRPr="008C74FB">
        <w:rPr>
          <w:lang w:val="ro-RO"/>
        </w:rPr>
        <w:t xml:space="preserve"> </w:t>
      </w:r>
    </w:p>
    <w:p w:rsidR="00F02380" w:rsidRPr="008C74FB" w:rsidRDefault="00F02380" w:rsidP="00F02380">
      <w:pPr>
        <w:rPr>
          <w:lang w:val="ro-RO"/>
        </w:rPr>
      </w:pPr>
    </w:p>
    <w:p w:rsidR="00F02380" w:rsidRDefault="00F02380" w:rsidP="00F02380">
      <w:pPr>
        <w:rPr>
          <w:lang w:val="ro-RO"/>
        </w:rPr>
      </w:pPr>
      <w:r w:rsidRPr="008C74FB">
        <w:rPr>
          <w:lang w:val="ro-RO"/>
        </w:rPr>
        <w:t>Pe lângă aceste afirmări metaforice ale identităţii şi lucrării lui Isus,</w:t>
      </w:r>
      <w:r w:rsidR="00BF4C7D">
        <w:rPr>
          <w:lang w:val="ro-RO"/>
        </w:rPr>
        <w:t xml:space="preserve"> El face şi afirmaţii </w:t>
      </w:r>
      <w:r w:rsidRPr="008C74FB">
        <w:rPr>
          <w:lang w:val="ro-RO"/>
        </w:rPr>
        <w:t xml:space="preserve">directe în evanghelia după Ioan, tot cu formula „eu sunt” – dar şi cu alte tipuri de formule, cum se observă în exemplele următoare: „Eu şi Tatăl una suntem” (10:30); „înainte să se nască Avraam, Eu sunt” (8:58); „Cine M-a văzut pe Mine, a văzut pe Tatăl” (14:9); </w:t>
      </w:r>
      <w:r w:rsidR="00020701">
        <w:rPr>
          <w:lang w:val="ro-RO"/>
        </w:rPr>
        <w:t>sau declaraţia lui Toma:</w:t>
      </w:r>
      <w:r w:rsidRPr="008C74FB">
        <w:rPr>
          <w:lang w:val="ro-RO"/>
        </w:rPr>
        <w:t>„Domnul meu şi Dumnezeul meu” (20:28).</w:t>
      </w:r>
    </w:p>
    <w:p w:rsidR="00671265" w:rsidRPr="008C74FB" w:rsidRDefault="00671265" w:rsidP="00F02380">
      <w:pPr>
        <w:rPr>
          <w:lang w:val="ro-RO"/>
        </w:rPr>
      </w:pPr>
    </w:p>
    <w:p w:rsidR="00F02380" w:rsidRPr="008C74FB" w:rsidRDefault="00F02380" w:rsidP="0042031D">
      <w:pPr>
        <w:pStyle w:val="Heading4"/>
      </w:pPr>
      <w:r w:rsidRPr="008C74FB">
        <w:t>Termeni simbolici, stil didactic</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Termenii simbolici din evanghelia lui Ioan construiesc un mesaj profund, comunicat într-un bun stil pedagogic.</w:t>
      </w:r>
      <w:r w:rsidRPr="008C74FB">
        <w:rPr>
          <w:rStyle w:val="FootnoteReference"/>
          <w:lang w:val="ro-RO"/>
        </w:rPr>
        <w:footnoteReference w:id="305"/>
      </w:r>
      <w:r w:rsidRPr="008C74FB">
        <w:rPr>
          <w:lang w:val="ro-RO"/>
        </w:rPr>
        <w:t xml:space="preserve"> Evanghelia ar putea fi numită, astfel, şi „evanghelia ceasului potrivit”, a „orei propice” (</w:t>
      </w:r>
      <w:r w:rsidRPr="008C74FB">
        <w:rPr>
          <w:i/>
          <w:lang w:val="ro-RO"/>
        </w:rPr>
        <w:t>he hora</w:t>
      </w:r>
      <w:r w:rsidRPr="008C74FB">
        <w:rPr>
          <w:lang w:val="ro-RO"/>
        </w:rPr>
        <w:t>, gr.), amintită fie ca precizare temporală normală (</w:t>
      </w:r>
      <w:r w:rsidRPr="008C74FB">
        <w:rPr>
          <w:i/>
          <w:lang w:val="ro-RO"/>
        </w:rPr>
        <w:t>cf.</w:t>
      </w:r>
      <w:r w:rsidRPr="008C74FB">
        <w:rPr>
          <w:lang w:val="ro-RO"/>
        </w:rPr>
        <w:t xml:space="preserve"> In. 1:39; 4:6; 4:52-53; 19:14, 27) fie ca simbol (In. 2:4 - „nu mi-a venit încă ceasul”; 4:21,23 - „a venit ceasul...”; 5:25, 28 - „vine ceasul...când cei morţi... vor învia”; 7:30, 8:20 - „nu-i sosise încă ceasul”; 12:23 - „a sosit ceasul ca Fiul omului să fie glorificat”; 12:27 - „izbăveşte-mă din ceasul acesta”; 13:1 - „i-a sosit ceasul să plece din lumea aceasta la Tatăl”; 16:4, </w:t>
      </w:r>
      <w:r w:rsidRPr="008C74FB">
        <w:rPr>
          <w:i/>
          <w:lang w:val="ro-RO"/>
        </w:rPr>
        <w:t>cf.</w:t>
      </w:r>
      <w:r w:rsidRPr="008C74FB">
        <w:rPr>
          <w:lang w:val="ro-RO"/>
        </w:rPr>
        <w:t xml:space="preserve"> 16:21 - „va veni ceasul să se împlinească”; 16:25 - „vine ceasul când nu vă voi mai vorbi în pilde”; 16:32 - „vine ceasul... când veţi fi risipiţi”); 17:1 - „a sosit ceasul!”. Din acelaşi punct de vedere, ea este şi o „evanghelie a zilei”, deoarece foloseşte deseori expresiile „ziua aceea”, „ziua Sabatului”, „ziua de apoi”, „ziua de pe urmă”, „ziua Mea”, „ziua îngropării mele”, „ziua pregătirii Paştelor”, „ziua dintâi”.</w:t>
      </w:r>
    </w:p>
    <w:p w:rsidR="00F02380" w:rsidRDefault="00F02380" w:rsidP="00F02380">
      <w:pPr>
        <w:rPr>
          <w:lang w:val="ro-RO"/>
        </w:rPr>
      </w:pPr>
      <w:r w:rsidRPr="008C74FB">
        <w:rPr>
          <w:lang w:val="ro-RO"/>
        </w:rPr>
        <w:t>Ioan foloseşte adesea perechi de termeni în antiteză care sporesc dramatismul mesajului şi claritatea lui. Se pot observa, astfel, antitezele „lucruri pământeşti / lucruri cereşti” (3:11-14); „s-a suit / s-a coborât” (3:13), „sus / jos” (8:23), „lumină / întuneric” (1:1-9; 3:19-21), „zi / noapte” (9:4; 11:9-10), „apă / Duh” (1:26, 33); „carne / Duh” (6:63); „rob / liber”, , etc., sau p</w:t>
      </w:r>
      <w:r w:rsidR="00F16D8E">
        <w:rPr>
          <w:lang w:val="ro-RO"/>
        </w:rPr>
        <w:t>erechi de negaţii / afirmaţii („</w:t>
      </w:r>
      <w:r w:rsidRPr="008C74FB">
        <w:rPr>
          <w:lang w:val="ro-RO"/>
        </w:rPr>
        <w:t>mă veţi vedea / nu mă veţi mai vedea”; 14:19; 16:16), etc. Toate aceste formulări comunică o anumită tensiune teologică între sentimentul că împărăţia cerurilor este „deja” aici, dar, totuşi, „nu încă” pe deplin.</w:t>
      </w:r>
    </w:p>
    <w:p w:rsidR="00F82251" w:rsidRDefault="00BF4C7D" w:rsidP="00F02380">
      <w:pPr>
        <w:rPr>
          <w:lang w:val="ro-RO"/>
        </w:rPr>
      </w:pPr>
      <w:r>
        <w:rPr>
          <w:lang w:val="ro-RO"/>
        </w:rPr>
        <w:t xml:space="preserve">Stilul didactic al evangheliei se bazează astfel pe câteva repere importante: prezenţa cuvântărilor, prezenţa semnelor, prezenţa termenilor antitetici. Pe deoparte, acestea reprezintă, în mod evident, stilul lui Ioan. În acelaşi timp însă multe din aceste elemente pedagogice aparţin lui Isus. </w:t>
      </w:r>
      <w:r w:rsidR="00CC043A">
        <w:rPr>
          <w:lang w:val="ro-RO"/>
        </w:rPr>
        <w:t xml:space="preserve">Ioan le identifică şi este inspirat de Duhul Sfânt ca să pună accent pe ele. </w:t>
      </w:r>
    </w:p>
    <w:p w:rsidR="00BF4C7D" w:rsidRPr="008C74FB" w:rsidRDefault="00CC043A" w:rsidP="00906B65">
      <w:pPr>
        <w:rPr>
          <w:lang w:val="ro-RO"/>
        </w:rPr>
      </w:pPr>
      <w:r>
        <w:rPr>
          <w:lang w:val="ro-RO"/>
        </w:rPr>
        <w:t xml:space="preserve">Se pot face şi alte observaţii </w:t>
      </w:r>
      <w:r w:rsidR="00F82251">
        <w:rPr>
          <w:lang w:val="ro-RO"/>
        </w:rPr>
        <w:t xml:space="preserve">de ordin pedagogic. Astfel în capitolul 6 este vorba despre hrănirea miraculoasă a mulţimilor (un episod care este prezentat şi în evangheliile sinoptice). Limbajul folosit de Isus este, în mod clar, eucharistic (se referă la Cina Domnului). S-ar putea pune întrebarea cine a înţeles aceste referinţe drept referinţe la Cina pascală, la momentul discursului? Probabil, doar Isus. În orice caz, când scrie evanghelia Ioan le ştie şi intenţionează ca şi cititorii să le sesizeze. Aceasta înseamnă că Isus a rostit numeroase discursuri şi a făcut numeroase predici având dinainte în vedere ca ucenicii să înţeleagă, mai târziu, ce înseamnă ele şi să îşi aducă aminte ce le-a spus el. La fel stau lucrurile şi în ce priveşte </w:t>
      </w:r>
      <w:r w:rsidR="00547345">
        <w:rPr>
          <w:lang w:val="ro-RO"/>
        </w:rPr>
        <w:t xml:space="preserve">capitolul 7, la sărbătoarea resfinţirii Templului (Hannuka). Isus le spune că el </w:t>
      </w:r>
      <w:r w:rsidR="00906B65">
        <w:rPr>
          <w:lang w:val="ro-RO"/>
        </w:rPr>
        <w:t>dă</w:t>
      </w:r>
      <w:r w:rsidR="00547345">
        <w:rPr>
          <w:lang w:val="ro-RO"/>
        </w:rPr>
        <w:t xml:space="preserve"> apa vieţii</w:t>
      </w:r>
      <w:r w:rsidR="00906B65">
        <w:rPr>
          <w:lang w:val="ro-RO"/>
        </w:rPr>
        <w:t xml:space="preserve"> (7.37-39)</w:t>
      </w:r>
      <w:r w:rsidR="00547345">
        <w:rPr>
          <w:lang w:val="ro-RO"/>
        </w:rPr>
        <w:t xml:space="preserve">, </w:t>
      </w:r>
      <w:r w:rsidR="00906B65">
        <w:rPr>
          <w:lang w:val="ro-RO"/>
        </w:rPr>
        <w:t>şi din cine crede în el, vor curge râuri de apă vie. Aşa cum precizează Ioan, Isus vorbea despre Duhul (o referinţă interesantă la Rusalii, în afară de Faptele Apostolilor) pe care D</w:t>
      </w:r>
      <w:r w:rsidR="007B070D">
        <w:rPr>
          <w:lang w:val="ro-RO"/>
        </w:rPr>
        <w:t>umnezeu avea să îl trimită de abia după glorificarea lui Isus prin înviere şi înălţare.</w:t>
      </w:r>
      <w:r w:rsidR="005A42E2">
        <w:rPr>
          <w:lang w:val="ro-RO"/>
        </w:rPr>
        <w:t xml:space="preserve"> Se vede, astfel, din nou, că </w:t>
      </w:r>
      <w:r w:rsidR="00061A05">
        <w:rPr>
          <w:lang w:val="ro-RO"/>
        </w:rPr>
        <w:t>Isus anticipează evenimente şi teme, pe care ucenicii le vor înţelege de abia mai târziu, când ele se vor întâmpla în istorie.</w:t>
      </w:r>
      <w:r w:rsidR="008C0B38">
        <w:rPr>
          <w:lang w:val="ro-RO"/>
        </w:rPr>
        <w:t xml:space="preserve"> Caracterul anticipator – şi profetic - este una din trăsăturile majore ale învăţăturii lui Isus.</w:t>
      </w:r>
    </w:p>
    <w:p w:rsidR="00F02380" w:rsidRPr="008C74FB" w:rsidRDefault="00F02380" w:rsidP="00F02380">
      <w:pPr>
        <w:rPr>
          <w:lang w:val="ro-RO"/>
        </w:rPr>
      </w:pPr>
    </w:p>
    <w:p w:rsidR="00F02380" w:rsidRPr="008C74FB" w:rsidRDefault="00F02380" w:rsidP="0042031D">
      <w:pPr>
        <w:pStyle w:val="Heading4"/>
      </w:pPr>
      <w:r w:rsidRPr="008C74FB">
        <w:t>Lucrarea Duhului Sfânt</w:t>
      </w:r>
    </w:p>
    <w:p w:rsidR="00F02380" w:rsidRPr="008C74FB" w:rsidRDefault="00F02380" w:rsidP="00F02380">
      <w:pPr>
        <w:rPr>
          <w:lang w:val="ro-RO"/>
        </w:rPr>
      </w:pPr>
    </w:p>
    <w:p w:rsidR="00F02380" w:rsidRPr="008C74FB" w:rsidRDefault="00F02380" w:rsidP="00305FA0">
      <w:pPr>
        <w:ind w:firstLine="0"/>
        <w:rPr>
          <w:lang w:val="ro-RO"/>
        </w:rPr>
      </w:pPr>
      <w:r w:rsidRPr="008C74FB">
        <w:rPr>
          <w:lang w:val="ro-RO"/>
        </w:rPr>
        <w:t xml:space="preserve">Evanghelia pune un accent deosebit pe lucrarea Duhului Sfânt (în mod similar evangheliei după Luca). Duhul Sfânt apare la botezul lui Isus şi Ioan anunţă ca Isus va boteza cu Duhul Sfânt (1:32-33); Duhul este cel ce operează înfăptuieşte naşterea de sus (din nou), din Duh şi din apă, în contrast cu naşterea biologică, din carne (3:4-8); Isus are Duhul în chip deplin, fără limitări (3:34); Dumnezeu este Duh şi adevăraţii credincioşi se închină în Duh şi în adevăr (4:23-24); Duhul dă viaţă, carnea nu contribuie la mântuire, cuvintele lui Isus sunt Duh şi viaţă (6:63); venirea Duhului pe pământ, peste biserică, este asociată cu glorificarea lui Isus (7:39); Isus se tulbură în duhul Său în faţa necredinţei şi a trădării (11:33; 13:21); Duhul este Cel de al doilea avocat sau încurajator al creştinilor, după Isus, „un alt </w:t>
      </w:r>
      <w:r w:rsidRPr="008C74FB">
        <w:rPr>
          <w:i/>
          <w:lang w:val="ro-RO"/>
        </w:rPr>
        <w:t>paracletos</w:t>
      </w:r>
      <w:r w:rsidRPr="008C74FB">
        <w:rPr>
          <w:lang w:val="ro-RO"/>
        </w:rPr>
        <w:t>” (14:16-26), El este Duhul adevărului (15:26; 16:23-14); Isus suflă Duh Sfânt peste ucenici, după înviere (20:22).</w:t>
      </w:r>
      <w:r w:rsidRPr="008C74FB">
        <w:rPr>
          <w:rStyle w:val="FootnoteReference"/>
          <w:lang w:val="ro-RO"/>
        </w:rPr>
        <w:footnoteReference w:id="306"/>
      </w:r>
      <w:r w:rsidRPr="008C74FB">
        <w:rPr>
          <w:lang w:val="ro-RO"/>
        </w:rPr>
        <w:t xml:space="preserve"> În mod demn de reţinut Ioan implică faptul că Duhul sfânt este o persoană, nu o putere (</w:t>
      </w:r>
      <w:r w:rsidRPr="008C74FB">
        <w:rPr>
          <w:i/>
          <w:lang w:val="ro-RO"/>
        </w:rPr>
        <w:t>cf.</w:t>
      </w:r>
      <w:r w:rsidRPr="008C74FB">
        <w:rPr>
          <w:lang w:val="ro-RO"/>
        </w:rPr>
        <w:t xml:space="preserve"> In. 14:26, unde Isus vorbeşte despre Duhul Sfânt – gen neutru, </w:t>
      </w:r>
      <w:r w:rsidR="00305FA0">
        <w:rPr>
          <w:rFonts w:ascii="SPIonic" w:hAnsi="SPIonic"/>
          <w:lang w:val="ro-RO"/>
        </w:rPr>
        <w:t>to pneuma</w:t>
      </w:r>
      <w:r w:rsidRPr="008C74FB">
        <w:rPr>
          <w:lang w:val="ro-RO"/>
        </w:rPr>
        <w:t xml:space="preserve"> – arătând că „Acela [</w:t>
      </w:r>
      <w:r w:rsidR="00305FA0">
        <w:rPr>
          <w:rFonts w:ascii="SPIonic" w:hAnsi="SPIonic"/>
          <w:lang w:val="ro-RO"/>
        </w:rPr>
        <w:t>e)keinov</w:t>
      </w:r>
      <w:r w:rsidRPr="008C74FB">
        <w:rPr>
          <w:lang w:val="ro-RO"/>
        </w:rPr>
        <w:t xml:space="preserve">, pronume demonstrativ de depărtare, gen masculin], vă va învăţa toate”; </w:t>
      </w:r>
      <w:r w:rsidRPr="008C74FB">
        <w:rPr>
          <w:i/>
          <w:lang w:val="ro-RO"/>
        </w:rPr>
        <w:t>cf.</w:t>
      </w:r>
      <w:r w:rsidRPr="008C74FB">
        <w:rPr>
          <w:lang w:val="ro-RO"/>
        </w:rPr>
        <w:t xml:space="preserve"> şi In.15:26, unde Duhul Sfânt este cel „pe care”, pronume relativ gen masculin, în acuzativ, </w:t>
      </w:r>
      <w:r w:rsidRPr="008C74FB">
        <w:rPr>
          <w:rFonts w:ascii="EGreek" w:hAnsi="EGreek"/>
          <w:lang w:val="ro-RO"/>
        </w:rPr>
        <w:t>oJn</w:t>
      </w:r>
      <w:r w:rsidRPr="008C74FB">
        <w:rPr>
          <w:rFonts w:ascii="GraecaII" w:hAnsi="GraecaII"/>
          <w:lang w:val="ro-RO"/>
        </w:rPr>
        <w:t xml:space="preserve">, </w:t>
      </w:r>
      <w:r w:rsidRPr="008C74FB">
        <w:rPr>
          <w:lang w:val="ro-RO"/>
        </w:rPr>
        <w:t>Isus îl va trimite de la Tatăl).</w:t>
      </w:r>
    </w:p>
    <w:p w:rsidR="00F02380" w:rsidRPr="008C74FB" w:rsidRDefault="00F02380" w:rsidP="00F02380">
      <w:pPr>
        <w:rPr>
          <w:lang w:val="ro-RO"/>
        </w:rPr>
      </w:pPr>
    </w:p>
    <w:p w:rsidR="00F02380" w:rsidRPr="008C74FB" w:rsidRDefault="00F02380" w:rsidP="0042031D">
      <w:pPr>
        <w:pStyle w:val="Heading4"/>
      </w:pPr>
      <w:r w:rsidRPr="008C74FB">
        <w:t>Teologia întrupării Logosului</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Evanghelia are şi câteva accente teologice specifice. Ea pare îndreptată împotriva ideilor gnostice şi docetice care începeau să apară şi care negau întruparea reală (biologică) şi învierea în trup a lui Isus. Relatarea învierii lui Lazăr prefaţează învierea lui Isus şi-I dovedeşte puterea şi autoritatea mesianică înainte de moartea pe cruce şi de învierea</w:t>
      </w:r>
      <w:r w:rsidR="005661B5">
        <w:rPr>
          <w:lang w:val="ro-RO"/>
        </w:rPr>
        <w:t xml:space="preserve"> sa</w:t>
      </w:r>
      <w:r w:rsidRPr="008C74FB">
        <w:rPr>
          <w:lang w:val="ro-RO"/>
        </w:rPr>
        <w:t xml:space="preserve">. Despre învierea lui Isus, Ioan dă informaţii abundente descriind mai multe apariţii şi, implicit, dovezile realităţii lor şi detaliile glorificării lui Isus ca Fiu al lui Dumnezeu. Dialogul cu gândirea iudaică elenistă este evident atât din referinţele la VT cât şi din felul în care foloseşte concepte greceşti, cum ar fi acela de </w:t>
      </w:r>
      <w:r w:rsidRPr="008C74FB">
        <w:rPr>
          <w:i/>
          <w:lang w:val="ro-RO"/>
        </w:rPr>
        <w:t>Logos</w:t>
      </w:r>
      <w:r w:rsidRPr="008C74FB">
        <w:rPr>
          <w:lang w:val="ro-RO"/>
        </w:rPr>
        <w:t>, folosit de Filon din Alexandria (In.1:1-18).</w:t>
      </w:r>
      <w:r w:rsidRPr="008C74FB">
        <w:rPr>
          <w:rStyle w:val="FootnoteReference"/>
          <w:lang w:val="ro-RO"/>
        </w:rPr>
        <w:footnoteReference w:id="307"/>
      </w:r>
      <w:r w:rsidRPr="008C74FB">
        <w:rPr>
          <w:lang w:val="ro-RO"/>
        </w:rPr>
        <w:t xml:space="preserve"> Alături de conceptul de spirit, duh (</w:t>
      </w:r>
      <w:r w:rsidRPr="008C74FB">
        <w:rPr>
          <w:i/>
          <w:iCs/>
          <w:lang w:val="ro-RO"/>
        </w:rPr>
        <w:t>pneuma</w:t>
      </w:r>
      <w:r w:rsidRPr="008C74FB">
        <w:rPr>
          <w:lang w:val="ro-RO"/>
        </w:rPr>
        <w:t xml:space="preserve"> – gr., </w:t>
      </w:r>
      <w:r w:rsidRPr="008C74FB">
        <w:rPr>
          <w:i/>
          <w:iCs/>
          <w:lang w:val="ro-RO"/>
        </w:rPr>
        <w:t>ruah</w:t>
      </w:r>
      <w:r w:rsidRPr="008C74FB">
        <w:rPr>
          <w:lang w:val="ro-RO"/>
        </w:rPr>
        <w:t xml:space="preserve"> – evr.), conceptele referitoare la </w:t>
      </w:r>
      <w:r w:rsidRPr="008C74FB">
        <w:rPr>
          <w:i/>
          <w:iCs/>
          <w:lang w:val="ro-RO"/>
        </w:rPr>
        <w:t>Logos</w:t>
      </w:r>
      <w:r w:rsidRPr="008C74FB">
        <w:rPr>
          <w:lang w:val="ro-RO"/>
        </w:rPr>
        <w:t xml:space="preserve"> şi </w:t>
      </w:r>
      <w:r w:rsidRPr="008C74FB">
        <w:rPr>
          <w:i/>
          <w:iCs/>
          <w:lang w:val="ro-RO"/>
        </w:rPr>
        <w:t>Putere</w:t>
      </w:r>
      <w:r w:rsidRPr="008C74FB">
        <w:rPr>
          <w:lang w:val="ro-RO"/>
        </w:rPr>
        <w:t xml:space="preserve"> (</w:t>
      </w:r>
      <w:r w:rsidRPr="008C74FB">
        <w:rPr>
          <w:i/>
          <w:iCs/>
          <w:lang w:val="ro-RO"/>
        </w:rPr>
        <w:t>dunamis</w:t>
      </w:r>
      <w:r w:rsidRPr="008C74FB">
        <w:rPr>
          <w:lang w:val="ro-RO"/>
        </w:rPr>
        <w:t xml:space="preserve"> – gr.) reprezintă polii principali ai teologiei lui Filon. Prin diverse afirmaţii Filon se apropie destul de mult de reprezentarea ioanină a lui Isus (ca şi de cea a lui Pavel): ‚dacă cineva nu este încă vrednic să fie numit fiu al lui Dumnezeu, să se grăbească atunci să se facă asemenea Logos-ului Său, primul născut şi cel mai vechi dintre îngeri. El este numit principiul [începutul], Nume al lui Dumnezeu, Logos, omul după chip şi cel ce-L vede pe Dumnezeu, Israel... Logos-ul care este foarte vechi este chipul lui Dumnezeu”.</w:t>
      </w:r>
      <w:r w:rsidRPr="008C74FB">
        <w:rPr>
          <w:rStyle w:val="FootnoteReference"/>
          <w:lang w:val="ro-RO"/>
        </w:rPr>
        <w:footnoteReference w:id="308"/>
      </w:r>
      <w:r w:rsidR="00F16D8E">
        <w:rPr>
          <w:lang w:val="ro-RO"/>
        </w:rPr>
        <w:t xml:space="preserve"> Sau, într-un alt exemplu: „</w:t>
      </w:r>
      <w:r w:rsidRPr="008C74FB">
        <w:rPr>
          <w:lang w:val="ro-RO"/>
        </w:rPr>
        <w:t>atunci când El a făcut lumea a folosit Logos-ul ca un instrument pentru împlinirea planului Său”.</w:t>
      </w:r>
      <w:r w:rsidRPr="008C74FB">
        <w:rPr>
          <w:rStyle w:val="FootnoteReference"/>
          <w:lang w:val="ro-RO"/>
        </w:rPr>
        <w:footnoteReference w:id="309"/>
      </w:r>
    </w:p>
    <w:p w:rsidR="00F02380" w:rsidRPr="008C74FB" w:rsidRDefault="00F02380" w:rsidP="00F02380">
      <w:pPr>
        <w:rPr>
          <w:lang w:val="ro-RO"/>
        </w:rPr>
      </w:pPr>
      <w:r w:rsidRPr="008C74FB">
        <w:rPr>
          <w:lang w:val="ro-RO"/>
        </w:rPr>
        <w:t xml:space="preserve">La Ioan </w:t>
      </w:r>
      <w:r w:rsidRPr="008C74FB">
        <w:rPr>
          <w:i/>
          <w:lang w:val="ro-RO"/>
        </w:rPr>
        <w:t>Logosul</w:t>
      </w:r>
      <w:r w:rsidRPr="008C74FB">
        <w:rPr>
          <w:lang w:val="ro-RO"/>
        </w:rPr>
        <w:t>, Cuvântul, este un termen care îl descrie pe Fiul lui Dumnezeu înainte de întrupare, în ipostaza</w:t>
      </w:r>
      <w:r w:rsidR="005661B5">
        <w:rPr>
          <w:lang w:val="ro-RO"/>
        </w:rPr>
        <w:t xml:space="preserve"> sa</w:t>
      </w:r>
      <w:r w:rsidRPr="008C74FB">
        <w:rPr>
          <w:lang w:val="ro-RO"/>
        </w:rPr>
        <w:t xml:space="preserve"> de Creator şi persoană a Sfintei Treimi. Teologia ioanină a Logosului, şi, în general, spiritualitatea sa complexă, reflectă mai multe influenţe, însă, pe lângă cea a VT şi a filosofiei eleniste: şi pe aceea a scrierilor hermetice şi magice din Egipt, a mandeeanismului (o formă de dualism sincretic persan, babilonian, egiptean şi iudaic), a scrierilor eseniene de tipul celor de la Qumran. În ciuda acestor asemănări, Ioan scrie ca un autor iudeu, bazat pe VT, ca un martor ocular al lui Isus, dar care ştie să folosească termeni transculturali şi reprezentări moderne ca să-L comunice pe Hristos contemporanilor Săi.</w:t>
      </w:r>
    </w:p>
    <w:p w:rsidR="00F02380" w:rsidRPr="008C74FB" w:rsidRDefault="00F02380" w:rsidP="00F02380">
      <w:pPr>
        <w:rPr>
          <w:lang w:val="ro-RO"/>
        </w:rPr>
      </w:pPr>
    </w:p>
    <w:p w:rsidR="00F02380" w:rsidRPr="008C74FB" w:rsidRDefault="00F02380" w:rsidP="0042031D">
      <w:pPr>
        <w:pStyle w:val="Heading4"/>
      </w:pPr>
      <w:r w:rsidRPr="008C74FB">
        <w:t>Probleme textuale</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Textul evangheliei pare să conserve urme care indică o redactare în etape a evangheliei, eventuale prelucrări pe parcursul scrierii.</w:t>
      </w:r>
      <w:r w:rsidRPr="008C74FB">
        <w:rPr>
          <w:rStyle w:val="FootnoteReference"/>
          <w:lang w:val="ro-RO"/>
        </w:rPr>
        <w:footnoteReference w:id="310"/>
      </w:r>
      <w:r w:rsidRPr="008C74FB">
        <w:rPr>
          <w:lang w:val="ro-RO"/>
        </w:rPr>
        <w:t xml:space="preserve"> S-a sugerat, astfel că există secvenţe inversate cronologic, de exemplu cap. 5 ar fi ulterior lui 6 şi 7:15-24 (cap. 6,5,7, în loc de 5,6,7); pasajul 7:15-24 ar veni după 5:47; 8:22-30 după 2:12; 14:31 după cap. 17.</w:t>
      </w:r>
      <w:r w:rsidRPr="008C74FB">
        <w:rPr>
          <w:rStyle w:val="FootnoteReference"/>
          <w:lang w:val="ro-RO"/>
        </w:rPr>
        <w:footnoteReference w:id="311"/>
      </w:r>
      <w:r w:rsidRPr="008C74FB">
        <w:rPr>
          <w:lang w:val="ro-RO"/>
        </w:rPr>
        <w:t xml:space="preserve"> Aceste presupuse inversiuni nu sunt, însă, susţinute de observaţiile părinţilor bisericii, nici nu sunt evidente în text, ci trebuie văzute, mai degrabă, drept ipoteze ale efeverscenţei analitice şi raţionaliste ale sec. 20. Prologul din Ioan 1:1-18 pare o unitate de sine stătătoare, scrisă ulterior şi acordată cu restul evangheliei, pe care reuşeşte, parcă, să o rezume.</w:t>
      </w:r>
      <w:r w:rsidRPr="008C74FB">
        <w:rPr>
          <w:rStyle w:val="FootnoteReference"/>
          <w:lang w:val="ro-RO"/>
        </w:rPr>
        <w:footnoteReference w:id="312"/>
      </w:r>
      <w:r w:rsidRPr="008C74FB">
        <w:rPr>
          <w:lang w:val="ro-RO"/>
        </w:rPr>
        <w:t xml:space="preserve"> </w:t>
      </w:r>
    </w:p>
    <w:p w:rsidR="00F02380" w:rsidRPr="008C74FB" w:rsidRDefault="00F02380" w:rsidP="00F02380">
      <w:pPr>
        <w:rPr>
          <w:lang w:val="ro-RO"/>
        </w:rPr>
      </w:pPr>
      <w:r w:rsidRPr="008C74FB">
        <w:rPr>
          <w:lang w:val="ro-RO"/>
        </w:rPr>
        <w:t>Un alt exemplu important este textul din Ioan 7:53-8:11. Pasajul lipseşte din manuscrisele cele mai vechi şi, de aceea, se consideră că a fost adăugat mai târziu.</w:t>
      </w:r>
      <w:r w:rsidRPr="008C74FB">
        <w:rPr>
          <w:rStyle w:val="FootnoteReference"/>
          <w:lang w:val="ro-RO"/>
        </w:rPr>
        <w:footnoteReference w:id="313"/>
      </w:r>
      <w:r w:rsidRPr="008C74FB">
        <w:rPr>
          <w:lang w:val="ro-RO"/>
        </w:rPr>
        <w:t xml:space="preserve"> În diverse manuscrise el apare fie aici, în Ioan 8, fie după Ioan 8:36, sau Ioan 8:44, şi chiar după Luca 21:38. Există apoi şi anumite diferenţe de limbaj şi stil între acest pasaj şi restul evangheliei.</w:t>
      </w:r>
      <w:r w:rsidRPr="008C74FB">
        <w:rPr>
          <w:rStyle w:val="FootnoteReference"/>
          <w:lang w:val="ro-RO"/>
        </w:rPr>
        <w:footnoteReference w:id="314"/>
      </w:r>
      <w:r w:rsidRPr="008C74FB">
        <w:rPr>
          <w:lang w:val="ro-RO"/>
        </w:rPr>
        <w:t xml:space="preserve"> Aşa cum notează B. Metzger, însă „relatarea are toate caracteristicile esenţiale ale veridicităţii istorice. Este în mod clar, o tradiţie orală care a circulat în anumite părţi din bisericile din vest şi care a fost ulterior încorporată în diverse manuscrise, în poziţii diverse”.</w:t>
      </w:r>
      <w:r w:rsidRPr="008C74FB">
        <w:rPr>
          <w:rStyle w:val="FootnoteReference"/>
          <w:lang w:val="ro-RO"/>
        </w:rPr>
        <w:footnoteReference w:id="315"/>
      </w:r>
    </w:p>
    <w:p w:rsidR="00F02380" w:rsidRPr="008C74FB" w:rsidRDefault="00F02380" w:rsidP="00F02380">
      <w:pPr>
        <w:rPr>
          <w:lang w:val="ro-RO"/>
        </w:rPr>
      </w:pPr>
      <w:r w:rsidRPr="008C74FB">
        <w:rPr>
          <w:lang w:val="ro-RO"/>
        </w:rPr>
        <w:t xml:space="preserve">În ce priveşte capitolele 20 şi 21, ele au finaluri asemănătoare (In. 20:30-31 şi 21:24-25), amândouă prezentând caracteristicile unei încheieri propriu-zise, de - sine-stătătoare; de aici şi ipoteza că Ioan 21 reprezintă un post-scriptum centrat pe învierea lui Isus şi pe reabilitarea lui Petru. Introducerea şi încheierea par concepute şi editate mai târziu, Ioan veghind asupra stilului unitar, şi implicând în editare, foarte probabil, şi o echipă de păstori sau misionari colaboratori (secretari, </w:t>
      </w:r>
      <w:r w:rsidRPr="008C74FB">
        <w:rPr>
          <w:i/>
          <w:lang w:val="ro-RO"/>
        </w:rPr>
        <w:t>amanuensis</w:t>
      </w:r>
      <w:r w:rsidRPr="008C74FB">
        <w:rPr>
          <w:lang w:val="ro-RO"/>
        </w:rPr>
        <w:t xml:space="preserve">). </w:t>
      </w:r>
    </w:p>
    <w:p w:rsidR="00F02380" w:rsidRPr="008C74FB" w:rsidRDefault="00F02380" w:rsidP="00F02380">
      <w:pPr>
        <w:rPr>
          <w:lang w:val="ro-RO"/>
        </w:rPr>
      </w:pPr>
      <w:r w:rsidRPr="008C74FB">
        <w:rPr>
          <w:lang w:val="ro-RO"/>
        </w:rPr>
        <w:t xml:space="preserve">Diferenţa de limbaj dintre Apocalipsa lui Ioan (exprimare dificilă, cu dezacorduri, semitisme) şi evanghelia lui Ioan (dialect </w:t>
      </w:r>
      <w:r w:rsidRPr="008C74FB">
        <w:rPr>
          <w:i/>
          <w:lang w:val="ro-RO"/>
        </w:rPr>
        <w:t>koine</w:t>
      </w:r>
      <w:r w:rsidRPr="008C74FB">
        <w:rPr>
          <w:lang w:val="ro-RO"/>
        </w:rPr>
        <w:t xml:space="preserve"> elegant, concis, corect, chiar dacă include şi semitisme) indică spre o astfel de intervenţie editorială asupra evangheliei. În general se consideră că, deşi nu pot fi clar puse în evidenţă, în evanghelia lui Ioan se regăsesc împletite un număr de surse apostolice majore (R.T. Fortna), tradiţiile predicării lui Isus (R.E. Brown), şi dezvoltarea catehetică în bisericile păstorite de Ioan (B. Lindars, P.A. Culpepper).</w:t>
      </w:r>
      <w:r w:rsidRPr="008C74FB">
        <w:rPr>
          <w:rStyle w:val="FootnoteReference"/>
          <w:lang w:val="ro-RO"/>
        </w:rPr>
        <w:footnoteReference w:id="316"/>
      </w:r>
    </w:p>
    <w:p w:rsidR="005F51E2" w:rsidRPr="008C74FB" w:rsidRDefault="005F51E2" w:rsidP="00F02380">
      <w:pPr>
        <w:rPr>
          <w:lang w:val="ro-RO"/>
        </w:rPr>
      </w:pPr>
    </w:p>
    <w:p w:rsidR="00F02380" w:rsidRPr="008C74FB" w:rsidRDefault="00DB393C" w:rsidP="00F02380">
      <w:pPr>
        <w:pStyle w:val="Heading3"/>
        <w:rPr>
          <w:lang w:val="ro-RO"/>
        </w:rPr>
      </w:pPr>
      <w:bookmarkStart w:id="265" w:name="_Toc245021205"/>
      <w:bookmarkStart w:id="266" w:name="_Toc245025137"/>
      <w:bookmarkStart w:id="267" w:name="_Toc245029929"/>
      <w:bookmarkStart w:id="268" w:name="_Toc248039761"/>
      <w:r w:rsidRPr="008C74FB">
        <w:rPr>
          <w:lang w:val="ro-RO"/>
        </w:rPr>
        <w:t>5</w:t>
      </w:r>
      <w:r w:rsidR="00F02380" w:rsidRPr="008C74FB">
        <w:rPr>
          <w:lang w:val="ro-RO"/>
        </w:rPr>
        <w:t xml:space="preserve">.1.6 </w:t>
      </w:r>
      <w:r w:rsidR="0070523B">
        <w:rPr>
          <w:lang w:val="ro-RO"/>
        </w:rPr>
        <w:t>Sugestii pentru discuţii extinse</w:t>
      </w:r>
      <w:bookmarkEnd w:id="265"/>
      <w:bookmarkEnd w:id="266"/>
      <w:bookmarkEnd w:id="267"/>
      <w:bookmarkEnd w:id="268"/>
    </w:p>
    <w:p w:rsidR="00F02380" w:rsidRPr="008C74FB" w:rsidRDefault="00F02380" w:rsidP="00F02380">
      <w:pPr>
        <w:rPr>
          <w:lang w:val="ro-RO"/>
        </w:rPr>
      </w:pPr>
    </w:p>
    <w:p w:rsidR="00903C67" w:rsidRPr="008C74FB" w:rsidRDefault="00903C67" w:rsidP="00903C67">
      <w:pPr>
        <w:numPr>
          <w:ilvl w:val="0"/>
          <w:numId w:val="37"/>
        </w:numPr>
        <w:rPr>
          <w:lang w:val="ro-RO"/>
        </w:rPr>
      </w:pPr>
      <w:r w:rsidRPr="008C74FB">
        <w:rPr>
          <w:lang w:val="ro-RO"/>
        </w:rPr>
        <w:t>Discutaţi afirmaţia „evanghelia lui Ioan este concepută ca un proces (judecată) în urma căruia trebuie să decidem dacă credem în Isus Hristos, ca Fiu al lui Dumnezeu.” Aduceţi argumente din NT.</w:t>
      </w:r>
    </w:p>
    <w:p w:rsidR="00903C67" w:rsidRPr="008C74FB" w:rsidRDefault="00903C67" w:rsidP="00903C67">
      <w:pPr>
        <w:rPr>
          <w:lang w:val="ro-RO"/>
        </w:rPr>
      </w:pPr>
    </w:p>
    <w:p w:rsidR="00903C67" w:rsidRPr="008C74FB" w:rsidRDefault="00903C67" w:rsidP="00903C67">
      <w:pPr>
        <w:numPr>
          <w:ilvl w:val="0"/>
          <w:numId w:val="37"/>
        </w:numPr>
        <w:rPr>
          <w:lang w:val="ro-RO"/>
        </w:rPr>
      </w:pPr>
      <w:r w:rsidRPr="008C74FB">
        <w:rPr>
          <w:lang w:val="ro-RO"/>
        </w:rPr>
        <w:t xml:space="preserve">Prezentaţi antinomiile din Ioan. Alegeţi una şi discutaţi importanţa ei, de-a lungul evangheliei, în înţelegerea mesajului despre Isus Hristos. </w:t>
      </w:r>
    </w:p>
    <w:p w:rsidR="00903C67" w:rsidRPr="008C74FB" w:rsidRDefault="00903C67" w:rsidP="00903C67">
      <w:pPr>
        <w:rPr>
          <w:lang w:val="ro-RO"/>
        </w:rPr>
      </w:pPr>
    </w:p>
    <w:p w:rsidR="00903C67" w:rsidRPr="008C74FB" w:rsidRDefault="00903C67" w:rsidP="00903C67">
      <w:pPr>
        <w:numPr>
          <w:ilvl w:val="0"/>
          <w:numId w:val="37"/>
        </w:numPr>
        <w:rPr>
          <w:lang w:val="ro-RO"/>
        </w:rPr>
      </w:pPr>
      <w:r w:rsidRPr="008C74FB">
        <w:rPr>
          <w:lang w:val="ro-RO"/>
        </w:rPr>
        <w:t>Analizaţi Ioan 6. Explicaţi cum credeţi că s-a înţeles această cuvântare a lui Isus în contextul primar al comunicării ei (sărbătoare de Paşte, înmulţirea pâinilor), şi cum se înţelege ea astăzi, după moartea şi învierea lui Isus, în context euharistic? Ce vă spune lucrul acesta despre felul în care Isus îşi pregătea cuvântările, avea El două perspective istorice diferite în vedere (</w:t>
      </w:r>
      <w:r w:rsidRPr="008C74FB">
        <w:rPr>
          <w:i/>
          <w:iCs/>
          <w:lang w:val="ro-RO"/>
        </w:rPr>
        <w:t>cf.</w:t>
      </w:r>
      <w:r w:rsidRPr="008C74FB">
        <w:rPr>
          <w:lang w:val="ro-RO"/>
        </w:rPr>
        <w:t xml:space="preserve"> Ioan 14:26)? </w:t>
      </w:r>
    </w:p>
    <w:p w:rsidR="00903C67" w:rsidRPr="008C74FB" w:rsidRDefault="00903C67" w:rsidP="00903C67">
      <w:pPr>
        <w:rPr>
          <w:lang w:val="ro-RO"/>
        </w:rPr>
      </w:pPr>
    </w:p>
    <w:p w:rsidR="00903C67" w:rsidRPr="008C74FB" w:rsidRDefault="00903C67" w:rsidP="00903C67">
      <w:pPr>
        <w:numPr>
          <w:ilvl w:val="0"/>
          <w:numId w:val="37"/>
        </w:numPr>
        <w:rPr>
          <w:lang w:val="ro-RO"/>
        </w:rPr>
      </w:pPr>
      <w:r w:rsidRPr="008C74FB">
        <w:rPr>
          <w:lang w:val="ro-RO"/>
        </w:rPr>
        <w:t>Discutaţi motivele</w:t>
      </w:r>
      <w:r w:rsidR="00AE0027">
        <w:rPr>
          <w:lang w:val="ro-RO"/>
        </w:rPr>
        <w:t xml:space="preserve"> posibile pentru care Ioan nu s-ar referi</w:t>
      </w:r>
      <w:r w:rsidRPr="008C74FB">
        <w:rPr>
          <w:lang w:val="ro-RO"/>
        </w:rPr>
        <w:t xml:space="preserve"> la cină, ca atare, în capitolele Ioan 13-17. </w:t>
      </w:r>
    </w:p>
    <w:p w:rsidR="00903C67" w:rsidRPr="008C74FB" w:rsidRDefault="00903C67" w:rsidP="00903C67">
      <w:pPr>
        <w:rPr>
          <w:lang w:val="ro-RO"/>
        </w:rPr>
      </w:pPr>
    </w:p>
    <w:p w:rsidR="00903C67" w:rsidRPr="008C74FB" w:rsidRDefault="00903C67" w:rsidP="00903C67">
      <w:pPr>
        <w:numPr>
          <w:ilvl w:val="0"/>
          <w:numId w:val="37"/>
        </w:numPr>
        <w:rPr>
          <w:lang w:val="ro-RO"/>
        </w:rPr>
      </w:pPr>
      <w:r w:rsidRPr="008C74FB">
        <w:rPr>
          <w:lang w:val="ro-RO"/>
        </w:rPr>
        <w:t xml:space="preserve">De ce Ioan aminteşte, adesea, minuni care nu apar în evangheliile sinoptice? </w:t>
      </w:r>
    </w:p>
    <w:p w:rsidR="00903C67" w:rsidRPr="008C74FB" w:rsidRDefault="00903C67" w:rsidP="00903C67">
      <w:pPr>
        <w:rPr>
          <w:b/>
          <w:lang w:val="ro-RO"/>
        </w:rPr>
      </w:pPr>
    </w:p>
    <w:p w:rsidR="00903C67" w:rsidRPr="008C74FB" w:rsidRDefault="00903C67" w:rsidP="00903C67">
      <w:pPr>
        <w:numPr>
          <w:ilvl w:val="0"/>
          <w:numId w:val="37"/>
        </w:numPr>
        <w:rPr>
          <w:lang w:val="ro-RO"/>
        </w:rPr>
      </w:pPr>
      <w:r w:rsidRPr="008C74FB">
        <w:rPr>
          <w:lang w:val="ro-RO"/>
        </w:rPr>
        <w:t>Cu ce fel de învăţături eretice (curente eretice) se luptă evanghelia după Ioan ? Are ea un mesaj actual şi astăzi?</w:t>
      </w:r>
    </w:p>
    <w:p w:rsidR="00903C67" w:rsidRPr="008C74FB" w:rsidRDefault="00903C67" w:rsidP="00903C67">
      <w:pPr>
        <w:rPr>
          <w:lang w:val="ro-RO"/>
        </w:rPr>
      </w:pPr>
    </w:p>
    <w:p w:rsidR="00903C67" w:rsidRDefault="00903C67" w:rsidP="00903C67">
      <w:pPr>
        <w:numPr>
          <w:ilvl w:val="0"/>
          <w:numId w:val="37"/>
        </w:numPr>
        <w:rPr>
          <w:lang w:val="ro-RO"/>
        </w:rPr>
      </w:pPr>
      <w:r w:rsidRPr="008C74FB">
        <w:rPr>
          <w:lang w:val="ro-RO"/>
        </w:rPr>
        <w:t>Care este scopul evangheliei după Ioan? Discuţie detaliată.</w:t>
      </w:r>
    </w:p>
    <w:p w:rsidR="002C0C2B" w:rsidRDefault="002C0C2B" w:rsidP="002C0C2B">
      <w:pPr>
        <w:pStyle w:val="ListParagraph"/>
      </w:pPr>
    </w:p>
    <w:p w:rsidR="002C0C2B" w:rsidRPr="008C74FB" w:rsidRDefault="002C0C2B" w:rsidP="00903C67">
      <w:pPr>
        <w:numPr>
          <w:ilvl w:val="0"/>
          <w:numId w:val="37"/>
        </w:numPr>
        <w:rPr>
          <w:lang w:val="ro-RO"/>
        </w:rPr>
      </w:pPr>
      <w:r>
        <w:rPr>
          <w:lang w:val="ro-RO"/>
        </w:rPr>
        <w:t>Prezentaţi modalităţile în care Ioan ia legătură direct cu cititorii săi, în evanghelie: care este mesajul său prin asemenea interpelări?</w:t>
      </w:r>
    </w:p>
    <w:p w:rsidR="002A10DF" w:rsidRDefault="002A10DF" w:rsidP="002A10DF">
      <w:pPr>
        <w:pStyle w:val="ListParagraph"/>
      </w:pPr>
    </w:p>
    <w:p w:rsidR="00A619DA" w:rsidRDefault="00A619DA" w:rsidP="002A10DF">
      <w:pPr>
        <w:pStyle w:val="ListParagraph"/>
      </w:pPr>
    </w:p>
    <w:p w:rsidR="00A619DA" w:rsidRPr="008C74FB" w:rsidRDefault="00A619DA" w:rsidP="002A10DF">
      <w:pPr>
        <w:pStyle w:val="ListParagraph"/>
      </w:pPr>
      <w:r>
        <w:br w:type="page"/>
      </w:r>
    </w:p>
    <w:p w:rsidR="00F02380" w:rsidRPr="008C74FB" w:rsidRDefault="00DB393C" w:rsidP="002A10DF">
      <w:pPr>
        <w:pStyle w:val="Heading2"/>
        <w:ind w:firstLine="0"/>
        <w:rPr>
          <w:lang w:val="ro-RO"/>
        </w:rPr>
      </w:pPr>
      <w:bookmarkStart w:id="269" w:name="_Toc248039762"/>
      <w:r w:rsidRPr="008C74FB">
        <w:rPr>
          <w:lang w:val="ro-RO"/>
        </w:rPr>
        <w:t>5</w:t>
      </w:r>
      <w:r w:rsidR="00A3706C" w:rsidRPr="008C74FB">
        <w:rPr>
          <w:lang w:val="ro-RO"/>
        </w:rPr>
        <w:t xml:space="preserve">.2. Relaţia dintre </w:t>
      </w:r>
      <w:r w:rsidR="00F02380" w:rsidRPr="008C74FB">
        <w:rPr>
          <w:lang w:val="ro-RO"/>
        </w:rPr>
        <w:t>Ioan şi evangheliile sinoptice</w:t>
      </w:r>
      <w:bookmarkEnd w:id="269"/>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Relaţia dintre evanghelia lui Ioan şi evangheliile sinoptice merită o discuţie aparte. Este destul de clar că între cele două tipuri de relatări evanghelice există paralelisme evidente, asemănări</w:t>
      </w:r>
      <w:r w:rsidR="00F9144D">
        <w:rPr>
          <w:lang w:val="ro-RO"/>
        </w:rPr>
        <w:t>, dar</w:t>
      </w:r>
      <w:r w:rsidRPr="008C74FB">
        <w:rPr>
          <w:lang w:val="ro-RO"/>
        </w:rPr>
        <w:t xml:space="preserve"> şi o lungă serie de deosebiri. Pe ansamblu, ele indică existenţa unui mediu comun de predicare, a unui context misionar şi apologetic, şi, bineînţeles, a unui mesaj comun. Aceste paralele scot în evidenţă atât varietatea cât şi unitatea proclamării creştine din primul secol şi ridică probleme importante cu privire la coordonarea scrierii evangheliilor (colaborarea dintre evanghelişti) şi la data scrierii lor (coordonarea scrierii implică o datare timpurie).</w:t>
      </w:r>
    </w:p>
    <w:p w:rsidR="00F02380" w:rsidRPr="008C74FB" w:rsidRDefault="00F02380" w:rsidP="00F02380">
      <w:pPr>
        <w:rPr>
          <w:lang w:val="ro-RO"/>
        </w:rPr>
      </w:pPr>
    </w:p>
    <w:p w:rsidR="00F02380" w:rsidRPr="008C74FB" w:rsidRDefault="00DB393C" w:rsidP="00F02380">
      <w:pPr>
        <w:pStyle w:val="Heading3"/>
        <w:rPr>
          <w:lang w:val="ro-RO"/>
        </w:rPr>
      </w:pPr>
      <w:bookmarkStart w:id="270" w:name="_Toc245021207"/>
      <w:bookmarkStart w:id="271" w:name="_Toc245025139"/>
      <w:bookmarkStart w:id="272" w:name="_Toc245029931"/>
      <w:bookmarkStart w:id="273" w:name="_Toc248039763"/>
      <w:r w:rsidRPr="008C74FB">
        <w:rPr>
          <w:lang w:val="ro-RO"/>
        </w:rPr>
        <w:t>5</w:t>
      </w:r>
      <w:r w:rsidR="00F02380" w:rsidRPr="008C74FB">
        <w:rPr>
          <w:lang w:val="ro-RO"/>
        </w:rPr>
        <w:t>.2.1 Deosebirile dintre evanghelia după Ioan şi evangheliile sinoptice</w:t>
      </w:r>
      <w:bookmarkEnd w:id="270"/>
      <w:bookmarkEnd w:id="271"/>
      <w:bookmarkEnd w:id="272"/>
      <w:bookmarkEnd w:id="273"/>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Deosebirile dintre Ioan şi celelalte evanghelii au fost comentate încă din primele secole ale Bisericii: Clement din Alexandria (ca. 150-215), de exemplu, afirmă că evanghelia după Ioan este o evanghelie spirituală (cu accent pe învăţătura lui Isus şi pe explicarea identităţii lui Isus) în timp ce celelalte evanghelii redau mai mult faptele şi minunile din timpul lucrării</w:t>
      </w:r>
      <w:r w:rsidR="005661B5">
        <w:rPr>
          <w:lang w:val="ro-RO"/>
        </w:rPr>
        <w:t xml:space="preserve"> sa</w:t>
      </w:r>
      <w:r w:rsidRPr="008C74FB">
        <w:rPr>
          <w:lang w:val="ro-RO"/>
        </w:rPr>
        <w:t>le pământeşti.</w:t>
      </w:r>
      <w:r w:rsidRPr="008C74FB">
        <w:rPr>
          <w:rStyle w:val="FootnoteReference"/>
          <w:lang w:val="ro-RO"/>
        </w:rPr>
        <w:footnoteReference w:id="317"/>
      </w:r>
      <w:r w:rsidRPr="008C74FB">
        <w:rPr>
          <w:lang w:val="ro-RO"/>
        </w:rPr>
        <w:t xml:space="preserve"> Conform lui Ieronim (ca. 340-420), Ioan ar fi citit volumele lui Matei, Marcu şi Luca, şi după ce a confirmat spusele celorlalţi, a adus detalii specifice, explicaţie care „înlătură tocmai acea nepotrivire ce pare să existe între Ioan şi ceilalţi”.</w:t>
      </w:r>
      <w:r w:rsidRPr="008C74FB">
        <w:rPr>
          <w:rStyle w:val="FootnoteReference"/>
          <w:lang w:val="ro-RO"/>
        </w:rPr>
        <w:footnoteReference w:id="318"/>
      </w:r>
      <w:r w:rsidRPr="008C74FB">
        <w:rPr>
          <w:lang w:val="ro-RO"/>
        </w:rPr>
        <w:t xml:space="preserve"> </w:t>
      </w:r>
    </w:p>
    <w:p w:rsidR="00F02380" w:rsidRPr="008C74FB" w:rsidRDefault="00F02380" w:rsidP="00F02380">
      <w:pPr>
        <w:rPr>
          <w:lang w:val="ro-RO"/>
        </w:rPr>
      </w:pPr>
      <w:r w:rsidRPr="008C74FB">
        <w:rPr>
          <w:lang w:val="ro-RO"/>
        </w:rPr>
        <w:t>Studiul deosebirilor şi al asemănărilor literar-teologice dintre evanghelia lui Ioan şi cele trei evanghelii sinoptice poate fi privit şi ca un fel de apendix al problemei sinoptice. Principalul beneficiu al acestei analize este, încă o dată, adâncirea percepţiei că evanghelia poate fi prezentată în mai multe felu</w:t>
      </w:r>
      <w:r w:rsidR="008E6727">
        <w:rPr>
          <w:lang w:val="ro-RO"/>
        </w:rPr>
        <w:t>ri, adaptată unui auditoriu dat,</w:t>
      </w:r>
      <w:r w:rsidRPr="008C74FB">
        <w:rPr>
          <w:lang w:val="ro-RO"/>
        </w:rPr>
        <w:t xml:space="preserve"> şi că evangheliştii şi apostolii au avut tendinţa atât de a se confirma unii pe alţii cât şi de a se completa din perspective diferite. De asemeni, studiul relaţiei între Ioan şi sinoptici ne oferă mai multe concluzii importante cu privire la completarea mărturiei evanghelice despre Isus, la istoricitatea evangheliilor, la dezvoltarea teologică a predicării bisericii primare şi consemnarea ei în paginile NT. Mai întâi trebuie observat că există mai multe deosebiri importante în ce priveşte materialul şi conţinutul acestor evanghelii, vocabularul, cronologia şi tipul de reprezentare a vieţii lui Isus, felul în care este comunicată identitatea mesianică şi divină a lui Isus (</w:t>
      </w:r>
      <w:r w:rsidRPr="008C74FB">
        <w:rPr>
          <w:i/>
          <w:lang w:val="ro-RO"/>
        </w:rPr>
        <w:t>cf</w:t>
      </w:r>
      <w:r w:rsidRPr="008C74FB">
        <w:rPr>
          <w:lang w:val="ro-RO"/>
        </w:rPr>
        <w:t>. motivul secretului mesianic din Marcu).</w:t>
      </w:r>
      <w:r w:rsidRPr="008C74FB">
        <w:rPr>
          <w:rStyle w:val="FootnoteReference"/>
          <w:lang w:val="ro-RO"/>
        </w:rPr>
        <w:footnoteReference w:id="319"/>
      </w:r>
      <w:r w:rsidRPr="008C74FB">
        <w:rPr>
          <w:lang w:val="ro-RO"/>
        </w:rPr>
        <w:t xml:space="preserve"> </w:t>
      </w:r>
    </w:p>
    <w:p w:rsidR="00F02380" w:rsidRPr="008C74FB" w:rsidRDefault="00F02380" w:rsidP="00F02380">
      <w:pPr>
        <w:rPr>
          <w:lang w:val="ro-RO"/>
        </w:rPr>
      </w:pPr>
    </w:p>
    <w:p w:rsidR="00F02380" w:rsidRPr="008C74FB" w:rsidRDefault="00F02380" w:rsidP="0042031D">
      <w:pPr>
        <w:pStyle w:val="Heading4"/>
      </w:pPr>
      <w:r w:rsidRPr="008C74FB">
        <w:t>Relaţia autor - cititor</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Autorii NT nu se prezintă pe ei înşişi în cadrul evangheliilor. Totuşi, ei păstrează anumite relaţii cu auditoriul lor. Relaţia dintre Matei şi Marcu şi cititorii lor este mai discretă, mai timidă: Marcu explică termenii evreieşti (Matei, nu), Matei repetă că ceea ce s-a întâmplat împlineşte ceea ce au spus profeţii, etc. Cei care păstrează cea mai directă relaţie cu cititorii sunt însă Ioan şi Luca. Luca se face cunoscut, de la bun început, prin prolog, chemându-şi pe nume destinatarul, Teofil, şi declarându-şi scopul, agenda teologică a operei (o prezentare detaliată, cercetată pe bază de martori oculari, bine ordonată şi bine aşezată teologic – temeinică, </w:t>
      </w:r>
      <w:r w:rsidRPr="008C74FB">
        <w:rPr>
          <w:i/>
          <w:iCs/>
          <w:lang w:val="ro-RO"/>
        </w:rPr>
        <w:t>cf.</w:t>
      </w:r>
      <w:r w:rsidRPr="008C74FB">
        <w:rPr>
          <w:lang w:val="ro-RO"/>
        </w:rPr>
        <w:t xml:space="preserve"> Lc. 1:1-3). În ce-l priveşte pe Ioan, acesta intră în discuţie directă cu cititorii săi în Ioan 20:30-31 şi 21:24-25, şi declară aici scopul evangheliei sale, precum îşi permite şi alte precizări pline de imaginaţie. În mod special, Ioan devine personaj al propriei istorisiri şi „circulă”  prin istorisirile evangheliei, sub forma „ucenicului preaiubit” (Luca va folosi un procedeu asemănător, în Faptele Apostolilor, când descrie călătoria lui Pavel folosind pronumele personal inclusiv „noi”). Ioan se apropie cel mai mult de dezvăluirea identităţii sale în capitolele 20-21, dar rămâne la sintagma enigmatică „ucenicul preaiubit”.</w:t>
      </w:r>
    </w:p>
    <w:p w:rsidR="00F02380" w:rsidRPr="008C74FB" w:rsidRDefault="00F02380" w:rsidP="00F02380">
      <w:pPr>
        <w:rPr>
          <w:lang w:val="ro-RO"/>
        </w:rPr>
      </w:pPr>
    </w:p>
    <w:p w:rsidR="00F02380" w:rsidRPr="008C74FB" w:rsidRDefault="00F02380" w:rsidP="0042031D">
      <w:pPr>
        <w:pStyle w:val="Heading4"/>
      </w:pPr>
      <w:r w:rsidRPr="008C74FB">
        <w:t>Material şi conţinut</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În Ioan nu găsim parabole ca în evangheliile sinoptice ci, de exemplu, metafore cum ar fi „Eu sunt pâinea vieţii”, şi alte figuri de stil (</w:t>
      </w:r>
      <w:r w:rsidRPr="008C74FB">
        <w:rPr>
          <w:i/>
          <w:iCs/>
          <w:lang w:val="ro-RO"/>
        </w:rPr>
        <w:t>cf.</w:t>
      </w:r>
      <w:r w:rsidRPr="008C74FB">
        <w:rPr>
          <w:lang w:val="ro-RO"/>
        </w:rPr>
        <w:t xml:space="preserve"> In. 10:6; 15:1-8; 16:25, 29). Nu include relatări despre scoateri de demoni (exorcizări), vindecări de leproşi, convertiri de vameşi. Saducheii nu sunt menţionaţi, nici părtăşia la masă a lui Isus cu cei păcătoşi, nu se dau date despre copilăria lui Isus, despre botezul şi ispitirea lui Isus în pustie, sau despre anumite cuvântări „clasice”, cum ar fi „predica de pe munte”. </w:t>
      </w:r>
    </w:p>
    <w:p w:rsidR="00F02380" w:rsidRPr="008C74FB" w:rsidRDefault="00F02380" w:rsidP="00F02380">
      <w:pPr>
        <w:rPr>
          <w:lang w:val="ro-RO"/>
        </w:rPr>
      </w:pPr>
      <w:r w:rsidRPr="008C74FB">
        <w:rPr>
          <w:lang w:val="ro-RO"/>
        </w:rPr>
        <w:t>Materialul propriu lui Ioan include informaţii despre botezurile făcute de Isus la Iordan, despre anumite evanghelizări semnificative (Nicodim, Samariteanca), despre afirmarea dumnezeirii şi mesianităţii</w:t>
      </w:r>
      <w:r w:rsidR="005661B5">
        <w:rPr>
          <w:lang w:val="ro-RO"/>
        </w:rPr>
        <w:t xml:space="preserve"> sa</w:t>
      </w:r>
      <w:r w:rsidRPr="008C74FB">
        <w:rPr>
          <w:lang w:val="ro-RO"/>
        </w:rPr>
        <w:t>le prin formulări directe (de exemplu, cele construite cu expresia „Eu sunt...”, predici lungi privitoare la identitatea</w:t>
      </w:r>
      <w:r w:rsidR="005661B5">
        <w:rPr>
          <w:lang w:val="ro-RO"/>
        </w:rPr>
        <w:t xml:space="preserve"> sa</w:t>
      </w:r>
      <w:r w:rsidRPr="008C74FB">
        <w:rPr>
          <w:lang w:val="ro-RO"/>
        </w:rPr>
        <w:t xml:space="preserve">, </w:t>
      </w:r>
      <w:r w:rsidRPr="008C74FB">
        <w:rPr>
          <w:i/>
          <w:lang w:val="ro-RO"/>
        </w:rPr>
        <w:t>cf</w:t>
      </w:r>
      <w:r w:rsidRPr="008C74FB">
        <w:rPr>
          <w:lang w:val="ro-RO"/>
        </w:rPr>
        <w:t>. In. 7, 14-17), evenimente aparte cum ar învierea lui Lazăr, spălarea picioarelor ucenicilor, conversaţia lui Isus cu Pilat. O prezentare mai detaliată a relatărilor care se găsesc doar în Ioan trebuie să includă următoarele (F. Just):</w:t>
      </w:r>
    </w:p>
    <w:p w:rsidR="00F02380" w:rsidRPr="008C74FB" w:rsidRDefault="00F02380" w:rsidP="00F02380">
      <w:pPr>
        <w:rPr>
          <w:lang w:val="ro-RO"/>
        </w:rPr>
      </w:pPr>
    </w:p>
    <w:p w:rsidR="00F02380" w:rsidRPr="008C74FB" w:rsidRDefault="00F02380" w:rsidP="00F02380">
      <w:pPr>
        <w:pStyle w:val="BodyTextIndent"/>
        <w:rPr>
          <w:sz w:val="22"/>
          <w:szCs w:val="22"/>
          <w:lang w:val="ro-RO"/>
        </w:rPr>
      </w:pPr>
      <w:r w:rsidRPr="008C74FB">
        <w:rPr>
          <w:sz w:val="22"/>
          <w:szCs w:val="22"/>
          <w:lang w:val="ro-RO"/>
        </w:rPr>
        <w:t xml:space="preserve">* Prologul cu perspective veşnice, şi de creaţie (1:1-18). </w:t>
      </w:r>
    </w:p>
    <w:p w:rsidR="00F02380" w:rsidRPr="008C74FB" w:rsidRDefault="00F02380" w:rsidP="00F02380">
      <w:pPr>
        <w:pStyle w:val="BodyTextIndent"/>
        <w:rPr>
          <w:sz w:val="22"/>
          <w:szCs w:val="22"/>
          <w:lang w:val="ro-RO"/>
        </w:rPr>
      </w:pPr>
      <w:r w:rsidRPr="008C74FB">
        <w:rPr>
          <w:sz w:val="22"/>
          <w:szCs w:val="22"/>
          <w:lang w:val="ro-RO"/>
        </w:rPr>
        <w:t>* Nunta din Cana (2:1-12)</w:t>
      </w:r>
    </w:p>
    <w:p w:rsidR="00F02380" w:rsidRPr="008C74FB" w:rsidRDefault="00F02380" w:rsidP="00F02380">
      <w:pPr>
        <w:pStyle w:val="BodyTextIndent"/>
        <w:rPr>
          <w:sz w:val="22"/>
          <w:szCs w:val="22"/>
          <w:lang w:val="ro-RO"/>
        </w:rPr>
      </w:pPr>
      <w:r w:rsidRPr="008C74FB">
        <w:rPr>
          <w:sz w:val="22"/>
          <w:szCs w:val="22"/>
          <w:lang w:val="ro-RO"/>
        </w:rPr>
        <w:t>* Discuţia cu Nicodim (2:23-3:21)</w:t>
      </w:r>
    </w:p>
    <w:p w:rsidR="00F02380" w:rsidRPr="008C74FB" w:rsidRDefault="00F02380" w:rsidP="00F02380">
      <w:pPr>
        <w:pStyle w:val="BodyTextIndent"/>
        <w:rPr>
          <w:sz w:val="22"/>
          <w:szCs w:val="22"/>
          <w:lang w:val="ro-RO"/>
        </w:rPr>
      </w:pPr>
      <w:r w:rsidRPr="008C74FB">
        <w:rPr>
          <w:sz w:val="22"/>
          <w:szCs w:val="22"/>
          <w:lang w:val="ro-RO"/>
        </w:rPr>
        <w:t>* Evanghelizarea femeii samaritence (4:1-42)</w:t>
      </w:r>
    </w:p>
    <w:p w:rsidR="00F02380" w:rsidRPr="008C74FB" w:rsidRDefault="00F02380" w:rsidP="00F02380">
      <w:pPr>
        <w:pStyle w:val="BodyTextIndent"/>
        <w:rPr>
          <w:sz w:val="22"/>
          <w:szCs w:val="22"/>
          <w:lang w:val="ro-RO"/>
        </w:rPr>
      </w:pPr>
      <w:r w:rsidRPr="008C74FB">
        <w:rPr>
          <w:sz w:val="22"/>
          <w:szCs w:val="22"/>
          <w:lang w:val="ro-RO"/>
        </w:rPr>
        <w:t>* Vindecarea unui bolnav la scăldătoarea Betezda (5:1-18)</w:t>
      </w:r>
    </w:p>
    <w:p w:rsidR="00F02380" w:rsidRPr="008C74FB" w:rsidRDefault="00F02380" w:rsidP="00F02380">
      <w:pPr>
        <w:pStyle w:val="BodyTextIndent"/>
        <w:rPr>
          <w:sz w:val="22"/>
          <w:szCs w:val="22"/>
          <w:lang w:val="ro-RO"/>
        </w:rPr>
      </w:pPr>
      <w:r w:rsidRPr="008C74FB">
        <w:rPr>
          <w:sz w:val="22"/>
          <w:szCs w:val="22"/>
          <w:lang w:val="ro-RO"/>
        </w:rPr>
        <w:t xml:space="preserve">* Amănunte noi despre hrănirea miraculoasă a celor 5,000 de oameni </w:t>
      </w:r>
    </w:p>
    <w:p w:rsidR="00F02380" w:rsidRPr="008C74FB" w:rsidRDefault="00F02380" w:rsidP="00F02380">
      <w:pPr>
        <w:pStyle w:val="BodyTextIndent"/>
        <w:rPr>
          <w:sz w:val="22"/>
          <w:szCs w:val="22"/>
          <w:lang w:val="ro-RO"/>
        </w:rPr>
      </w:pPr>
      <w:r w:rsidRPr="008C74FB">
        <w:rPr>
          <w:sz w:val="22"/>
          <w:szCs w:val="22"/>
          <w:lang w:val="ro-RO"/>
        </w:rPr>
        <w:t>(6:1b, 3-6, 8-9, 12b, 14-15)</w:t>
      </w:r>
    </w:p>
    <w:p w:rsidR="00F02380" w:rsidRPr="008C74FB" w:rsidRDefault="00F02380" w:rsidP="00F02380">
      <w:pPr>
        <w:pStyle w:val="BodyTextIndent"/>
        <w:rPr>
          <w:sz w:val="22"/>
          <w:szCs w:val="22"/>
          <w:lang w:val="ro-RO"/>
        </w:rPr>
      </w:pPr>
      <w:r w:rsidRPr="008C74FB">
        <w:rPr>
          <w:sz w:val="22"/>
          <w:szCs w:val="22"/>
          <w:lang w:val="ro-RO"/>
        </w:rPr>
        <w:t>* Predica despre Pâinea vieţii (6:22-65)</w:t>
      </w:r>
    </w:p>
    <w:p w:rsidR="00F02380" w:rsidRPr="008C74FB" w:rsidRDefault="00F02380" w:rsidP="00F02380">
      <w:pPr>
        <w:pStyle w:val="BodyTextIndent"/>
        <w:rPr>
          <w:sz w:val="22"/>
          <w:szCs w:val="22"/>
          <w:lang w:val="ro-RO"/>
        </w:rPr>
      </w:pPr>
      <w:r w:rsidRPr="008C74FB">
        <w:rPr>
          <w:sz w:val="22"/>
          <w:szCs w:val="22"/>
          <w:lang w:val="ro-RO"/>
        </w:rPr>
        <w:t>* [Femeia prinsă în adulter (7:53-8:11)]</w:t>
      </w:r>
    </w:p>
    <w:p w:rsidR="00F02380" w:rsidRPr="008C74FB" w:rsidRDefault="00F02380" w:rsidP="00F02380">
      <w:pPr>
        <w:pStyle w:val="BodyTextIndent"/>
        <w:rPr>
          <w:sz w:val="22"/>
          <w:szCs w:val="22"/>
          <w:lang w:val="ro-RO"/>
        </w:rPr>
      </w:pPr>
      <w:r w:rsidRPr="008C74FB">
        <w:rPr>
          <w:sz w:val="22"/>
          <w:szCs w:val="22"/>
          <w:lang w:val="ro-RO"/>
        </w:rPr>
        <w:t>* Vindecarea orbului din naştere (9:1-41)</w:t>
      </w:r>
    </w:p>
    <w:p w:rsidR="00F02380" w:rsidRPr="008C74FB" w:rsidRDefault="00F02380" w:rsidP="00F02380">
      <w:pPr>
        <w:pStyle w:val="BodyTextIndent"/>
        <w:rPr>
          <w:sz w:val="22"/>
          <w:szCs w:val="22"/>
          <w:lang w:val="ro-RO"/>
        </w:rPr>
      </w:pPr>
      <w:r w:rsidRPr="008C74FB">
        <w:rPr>
          <w:sz w:val="22"/>
          <w:szCs w:val="22"/>
          <w:lang w:val="ro-RO"/>
        </w:rPr>
        <w:t>* Învierea lui Lazar (11:1-44)</w:t>
      </w:r>
    </w:p>
    <w:p w:rsidR="00F02380" w:rsidRPr="008C74FB" w:rsidRDefault="00F02380" w:rsidP="00F02380">
      <w:pPr>
        <w:pStyle w:val="BodyTextIndent"/>
        <w:rPr>
          <w:sz w:val="22"/>
          <w:szCs w:val="22"/>
          <w:lang w:val="ro-RO"/>
        </w:rPr>
      </w:pPr>
      <w:r w:rsidRPr="008C74FB">
        <w:rPr>
          <w:sz w:val="22"/>
          <w:szCs w:val="22"/>
          <w:lang w:val="ro-RO"/>
        </w:rPr>
        <w:t>* Spălarea picioarelor ucenicilor (13:1-20)</w:t>
      </w:r>
    </w:p>
    <w:p w:rsidR="00F02380" w:rsidRPr="008C74FB" w:rsidRDefault="00F02380" w:rsidP="00F02380">
      <w:pPr>
        <w:pStyle w:val="BodyTextIndent"/>
        <w:rPr>
          <w:sz w:val="22"/>
          <w:szCs w:val="22"/>
          <w:lang w:val="ro-RO"/>
        </w:rPr>
      </w:pPr>
      <w:r w:rsidRPr="008C74FB">
        <w:rPr>
          <w:sz w:val="22"/>
          <w:szCs w:val="22"/>
          <w:lang w:val="ro-RO"/>
        </w:rPr>
        <w:t xml:space="preserve">* Învăţăturile ultimei Cine, despre „mângâietor” şi „viţă şi mlădiţele </w:t>
      </w:r>
    </w:p>
    <w:p w:rsidR="00F02380" w:rsidRPr="008C74FB" w:rsidRDefault="00F02380" w:rsidP="00F02380">
      <w:pPr>
        <w:pStyle w:val="BodyTextIndent"/>
        <w:rPr>
          <w:sz w:val="22"/>
          <w:szCs w:val="22"/>
          <w:lang w:val="ro-RO"/>
        </w:rPr>
      </w:pPr>
      <w:r w:rsidRPr="008C74FB">
        <w:rPr>
          <w:sz w:val="22"/>
          <w:szCs w:val="22"/>
          <w:lang w:val="ro-RO"/>
        </w:rPr>
        <w:t>viţei” (13:31-16:33)</w:t>
      </w:r>
    </w:p>
    <w:p w:rsidR="00F02380" w:rsidRPr="008C74FB" w:rsidRDefault="00F02380" w:rsidP="00F02380">
      <w:pPr>
        <w:pStyle w:val="BodyTextIndent"/>
        <w:rPr>
          <w:sz w:val="22"/>
          <w:szCs w:val="22"/>
          <w:lang w:val="ro-RO"/>
        </w:rPr>
      </w:pPr>
      <w:r w:rsidRPr="008C74FB">
        <w:rPr>
          <w:sz w:val="22"/>
          <w:szCs w:val="22"/>
          <w:lang w:val="ro-RO"/>
        </w:rPr>
        <w:t>* Referinţele la „ucenicul pe care îl iubea Isus” (13:23-25; 19:26-27;</w:t>
      </w:r>
    </w:p>
    <w:p w:rsidR="00F02380" w:rsidRPr="008C74FB" w:rsidRDefault="00F02380" w:rsidP="00F02380">
      <w:pPr>
        <w:pStyle w:val="BodyTextIndent"/>
        <w:rPr>
          <w:sz w:val="22"/>
          <w:szCs w:val="22"/>
          <w:lang w:val="ro-RO"/>
        </w:rPr>
      </w:pPr>
      <w:r w:rsidRPr="008C74FB">
        <w:rPr>
          <w:sz w:val="22"/>
          <w:szCs w:val="22"/>
          <w:lang w:val="ro-RO"/>
        </w:rPr>
        <w:t xml:space="preserve"> 20:2-10; 21:7, 20-24; cf. 18:15-16?)</w:t>
      </w:r>
    </w:p>
    <w:p w:rsidR="00F02380" w:rsidRPr="008C74FB" w:rsidRDefault="00F02380" w:rsidP="00F02380">
      <w:pPr>
        <w:pStyle w:val="BodyTextIndent"/>
        <w:rPr>
          <w:sz w:val="22"/>
          <w:szCs w:val="22"/>
          <w:lang w:val="ro-RO"/>
        </w:rPr>
      </w:pPr>
      <w:r w:rsidRPr="008C74FB">
        <w:rPr>
          <w:sz w:val="22"/>
          <w:szCs w:val="22"/>
          <w:lang w:val="ro-RO"/>
        </w:rPr>
        <w:t>* Marea rugăciune a lui Isus (17:1-26)</w:t>
      </w:r>
    </w:p>
    <w:p w:rsidR="00F02380" w:rsidRPr="008C74FB" w:rsidRDefault="00F02380" w:rsidP="00F02380">
      <w:pPr>
        <w:pStyle w:val="BodyTextIndent"/>
        <w:rPr>
          <w:sz w:val="22"/>
          <w:szCs w:val="22"/>
          <w:lang w:val="ro-RO"/>
        </w:rPr>
      </w:pPr>
      <w:r w:rsidRPr="008C74FB">
        <w:rPr>
          <w:sz w:val="22"/>
          <w:szCs w:val="22"/>
          <w:lang w:val="ro-RO"/>
        </w:rPr>
        <w:t>* Detalii privitoare la crucificare (19:20-24, 26-28, 30-37, 39)</w:t>
      </w:r>
    </w:p>
    <w:p w:rsidR="00F02380" w:rsidRPr="008C74FB" w:rsidRDefault="00F02380" w:rsidP="00F02380">
      <w:pPr>
        <w:pStyle w:val="BodyTextIndent"/>
        <w:rPr>
          <w:sz w:val="22"/>
          <w:szCs w:val="22"/>
          <w:lang w:val="ro-RO"/>
        </w:rPr>
      </w:pPr>
      <w:r w:rsidRPr="008C74FB">
        <w:rPr>
          <w:sz w:val="22"/>
          <w:szCs w:val="22"/>
          <w:lang w:val="ro-RO"/>
        </w:rPr>
        <w:t xml:space="preserve">* Apariţiile lui Isus către Maria Magdalena (20:11-18; cf. Mt. 28:9); </w:t>
      </w:r>
    </w:p>
    <w:p w:rsidR="00F02380" w:rsidRPr="008C74FB" w:rsidRDefault="00F02380" w:rsidP="00F02380">
      <w:pPr>
        <w:pStyle w:val="BodyTextIndent"/>
        <w:rPr>
          <w:sz w:val="22"/>
          <w:szCs w:val="22"/>
          <w:lang w:val="ro-RO"/>
        </w:rPr>
      </w:pPr>
      <w:r w:rsidRPr="008C74FB">
        <w:rPr>
          <w:sz w:val="22"/>
          <w:szCs w:val="22"/>
          <w:lang w:val="ro-RO"/>
        </w:rPr>
        <w:t>către Toma (20:24-29); apariţia de la Marea Galileii (21:1-25; cf. Lc. 5:1</w:t>
      </w:r>
    </w:p>
    <w:p w:rsidR="00F02380" w:rsidRPr="008C74FB" w:rsidRDefault="00F02380" w:rsidP="00F02380">
      <w:pPr>
        <w:pStyle w:val="BodyTextIndent"/>
        <w:rPr>
          <w:sz w:val="22"/>
          <w:szCs w:val="22"/>
          <w:lang w:val="ro-RO"/>
        </w:rPr>
      </w:pPr>
      <w:r w:rsidRPr="008C74FB">
        <w:rPr>
          <w:sz w:val="22"/>
          <w:szCs w:val="22"/>
          <w:lang w:val="ro-RO"/>
        </w:rPr>
        <w:t>-11)</w:t>
      </w:r>
    </w:p>
    <w:p w:rsidR="00F02380" w:rsidRPr="008C74FB" w:rsidRDefault="00F02380" w:rsidP="00F02380">
      <w:pPr>
        <w:rPr>
          <w:lang w:val="ro-RO"/>
        </w:rPr>
      </w:pPr>
    </w:p>
    <w:p w:rsidR="00F02380" w:rsidRPr="008C74FB" w:rsidRDefault="00F02380" w:rsidP="00F02380">
      <w:pPr>
        <w:rPr>
          <w:lang w:val="ro-RO"/>
        </w:rPr>
      </w:pPr>
      <w:r w:rsidRPr="008C74FB">
        <w:rPr>
          <w:lang w:val="ro-RO"/>
        </w:rPr>
        <w:t>Adesea, comentatorii folosesc ca referinţă majoră în discutarea caracterului distinct al prezentărilor celor două tradiţii, ioanine şi sinoptice, relatările cinei, ale arestării, interogării, crucificării şi învierii lui Isus. Astfel, în Ioan, Cina are loc în ajunul Paştelui şi nu se aminteşte folosirea vinului şi a pâinii, la judecată Isus îi răspunde lui Pilat (de fapt, primul interogatoriu); este apoi crucificat la prânz (la ceasul al şaselea, ora 12, Pilat anunţă condamnarea, In.19:14); este abandonat de ucenici, dar unul (Ioan) este totuşi prezent la cruce, împreună cu Maria, mama lui Isus, şi alţi câteva femei credincioase. Petru şi Ioan merg la mormântul gol, în dimineaţa de Paşti (totuşi este menţionată şi Maria, şi întâlnirea ei cu Isus. În evangheliile sinoptice, Cina are loc de Paşti, şi Isus foloseşte simbolurile vinului şi pâinii; la judecată, el tace înaintea lui Pilat (de fapt, al doilea interogatoriu, după întoarcerea de la Irod); este crucificat la prânz (Luca: „</w:t>
      </w:r>
      <w:r w:rsidRPr="008C74FB">
        <w:rPr>
          <w:i/>
          <w:lang w:val="ro-RO"/>
        </w:rPr>
        <w:t>cam</w:t>
      </w:r>
      <w:r w:rsidRPr="008C74FB">
        <w:rPr>
          <w:lang w:val="ro-RO"/>
        </w:rPr>
        <w:t xml:space="preserve"> pe la ceasul al şaselea”, cu întuneric de la 12-15, ceasurile 6-9, Lc. 23:44; cf. Mt. 27:45; Mc. 15:33-34); Isus rămâne singur, abandonat de ucenici. Un grup de femei printre care şi Maria merg la mormânt în dimineaţa de Paşti. </w:t>
      </w:r>
    </w:p>
    <w:p w:rsidR="00F02380" w:rsidRPr="008C74FB" w:rsidRDefault="00F02380" w:rsidP="00F02380">
      <w:pPr>
        <w:rPr>
          <w:lang w:val="ro-RO"/>
        </w:rPr>
      </w:pPr>
      <w:r w:rsidRPr="008C74FB">
        <w:rPr>
          <w:lang w:val="ro-RO"/>
        </w:rPr>
        <w:t>În fiecare din aceste cazuri se pot aduce explicaţii pentru existenţa acestor deosebiri. În ce priveşte datarea Cinei se cunoaşte că Ioan numeşte „pregătire a praznicului Paştelui” ziua de pregătire a sabatului de Paşti, parte din sărbătoarea de Paşti.</w:t>
      </w:r>
      <w:r w:rsidRPr="008C74FB">
        <w:rPr>
          <w:rStyle w:val="FootnoteReference"/>
          <w:lang w:val="ro-RO"/>
        </w:rPr>
        <w:footnoteReference w:id="320"/>
      </w:r>
      <w:r w:rsidRPr="008C74FB">
        <w:rPr>
          <w:lang w:val="ro-RO"/>
        </w:rPr>
        <w:t xml:space="preserve"> Cu privire la caracterul ne-eucharistic al relatării Cinei, dacă ceilalţi evanghelişti au scris despre folosirea simbolurilor vinului şi pâinii, nu era nevoie ca Ioan să repete cuvintele lor, ci mai degrabă el s-a concentrat pe semnificaţia celorlalte cuvinte ale lui Isus.</w:t>
      </w:r>
    </w:p>
    <w:p w:rsidR="00F02380" w:rsidRPr="008C74FB" w:rsidRDefault="00F02380" w:rsidP="00F02380">
      <w:pPr>
        <w:rPr>
          <w:lang w:val="ro-RO"/>
        </w:rPr>
      </w:pPr>
      <w:r w:rsidRPr="008C74FB">
        <w:rPr>
          <w:lang w:val="ro-RO"/>
        </w:rPr>
        <w:t xml:space="preserve">În acelaşi timp, în evanghelia lui Ioan discursul lui Isus pare să aibă un ton elenist mai accentuat. Acest ton, însă, s-ar putea să fie chiar mai aproape de vocea mântuitorului decât reluările rezumate, standardizate, ale sinopticilor, pentru că Isus nu a fost doar un evreu palestinian, El a avut o parte de o educaţie elenistă şi a trăit într-o Palestină elenizată (M. Hengel). Chiar faptul că a petrecut mult timp în </w:t>
      </w:r>
      <w:r w:rsidR="00B56383">
        <w:rPr>
          <w:i/>
          <w:lang w:val="ro-RO"/>
        </w:rPr>
        <w:t>Galileea</w:t>
      </w:r>
      <w:r w:rsidRPr="008C74FB">
        <w:rPr>
          <w:lang w:val="ro-RO"/>
        </w:rPr>
        <w:t xml:space="preserve">, aproape de Decapolis, indică spre acceptarea unui context care îl obliga pe Isus să vorbească şi în aramaică şi în greceşte, posibil şi în latină. </w:t>
      </w:r>
      <w:r w:rsidR="00B56383">
        <w:rPr>
          <w:lang w:val="ro-RO"/>
        </w:rPr>
        <w:t>Galileea</w:t>
      </w:r>
      <w:r w:rsidRPr="008C74FB">
        <w:rPr>
          <w:lang w:val="ro-RO"/>
        </w:rPr>
        <w:t xml:space="preserve"> era şi ea o zonă elenizată iar Nazaret se afla doar la câţiva kilometri de Sepphoris, centru urban grecesc din Palestina, locuit de evrei.</w:t>
      </w:r>
      <w:r w:rsidRPr="008C74FB">
        <w:rPr>
          <w:rStyle w:val="FootnoteReference"/>
          <w:lang w:val="ro-RO"/>
        </w:rPr>
        <w:footnoteReference w:id="321"/>
      </w:r>
    </w:p>
    <w:p w:rsidR="00F02380" w:rsidRPr="008C74FB" w:rsidRDefault="00F02380" w:rsidP="00F02380">
      <w:pPr>
        <w:rPr>
          <w:lang w:val="ro-RO"/>
        </w:rPr>
      </w:pPr>
      <w:r w:rsidRPr="008C74FB">
        <w:rPr>
          <w:lang w:val="ro-RO"/>
        </w:rPr>
        <w:t>În ce priveşte judecata, aşa cum s-a observat, Isus a fost interogat de două ori de Pilat, şi a avut o comportare diferită în cele două ocazii. Apoi, faptul că Ioan a fost, totuşi, la cruce, nu exclude adevărul că toţi ceilalţi l-au părăsit. În ce priveşte învierea, Ioan şi autorii sinoptici descriu evenimente complementare, toate petrecute în tumultoasa dimineaţă a învierii. Există astfel şi unele arătări care nu au fost descrise de nici un evanghelist - nici de Ioan, nici de sinoptici (de exemplu, arătarea lui Isus către Petru, amintită de Luca, Lc. 24:34).</w:t>
      </w:r>
    </w:p>
    <w:p w:rsidR="00F02380" w:rsidRPr="008C74FB" w:rsidRDefault="00F02380" w:rsidP="00F02380">
      <w:pPr>
        <w:rPr>
          <w:lang w:val="ro-RO"/>
        </w:rPr>
      </w:pPr>
      <w:r w:rsidRPr="008C74FB">
        <w:rPr>
          <w:lang w:val="ro-RO"/>
        </w:rPr>
        <w:t>În afară de aceste diferenţe, există şi anumite subiecte care au o poziţie centrală în evangheliile sinoptice</w:t>
      </w:r>
      <w:r w:rsidR="00F9144D">
        <w:rPr>
          <w:lang w:val="ro-RO"/>
        </w:rPr>
        <w:t>, dar</w:t>
      </w:r>
      <w:r w:rsidRPr="008C74FB">
        <w:rPr>
          <w:lang w:val="ro-RO"/>
        </w:rPr>
        <w:t xml:space="preserve"> lipsesc în Ioan, cum este cazul chemărilor la pocăinţă (tema iertării există, totuşi, </w:t>
      </w:r>
      <w:r w:rsidRPr="008C74FB">
        <w:rPr>
          <w:i/>
          <w:lang w:val="ro-RO"/>
        </w:rPr>
        <w:t>cf</w:t>
      </w:r>
      <w:r w:rsidRPr="008C74FB">
        <w:rPr>
          <w:lang w:val="ro-RO"/>
        </w:rPr>
        <w:t>. In. 1:29; 5:14; 9:41; 15:22; 20:23); menţionarea listei complete a celor 12 apostoli (</w:t>
      </w:r>
      <w:r w:rsidRPr="008C74FB">
        <w:rPr>
          <w:i/>
          <w:lang w:val="ro-RO"/>
        </w:rPr>
        <w:t>cf.</w:t>
      </w:r>
      <w:r w:rsidRPr="008C74FB">
        <w:rPr>
          <w:lang w:val="ro-RO"/>
        </w:rPr>
        <w:t>, totuşi, In. 1:35-51; 21:2); schimbarea la faţă (dar Isus este asemănat cu Moise, cf. 1:45; 3:14; 5:45-47; 9:28-29); anunţarea morţii iminente în Ierusalim (Isus vorbeşte despre moartea</w:t>
      </w:r>
      <w:r w:rsidR="005661B5">
        <w:rPr>
          <w:lang w:val="ro-RO"/>
        </w:rPr>
        <w:t xml:space="preserve"> sa</w:t>
      </w:r>
      <w:r w:rsidRPr="008C74FB">
        <w:rPr>
          <w:lang w:val="ro-RO"/>
        </w:rPr>
        <w:t>, totuşi, în In 5:18; 11:50-53 &amp; 18:14; 12:24-25, 32-33; 18:31-32).</w:t>
      </w:r>
    </w:p>
    <w:p w:rsidR="00F02380" w:rsidRPr="008C74FB" w:rsidRDefault="00F02380" w:rsidP="00F02380">
      <w:pPr>
        <w:rPr>
          <w:lang w:val="ro-RO"/>
        </w:rPr>
      </w:pPr>
    </w:p>
    <w:p w:rsidR="00F02380" w:rsidRPr="008C74FB" w:rsidRDefault="00F02380" w:rsidP="0042031D">
      <w:pPr>
        <w:pStyle w:val="Heading4"/>
      </w:pPr>
      <w:r w:rsidRPr="008C74FB">
        <w:t xml:space="preserve">Vocabular specific, stil elenist </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Evanghelia lui Ioan nu este bogată în semitisme ci, dimpotrivă, conţine multe elemente eleniste specifice secolului 1, de exemplu, conceptul de </w:t>
      </w:r>
      <w:r w:rsidRPr="008C74FB">
        <w:rPr>
          <w:i/>
          <w:lang w:val="ro-RO"/>
        </w:rPr>
        <w:t>logos</w:t>
      </w:r>
      <w:r w:rsidRPr="008C74FB">
        <w:rPr>
          <w:lang w:val="ro-RO"/>
        </w:rPr>
        <w:t xml:space="preserve"> (întâlnit la Filon), prezentarea Cinei ca o masă de despărţire (context de „testament”, nu atât de masă de Paşti), un final cărturăresc. Vocabularul utilizat este mai redus decât cel al sinopticilor, dar are valenţe simbolice mai accentuate. </w:t>
      </w:r>
      <w:r w:rsidRPr="008C74FB">
        <w:rPr>
          <w:rStyle w:val="FootnoteReference"/>
          <w:lang w:val="ro-RO"/>
        </w:rPr>
        <w:footnoteReference w:id="322"/>
      </w:r>
      <w:r w:rsidRPr="008C74FB">
        <w:rPr>
          <w:lang w:val="ro-RO"/>
        </w:rPr>
        <w:t>Foloseşte mai des coordonarea decât subordonarea propoziţiilor (</w:t>
      </w:r>
      <w:r w:rsidRPr="008C74FB">
        <w:rPr>
          <w:i/>
          <w:iCs/>
          <w:lang w:val="ro-RO"/>
        </w:rPr>
        <w:t>parataxis</w:t>
      </w:r>
      <w:r w:rsidRPr="008C74FB">
        <w:rPr>
          <w:lang w:val="ro-RO"/>
        </w:rPr>
        <w:t>). Există, de asemenea, şi o anumită uniformitate de limbaj, fiind dificil să distingem discursul lui Ioan, ca evanghelist, de cuvântările lui Isus, propriu-zise (In.3:1-21). Un subiect bine reprezentat în sinoptici, cum este proclamarea împărăţiei lui Dumnezeu, nu apare decât de 2 ori în Ioan (In. 3:5; 18:35-36). Termenul cheie pentru Ioan pare să fie nu „împărăţia lui Dumnezeu” ci „viaţa veşnică” (In. 5), o escatologie realizată în prezent, nu una strict localizată în viitor (a împărăţiei ce va să vină).</w:t>
      </w:r>
    </w:p>
    <w:p w:rsidR="00F02380" w:rsidRPr="008C74FB" w:rsidRDefault="00F02380" w:rsidP="00C84160">
      <w:pPr>
        <w:rPr>
          <w:lang w:val="ro-RO"/>
        </w:rPr>
      </w:pPr>
      <w:r w:rsidRPr="008C74FB">
        <w:rPr>
          <w:lang w:val="ro-RO"/>
        </w:rPr>
        <w:t xml:space="preserve">Printre termenii şi temele sinoptice care nu se întâlnesc în Ioan sunt tema demonilor şi a exorcizării lor (scoaterea lor); termenii </w:t>
      </w:r>
      <w:r w:rsidRPr="008C74FB">
        <w:rPr>
          <w:i/>
          <w:iCs/>
          <w:lang w:val="ro-RO"/>
        </w:rPr>
        <w:t>neprihănire</w:t>
      </w:r>
      <w:r w:rsidRPr="008C74FB">
        <w:rPr>
          <w:lang w:val="ro-RO"/>
        </w:rPr>
        <w:t xml:space="preserve">, </w:t>
      </w:r>
      <w:r w:rsidRPr="008C74FB">
        <w:rPr>
          <w:i/>
          <w:iCs/>
          <w:lang w:val="ro-RO"/>
        </w:rPr>
        <w:t>putere</w:t>
      </w:r>
      <w:r w:rsidRPr="008C74FB">
        <w:rPr>
          <w:rFonts w:ascii="GraecaII" w:hAnsi="GraecaII"/>
          <w:lang w:val="ro-RO"/>
        </w:rPr>
        <w:t>,</w:t>
      </w:r>
      <w:r w:rsidRPr="008C74FB">
        <w:rPr>
          <w:lang w:val="ro-RO"/>
        </w:rPr>
        <w:t xml:space="preserve"> </w:t>
      </w:r>
      <w:r w:rsidRPr="008C74FB">
        <w:rPr>
          <w:i/>
          <w:iCs/>
          <w:lang w:val="ro-RO"/>
        </w:rPr>
        <w:t>milă, evanghelie, proclamare, pocăinţă, parabolă</w:t>
      </w:r>
      <w:r w:rsidRPr="008C74FB">
        <w:rPr>
          <w:lang w:val="ro-RO"/>
        </w:rPr>
        <w:t xml:space="preserve">, </w:t>
      </w:r>
      <w:r w:rsidRPr="008C74FB">
        <w:rPr>
          <w:i/>
          <w:iCs/>
          <w:lang w:val="ro-RO"/>
        </w:rPr>
        <w:t>vameş, saducheu</w:t>
      </w:r>
      <w:r w:rsidRPr="008C74FB">
        <w:rPr>
          <w:lang w:val="ro-RO"/>
        </w:rPr>
        <w:t xml:space="preserve">. Se găsesc, în schimb, cu frecvenţă ridicată, termeni specifici lui Ioan cum sunt </w:t>
      </w:r>
      <w:r w:rsidRPr="008C74FB">
        <w:rPr>
          <w:i/>
          <w:iCs/>
          <w:lang w:val="ro-RO"/>
        </w:rPr>
        <w:t>adevăr, martor-mărturie, lume, a rămânea, dragoste, credinţă, lumină, întuneric, viaţă, Tatăl, Fiul</w:t>
      </w:r>
      <w:r w:rsidRPr="008C74FB">
        <w:rPr>
          <w:lang w:val="ro-RO"/>
        </w:rPr>
        <w:t xml:space="preserve">, etc. Dragoste, de exemplu, </w:t>
      </w:r>
      <w:r w:rsidR="00C84160">
        <w:rPr>
          <w:rFonts w:ascii="SPIonic" w:hAnsi="SPIonic"/>
          <w:lang w:val="ro-RO"/>
        </w:rPr>
        <w:t>a)gaph  - a)gapaw</w:t>
      </w:r>
      <w:r w:rsidRPr="008C74FB">
        <w:rPr>
          <w:lang w:val="ro-RO"/>
        </w:rPr>
        <w:t xml:space="preserve">, apare de 44 de ori; adevăr, </w:t>
      </w:r>
      <w:r w:rsidR="00C84160">
        <w:rPr>
          <w:rFonts w:ascii="SPIonic" w:hAnsi="SPIonic"/>
          <w:lang w:val="ro-RO"/>
        </w:rPr>
        <w:t>a)lhqeia</w:t>
      </w:r>
      <w:r w:rsidRPr="008C74FB">
        <w:rPr>
          <w:lang w:val="ro-RO"/>
        </w:rPr>
        <w:t xml:space="preserve">, şi cognatele sale, de 46 de ori; a cunoaşte, </w:t>
      </w:r>
      <w:r w:rsidR="00C84160">
        <w:rPr>
          <w:rFonts w:ascii="SPIonic" w:hAnsi="SPIonic"/>
          <w:lang w:val="ro-RO"/>
        </w:rPr>
        <w:t>ginwskein</w:t>
      </w:r>
      <w:r w:rsidRPr="008C74FB">
        <w:rPr>
          <w:lang w:val="ro-RO"/>
        </w:rPr>
        <w:t xml:space="preserve">, de 56-57 ori; lume, </w:t>
      </w:r>
      <w:r w:rsidR="00C84160">
        <w:rPr>
          <w:rFonts w:ascii="SPIonic" w:hAnsi="SPIonic"/>
          <w:lang w:val="ro-RO"/>
        </w:rPr>
        <w:t>kosmov</w:t>
      </w:r>
      <w:r w:rsidRPr="008C74FB">
        <w:rPr>
          <w:lang w:val="ro-RO"/>
        </w:rPr>
        <w:t xml:space="preserve">, de 78 ori, etc. </w:t>
      </w:r>
    </w:p>
    <w:p w:rsidR="00F02380" w:rsidRPr="008C74FB" w:rsidRDefault="00F02380" w:rsidP="00F02380">
      <w:pPr>
        <w:rPr>
          <w:lang w:val="ro-RO"/>
        </w:rPr>
      </w:pPr>
      <w:r w:rsidRPr="008C74FB">
        <w:rPr>
          <w:lang w:val="ro-RO"/>
        </w:rPr>
        <w:t xml:space="preserve">Unii comentatori au făcut observaţia că Isus din evanghelia după Ioan vorbeşte diferit decât Isus din evangheliile sinoptice, dar Isus putea adopta tonuri diferite în ocazii diferite. De fapt, portretul său este destul de consistent reprezentat în evanghelii, diferenţele fiind mai mult de accent, de nuanţă. Se poate observa, astfel, că unele relatări ale sinopticilor, de exemplu, Mt. 11:25-27 şi Lc. 10:21-22, se apropie foarte mult de tonul şi vocabularul lui Isus din evanghelia după Ioan, </w:t>
      </w:r>
      <w:r w:rsidRPr="008C74FB">
        <w:rPr>
          <w:i/>
          <w:lang w:val="ro-RO"/>
        </w:rPr>
        <w:t>cf.</w:t>
      </w:r>
      <w:r w:rsidRPr="008C74FB">
        <w:rPr>
          <w:lang w:val="ro-RO"/>
        </w:rPr>
        <w:t xml:space="preserve"> şi Lc. 22:28-30, In. 15:14-16 (W.H. Harris). În acelaşi timp, în predicarea evangheliei apostolii au căutat adesea să redea fidel cu precădere conţinutul </w:t>
      </w:r>
      <w:r w:rsidR="007A12F5">
        <w:rPr>
          <w:lang w:val="ro-RO"/>
        </w:rPr>
        <w:t xml:space="preserve">esenţial al </w:t>
      </w:r>
      <w:r w:rsidRPr="008C74FB">
        <w:rPr>
          <w:lang w:val="ro-RO"/>
        </w:rPr>
        <w:t xml:space="preserve">mesajului </w:t>
      </w:r>
      <w:r w:rsidR="00CF0D90">
        <w:rPr>
          <w:lang w:val="ro-RO"/>
        </w:rPr>
        <w:t xml:space="preserve">specific al </w:t>
      </w:r>
      <w:r w:rsidRPr="008C74FB">
        <w:rPr>
          <w:lang w:val="ro-RO"/>
        </w:rPr>
        <w:t>lui Isus (</w:t>
      </w:r>
      <w:r w:rsidRPr="008C74FB">
        <w:rPr>
          <w:i/>
          <w:lang w:val="ro-RO"/>
        </w:rPr>
        <w:t>ipsissima vox</w:t>
      </w:r>
      <w:r w:rsidRPr="008C74FB">
        <w:rPr>
          <w:lang w:val="ro-RO"/>
        </w:rPr>
        <w:t>), nu neapărat citatul original (</w:t>
      </w:r>
      <w:r w:rsidRPr="008C74FB">
        <w:rPr>
          <w:i/>
          <w:lang w:val="ro-RO"/>
        </w:rPr>
        <w:t>ipsissima verba</w:t>
      </w:r>
      <w:r w:rsidRPr="008C74FB">
        <w:rPr>
          <w:lang w:val="ro-RO"/>
        </w:rPr>
        <w:t xml:space="preserve">). </w:t>
      </w:r>
    </w:p>
    <w:p w:rsidR="00F02380" w:rsidRPr="008C74FB" w:rsidRDefault="00F02380" w:rsidP="00F02380">
      <w:pPr>
        <w:rPr>
          <w:lang w:val="ro-RO"/>
        </w:rPr>
      </w:pPr>
    </w:p>
    <w:p w:rsidR="00F02380" w:rsidRPr="008C74FB" w:rsidRDefault="00F02380" w:rsidP="0042031D">
      <w:pPr>
        <w:pStyle w:val="Heading4"/>
      </w:pPr>
      <w:r w:rsidRPr="008C74FB">
        <w:t xml:space="preserve">Structură şi cronologie </w:t>
      </w:r>
    </w:p>
    <w:p w:rsidR="00F02380" w:rsidRPr="008C74FB" w:rsidRDefault="00F02380" w:rsidP="00F02380">
      <w:pPr>
        <w:rPr>
          <w:lang w:val="ro-RO"/>
        </w:rPr>
      </w:pPr>
    </w:p>
    <w:p w:rsidR="00F02380" w:rsidRDefault="00F02380" w:rsidP="00F02380">
      <w:pPr>
        <w:ind w:firstLine="0"/>
        <w:rPr>
          <w:lang w:val="ro-RO"/>
        </w:rPr>
      </w:pPr>
      <w:r w:rsidRPr="008C74FB">
        <w:rPr>
          <w:lang w:val="ro-RO"/>
        </w:rPr>
        <w:t>Cum s-a mai remarcat, spre deosebire de modelul structural sinoptic în trei părţi (</w:t>
      </w:r>
      <w:r w:rsidR="00B56383">
        <w:rPr>
          <w:lang w:val="ro-RO"/>
        </w:rPr>
        <w:t>Galileea</w:t>
      </w:r>
      <w:r w:rsidRPr="008C74FB">
        <w:rPr>
          <w:lang w:val="ro-RO"/>
        </w:rPr>
        <w:t>, Călătoria spre Ierusalim, Ultima Săptămână), Ioan foloseşte un model diferit arătând că în lucrarea</w:t>
      </w:r>
      <w:r w:rsidR="005661B5">
        <w:rPr>
          <w:lang w:val="ro-RO"/>
        </w:rPr>
        <w:t xml:space="preserve"> sa</w:t>
      </w:r>
      <w:r w:rsidRPr="008C74FB">
        <w:rPr>
          <w:lang w:val="ro-RO"/>
        </w:rPr>
        <w:t xml:space="preserve"> Isus călătoreşte repetat între </w:t>
      </w:r>
      <w:r w:rsidR="00B56383">
        <w:rPr>
          <w:lang w:val="ro-RO"/>
        </w:rPr>
        <w:t>Galileea</w:t>
      </w:r>
      <w:r w:rsidRPr="008C74FB">
        <w:rPr>
          <w:lang w:val="ro-RO"/>
        </w:rPr>
        <w:t xml:space="preserve"> şi Ierusalim. Naraţiunea sinoptică dă impresia că descrie 1 an - 1 an jumătate, pe când din Ioan se înţelege că lucrarea lui Isus a durat 3 ani, acoperind trei sărbători de Paşti, la Ierusalim: In. 2:13-14; 6:4; 11:55. În Ioan curăţirea templului are loc la începutul misiunii lui Isus (Ioan 2:14) şi lucrarea</w:t>
      </w:r>
      <w:r w:rsidR="005661B5">
        <w:rPr>
          <w:lang w:val="ro-RO"/>
        </w:rPr>
        <w:t xml:space="preserve"> lui</w:t>
      </w:r>
      <w:r w:rsidRPr="008C74FB">
        <w:rPr>
          <w:lang w:val="ro-RO"/>
        </w:rPr>
        <w:t xml:space="preserve"> se suprapune la început cu cea a lui Ioan Botezătorul (în Marcu ea începe după închiderea lui Ioan Botezătorul, Mc. 1:14; cf. In. 3:24). Ungerea cu mir din Betania, prevestitoare a morţii pe cruce, are loc înainte de intrarea triumfală. Cina pare să aibă loc înainte de Paşte, în ajunul Paştelui.</w:t>
      </w:r>
    </w:p>
    <w:p w:rsidR="006D6FA0" w:rsidRPr="008C74FB" w:rsidRDefault="006D6FA0" w:rsidP="00F02380">
      <w:pPr>
        <w:ind w:firstLine="0"/>
        <w:rPr>
          <w:lang w:val="ro-RO"/>
        </w:rPr>
      </w:pPr>
    </w:p>
    <w:p w:rsidR="00E27477" w:rsidRPr="008C74FB" w:rsidRDefault="00E27477" w:rsidP="00F02380">
      <w:pPr>
        <w:rPr>
          <w:lang w:val="ro-RO"/>
        </w:rPr>
      </w:pPr>
    </w:p>
    <w:p w:rsidR="00F02380" w:rsidRPr="008C74FB" w:rsidRDefault="00F02380" w:rsidP="0042031D">
      <w:pPr>
        <w:pStyle w:val="Heading4"/>
      </w:pPr>
      <w:r w:rsidRPr="008C74FB">
        <w:t>Aşa-zisul „secret mesianic”</w:t>
      </w:r>
    </w:p>
    <w:p w:rsidR="00F02380" w:rsidRPr="008C74FB" w:rsidRDefault="00F02380" w:rsidP="00F02380">
      <w:pPr>
        <w:rPr>
          <w:lang w:val="ro-RO"/>
        </w:rPr>
      </w:pPr>
    </w:p>
    <w:p w:rsidR="00F02380" w:rsidRPr="008C74FB" w:rsidRDefault="00F02380" w:rsidP="00101294">
      <w:pPr>
        <w:ind w:firstLine="0"/>
        <w:rPr>
          <w:lang w:val="ro-RO"/>
        </w:rPr>
      </w:pPr>
      <w:r w:rsidRPr="008C74FB">
        <w:rPr>
          <w:lang w:val="ro-RO"/>
        </w:rPr>
        <w:t>În vreme ce autorii sinoptici subliniază tema secretului mesianic - până în momentul marii mărturisiri a lui Petru, Ioan îl prezintă de la bun început pe Isus ca Mesia (1:29, 34, 36, 41, 45, 49). În evangheliile sinoptice, Isus nu răspunde direct cererii de semne ale autorităţii</w:t>
      </w:r>
      <w:r w:rsidR="005661B5">
        <w:rPr>
          <w:lang w:val="ro-RO"/>
        </w:rPr>
        <w:t xml:space="preserve"> lui</w:t>
      </w:r>
      <w:r w:rsidRPr="008C74FB">
        <w:rPr>
          <w:lang w:val="ro-RO"/>
        </w:rPr>
        <w:t xml:space="preserve"> (cf. Mc. 8:11)</w:t>
      </w:r>
      <w:r w:rsidR="00F9144D">
        <w:rPr>
          <w:lang w:val="ro-RO"/>
        </w:rPr>
        <w:t>, dar</w:t>
      </w:r>
      <w:r w:rsidRPr="008C74FB">
        <w:rPr>
          <w:lang w:val="ro-RO"/>
        </w:rPr>
        <w:t xml:space="preserve"> în Ioan El dă multe astfel de semne (In. 2:11, 23; 3:2; 4:48, 54; 6:2, 14; 7:31; 9:16; 11:47; 12:8, 37; 20:30). Dacă în sinoptici Isus îi întreabă pe ucenici ce cred oamenii despre El (Mc. 8:27; 11:27-33); în Ioan, I</w:t>
      </w:r>
      <w:r w:rsidR="00F800C7">
        <w:rPr>
          <w:lang w:val="ro-RO"/>
        </w:rPr>
        <w:t>sus Însuşi spune Cine este El („</w:t>
      </w:r>
      <w:r w:rsidRPr="008C74FB">
        <w:rPr>
          <w:lang w:val="ro-RO"/>
        </w:rPr>
        <w:t xml:space="preserve">Eu sunt...” viaţa, adevărul, calea, pâinea, păstorul cel bun, etc.; In. 6:35; 8:12; 10:7; 10:11; 11:25; 14:6; 15:1; cf. şi 8:58; 10:30; 10:38; 12:44; 12:45; 14:9; 14:11; 17:5). În acest context, în mod interesant, poate fi observat că, dacă în sinoptici Petru declară „Tu eşti Hristosul, Fiul lui Dumnezeu, etc.” (Marea Mărturisire a lui Petru), în </w:t>
      </w:r>
      <w:r w:rsidR="00A71F11">
        <w:rPr>
          <w:lang w:val="ro-RO"/>
        </w:rPr>
        <w:t>evanghelia dup</w:t>
      </w:r>
      <w:r w:rsidR="00A71F11">
        <w:rPr>
          <w:lang w:val="ro-RO" w:bidi="he-IL"/>
        </w:rPr>
        <w:t xml:space="preserve">ă </w:t>
      </w:r>
      <w:r w:rsidRPr="008C74FB">
        <w:rPr>
          <w:lang w:val="ro-RO"/>
        </w:rPr>
        <w:t xml:space="preserve">Ioan, Marta </w:t>
      </w:r>
      <w:r w:rsidR="00F02D0A">
        <w:rPr>
          <w:lang w:val="ro-RO"/>
        </w:rPr>
        <w:t xml:space="preserve">este </w:t>
      </w:r>
      <w:r w:rsidR="00BB6DD1">
        <w:rPr>
          <w:lang w:val="ro-RO"/>
        </w:rPr>
        <w:t>cea care dă cu limpezime această mărturie</w:t>
      </w:r>
      <w:r w:rsidRPr="008C74FB">
        <w:rPr>
          <w:lang w:val="ro-RO"/>
        </w:rPr>
        <w:t xml:space="preserve"> (cf. Ioan 11:27</w:t>
      </w:r>
      <w:r w:rsidR="00122255">
        <w:rPr>
          <w:lang w:val="ro-RO"/>
        </w:rPr>
        <w:t xml:space="preserve">; </w:t>
      </w:r>
      <w:r w:rsidR="00BB6DD1">
        <w:rPr>
          <w:lang w:val="ro-RO"/>
        </w:rPr>
        <w:t xml:space="preserve">de fapt, există şi </w:t>
      </w:r>
      <w:r w:rsidR="00122255">
        <w:rPr>
          <w:lang w:val="ro-RO"/>
        </w:rPr>
        <w:t>alte persoane care dau o mărturie asemănătoare</w:t>
      </w:r>
      <w:r w:rsidR="00BB6DD1">
        <w:rPr>
          <w:lang w:val="ro-RO"/>
        </w:rPr>
        <w:t>,</w:t>
      </w:r>
      <w:r w:rsidR="00122255">
        <w:rPr>
          <w:lang w:val="ro-RO"/>
        </w:rPr>
        <w:t xml:space="preserve"> în Ioan, </w:t>
      </w:r>
      <w:r w:rsidR="00DB6801">
        <w:rPr>
          <w:lang w:val="ro-RO"/>
        </w:rPr>
        <w:t xml:space="preserve">despre divinitatea lui Isus, </w:t>
      </w:r>
      <w:r w:rsidR="00BB6DD1">
        <w:rPr>
          <w:lang w:val="ro-RO"/>
        </w:rPr>
        <w:t>cum ar fi</w:t>
      </w:r>
      <w:r w:rsidR="00122255">
        <w:rPr>
          <w:lang w:val="ro-RO"/>
        </w:rPr>
        <w:t xml:space="preserve"> Ioan Botezătorul, Natanael, Toma</w:t>
      </w:r>
      <w:r w:rsidR="00DB6801">
        <w:rPr>
          <w:lang w:val="ro-RO"/>
        </w:rPr>
        <w:t>; totuşi, fo</w:t>
      </w:r>
      <w:r w:rsidR="00251C23">
        <w:rPr>
          <w:lang w:val="ro-RO"/>
        </w:rPr>
        <w:t xml:space="preserve">rmula completă se întâlneşte doar în </w:t>
      </w:r>
      <w:r w:rsidR="00DB6801">
        <w:rPr>
          <w:lang w:val="ro-RO"/>
        </w:rPr>
        <w:t xml:space="preserve">cazul Martei; </w:t>
      </w:r>
      <w:r w:rsidR="005F2C24">
        <w:rPr>
          <w:lang w:val="ro-RO"/>
        </w:rPr>
        <w:t>Petru spune în 6:</w:t>
      </w:r>
      <w:r w:rsidR="00101294">
        <w:rPr>
          <w:lang w:val="ro-RO"/>
        </w:rPr>
        <w:t>68</w:t>
      </w:r>
      <w:r w:rsidR="005F2C24">
        <w:rPr>
          <w:lang w:val="ro-RO"/>
        </w:rPr>
        <w:t xml:space="preserve"> doar „Tu eşti Sfântul lui Israel</w:t>
      </w:r>
      <w:r w:rsidR="00252EA9">
        <w:rPr>
          <w:lang w:val="ro-RO"/>
        </w:rPr>
        <w:t>”</w:t>
      </w:r>
      <w:r w:rsidRPr="008C74FB">
        <w:rPr>
          <w:lang w:val="ro-RO"/>
        </w:rPr>
        <w:t xml:space="preserve">). </w:t>
      </w:r>
    </w:p>
    <w:p w:rsidR="00F02380" w:rsidRDefault="00F02380" w:rsidP="00F02380">
      <w:pPr>
        <w:rPr>
          <w:lang w:val="ro-RO"/>
        </w:rPr>
      </w:pPr>
      <w:r w:rsidRPr="008C74FB">
        <w:rPr>
          <w:lang w:val="ro-RO"/>
        </w:rPr>
        <w:t>Toate aceste relatări specifice şi expresii aparte indică tot o redactare apostolică, dar alternativă şi mai târzie - a mesajului evangheliei lui Isus şi despre Isus,</w:t>
      </w:r>
      <w:r w:rsidRPr="008C74FB">
        <w:rPr>
          <w:rStyle w:val="FootnoteReference"/>
          <w:lang w:val="ro-RO"/>
        </w:rPr>
        <w:footnoteReference w:id="323"/>
      </w:r>
      <w:r w:rsidRPr="008C74FB">
        <w:rPr>
          <w:lang w:val="ro-RO"/>
        </w:rPr>
        <w:t xml:space="preserve"> posibil sub influenţa apologeticii primare (apărarea creştinismului în faţa ereziilor gnostice şi docetice, precum şi ebionite, şi împotriva acuzaţiilor guvernamentale).</w:t>
      </w:r>
    </w:p>
    <w:p w:rsidR="00F02380" w:rsidRPr="008C74FB" w:rsidRDefault="00DB393C" w:rsidP="00F02380">
      <w:pPr>
        <w:pStyle w:val="Heading3"/>
        <w:rPr>
          <w:lang w:val="ro-RO"/>
        </w:rPr>
      </w:pPr>
      <w:bookmarkStart w:id="274" w:name="_Toc245021208"/>
      <w:bookmarkStart w:id="275" w:name="_Toc245025140"/>
      <w:bookmarkStart w:id="276" w:name="_Toc245029932"/>
      <w:bookmarkStart w:id="277" w:name="_Toc248039764"/>
      <w:r w:rsidRPr="008C74FB">
        <w:rPr>
          <w:lang w:val="ro-RO"/>
        </w:rPr>
        <w:t>5</w:t>
      </w:r>
      <w:r w:rsidR="00F02380" w:rsidRPr="008C74FB">
        <w:rPr>
          <w:lang w:val="ro-RO"/>
        </w:rPr>
        <w:t>.2.2 Asemănările dintre Ioan şi sinoptici</w:t>
      </w:r>
      <w:bookmarkEnd w:id="274"/>
      <w:bookmarkEnd w:id="275"/>
      <w:bookmarkEnd w:id="276"/>
      <w:bookmarkEnd w:id="277"/>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În ce priveşte </w:t>
      </w:r>
      <w:r w:rsidRPr="008C74FB">
        <w:rPr>
          <w:i/>
          <w:lang w:val="ro-RO"/>
        </w:rPr>
        <w:t>asemănările,</w:t>
      </w:r>
      <w:r w:rsidRPr="008C74FB">
        <w:rPr>
          <w:lang w:val="ro-RO"/>
        </w:rPr>
        <w:t xml:space="preserve"> se pot observa următoarele concordanţe între evangheliile sinoptice şi evanghelia lui Ioan:</w:t>
      </w:r>
      <w:r w:rsidRPr="008C74FB">
        <w:rPr>
          <w:rStyle w:val="FootnoteReference"/>
          <w:lang w:val="ro-RO"/>
        </w:rPr>
        <w:footnoteReference w:id="324"/>
      </w:r>
    </w:p>
    <w:p w:rsidR="00F02380" w:rsidRPr="008C74FB" w:rsidRDefault="00F02380" w:rsidP="00F02380">
      <w:pPr>
        <w:rPr>
          <w:lang w:val="ro-RO"/>
        </w:rPr>
      </w:pPr>
    </w:p>
    <w:p w:rsidR="00F02380" w:rsidRPr="008C74FB" w:rsidRDefault="00F02380" w:rsidP="00F02380">
      <w:pPr>
        <w:rPr>
          <w:lang w:val="ro-RO"/>
        </w:rPr>
      </w:pPr>
      <w:r w:rsidRPr="008C74FB">
        <w:rPr>
          <w:lang w:val="ro-RO"/>
        </w:rPr>
        <w:t xml:space="preserve">a. </w:t>
      </w:r>
      <w:r w:rsidRPr="008C74FB">
        <w:rPr>
          <w:i/>
          <w:lang w:val="ro-RO"/>
        </w:rPr>
        <w:t>Ioan are acelaşi subiect general cu evangheliile sinoptice</w:t>
      </w:r>
      <w:r w:rsidRPr="008C74FB">
        <w:rPr>
          <w:lang w:val="ro-RO"/>
        </w:rPr>
        <w:t>, proclamarea mântuirii prin Isus Hristos, prezentarea identităţii sale aşa cum reiese din predicarea lui Isus şi din minunile lui Isus, a jertfei şi învierii</w:t>
      </w:r>
      <w:r w:rsidR="005661B5">
        <w:rPr>
          <w:lang w:val="ro-RO"/>
        </w:rPr>
        <w:t xml:space="preserve"> lui</w:t>
      </w:r>
      <w:r w:rsidRPr="008C74FB">
        <w:rPr>
          <w:lang w:val="ro-RO"/>
        </w:rPr>
        <w:t>. În mod evident, tema principală în toate cele patru evanghelii este lucrarea şi jertfa lui Isus Hristos.</w:t>
      </w:r>
      <w:r w:rsidRPr="008C74FB">
        <w:rPr>
          <w:rStyle w:val="FootnoteReference"/>
          <w:lang w:val="ro-RO"/>
        </w:rPr>
        <w:footnoteReference w:id="325"/>
      </w:r>
      <w:r w:rsidRPr="008C74FB">
        <w:rPr>
          <w:lang w:val="ro-RO"/>
        </w:rPr>
        <w:t xml:space="preserve"> </w:t>
      </w:r>
    </w:p>
    <w:p w:rsidR="00F02380" w:rsidRPr="008C74FB" w:rsidRDefault="00F02380" w:rsidP="00F02380">
      <w:pPr>
        <w:rPr>
          <w:lang w:val="ro-RO"/>
        </w:rPr>
      </w:pPr>
      <w:r w:rsidRPr="008C74FB">
        <w:rPr>
          <w:lang w:val="ro-RO"/>
        </w:rPr>
        <w:t xml:space="preserve">b. </w:t>
      </w:r>
      <w:r w:rsidRPr="008C74FB">
        <w:rPr>
          <w:i/>
          <w:lang w:val="ro-RO"/>
        </w:rPr>
        <w:t>Toate evangheliile au aceeaşi linie cronologică generală</w:t>
      </w:r>
      <w:r w:rsidRPr="008C74FB">
        <w:rPr>
          <w:lang w:val="ro-RO"/>
        </w:rPr>
        <w:t>. La fel ca ceilalţi evanghelişti, Ioan foloseşte o structură „excentrică”, care dă un loc deosebit săptămânii patimilor: o primă parte prezintă viaţa lui Isus şi identitatea</w:t>
      </w:r>
      <w:r w:rsidR="005661B5">
        <w:rPr>
          <w:lang w:val="ro-RO"/>
        </w:rPr>
        <w:t xml:space="preserve"> sa</w:t>
      </w:r>
      <w:r w:rsidRPr="008C74FB">
        <w:rPr>
          <w:lang w:val="ro-RO"/>
        </w:rPr>
        <w:t xml:space="preserve"> mesianică (cap. 1-11); apoi, ultima parte se concentrează pe realizarea şi confirmarea mântuirii în ultima săptămână din Ierusalim (cap. 12-22). În mod asemănător, toate evangheliile pomenesc de felul în care lucrarea lui Ioan Botezătorul precede, pregăteşte şi anunţă lucrarea lui Isus, legând-o de viziunea şi profeţiile din VT, şi toate amintesc – în diverse forme, de lucrarea lui Isus din Iudeea şi </w:t>
      </w:r>
      <w:r w:rsidR="00B56383">
        <w:rPr>
          <w:lang w:val="ro-RO"/>
        </w:rPr>
        <w:t>Galileea</w:t>
      </w:r>
      <w:r w:rsidRPr="008C74FB">
        <w:rPr>
          <w:lang w:val="ro-RO"/>
        </w:rPr>
        <w:t>; toate arată că există o creştere a conştiinţei că Isus este Mesia, dimpreună cu o creştere a popularităţii lui Isus – dar şi a împotrivirii faţă de el. Toate amintesc că există un număr restrâns de ucenici care îl însoţesc pe Isus, cei doisprezece apostoli. În toate este descrisă apropierea treptată de Ierusalim şi de săptămâna suferinţei – printr-o ultimă călătorie, în evangheliile sinoptice – prin mai multe evenimente majore – în evanghelia după Ioan. Intrarea în Ierusalim este descrisă de toate cele patru evanghelii. În toate ultima săptămână este o săptămână de discursuri, predici şi dezbateri, de sfătuire cu ucenicii (deşi maniera prezentării acestei săptămâni diferă, precum şi prezentarea Cinei Domnului). Toate descriu moartea şi învierea lui Isus, plus câteva lucrări după înviere (arătări, reabilitări, legături personale cu ucenicii, dovezi ale întrupării, ultime sfaturi şi îndemnuri la înălţare).</w:t>
      </w:r>
    </w:p>
    <w:p w:rsidR="00F02380" w:rsidRPr="008C74FB" w:rsidRDefault="00F02380" w:rsidP="00F02380">
      <w:pPr>
        <w:rPr>
          <w:lang w:val="ro-RO"/>
        </w:rPr>
      </w:pPr>
      <w:r w:rsidRPr="008C74FB">
        <w:rPr>
          <w:lang w:val="ro-RO"/>
        </w:rPr>
        <w:t xml:space="preserve">c. </w:t>
      </w:r>
      <w:r w:rsidRPr="008C74FB">
        <w:rPr>
          <w:i/>
          <w:lang w:val="ro-RO"/>
        </w:rPr>
        <w:t>Ioan are teme comune cu Luca.</w:t>
      </w:r>
      <w:r w:rsidRPr="008C74FB">
        <w:rPr>
          <w:lang w:val="ro-RO"/>
        </w:rPr>
        <w:t xml:space="preserve"> Mai mult decât sinopticii, dar asemănător cu evanghelia lui Luca, Ioan accentuează învăţătura lui Isus despre Duhul Sfânt şi despre rugăciune (este adevărat, Ioan şi Luca au accente diferite în această prezentare). Apoi, amândoi pun accent pe umanitatea lui Isus, pe calitatea de martori oculari a ucenicilor lui, pe învierea în trup a lui Isus (dovezi, hrană, apariţii; un interes comun, apologetic). Amândouă evangheliile par să folosească un set comun de surse: ambele le menţionează pe Maria şi Marta; îi amintesc pe Ana, marele preot; pe Iuda, ucenicul (diferit de Iuda Iscarioteanul); dau detalii privitoare la Ierusalim şi Templu (şi Ioan şi Luca pun accent pe rolul principal al Ierusalimului: aici se arată Isus după înviere, în timp ce în Matei şi Marcu, accentul cade pe lucrarea din Galileea şi pe arătarea lui Isus în Galileea, după înviere); amintesc de implicarea lui Satan în trădarea lui Isus de către Iuda; ambele redau episodul tăierii urechii lui Malchus, declaraţiile lui Pilat cu privire la nevinovăţia lui Isus. Ambele accentuează existenţa unei lucrări importante a lui Isus în Samaria. Amândouă au tendinţe sacramentale, punând accentul pe prezentarea meselor de părtăşie (ca referiri indirecte la Cina Domnului). Şi Luca şi Ioan dau un loc special prezentării procesului (judecăţii) lui Isus (o posibilă influenţă elenistă; Ioan pare să îşi fi aranjat tot materialul sub forma unui proces juridic, de stabilire a identităţii lui Isus, a vinovăţiei sau nevinovăţiei sale; Luca prezintă şi el, în Luca-Fapte, judecăţile lui Isus, lui Petru, Pavel, a lui Anania şi a Safirei, a lui Ştefan, etc.). Şi Ioan şi Luca se detaşează printr-o limbă greacă elevată, prin mesaje cu orizont cultural înalt (un dialog indirect cult cu cititorii). Ambele iau legătura direct, personal, cu cititorii lor – Luca prin prolog, Ioan prin epilog.</w:t>
      </w:r>
    </w:p>
    <w:p w:rsidR="00F02380" w:rsidRPr="008C74FB" w:rsidRDefault="00F02380" w:rsidP="00F02380">
      <w:pPr>
        <w:rPr>
          <w:lang w:val="ro-RO"/>
        </w:rPr>
      </w:pPr>
      <w:r w:rsidRPr="008C74FB">
        <w:rPr>
          <w:lang w:val="ro-RO"/>
        </w:rPr>
        <w:t xml:space="preserve">d. </w:t>
      </w:r>
      <w:r w:rsidRPr="008C74FB">
        <w:rPr>
          <w:i/>
          <w:lang w:val="ro-RO"/>
        </w:rPr>
        <w:t>Ioan are teme comune cu Matei.</w:t>
      </w:r>
      <w:r w:rsidRPr="008C74FB">
        <w:rPr>
          <w:lang w:val="ro-RO"/>
        </w:rPr>
        <w:t xml:space="preserve"> La fel ca Matei, Ioan foloseşte unităţi mari de discurs (predică) a lui Isus (din surse apostolice de tip </w:t>
      </w:r>
      <w:r w:rsidRPr="008C74FB">
        <w:rPr>
          <w:i/>
          <w:lang w:val="ro-RO"/>
        </w:rPr>
        <w:t>logia</w:t>
      </w:r>
      <w:r w:rsidRPr="008C74FB">
        <w:rPr>
          <w:lang w:val="ro-RO"/>
        </w:rPr>
        <w:t>),</w:t>
      </w:r>
      <w:r w:rsidRPr="008C74FB">
        <w:rPr>
          <w:rStyle w:val="FootnoteReference"/>
          <w:lang w:val="ro-RO"/>
        </w:rPr>
        <w:footnoteReference w:id="326"/>
      </w:r>
      <w:r w:rsidRPr="008C74FB">
        <w:rPr>
          <w:lang w:val="ro-RO"/>
        </w:rPr>
        <w:t xml:space="preserve"> şi perechi de pasaje de tip naraţiune-predică. Ambii folosesc introduceri care implică paralele cu Geneza (genealogii, „cartea genezei neamului lui Isus”, la Matei; paralelism cu creaţia, la Ioan). Prologul lui Ioan joacă un rol asemănător genealogiei lui Matei, dar mai cuprinzător, ceea ce îl face să funcţioneze mai mult ca un rezumat decât ca o prefaţă.</w:t>
      </w:r>
      <w:r w:rsidRPr="008C74FB">
        <w:rPr>
          <w:rStyle w:val="FootnoteReference"/>
          <w:lang w:val="ro-RO"/>
        </w:rPr>
        <w:footnoteReference w:id="327"/>
      </w:r>
      <w:r w:rsidRPr="008C74FB">
        <w:rPr>
          <w:lang w:val="ro-RO"/>
        </w:rPr>
        <w:t xml:space="preserve"> Şi Ioan şi Matei, ca apostoli, pun accent pe arătările lui Isus după înviere, ca dovadă a învierii în trup (ambii dovedesc un interes apologetic – de fapt, şi Luca dovedeşte un interes asemănător în această direcţie). Ambii au un discurs foarte critic împotriva iudeilor, acuzându-i că au respins pe Isus şi evanghelia sa. În ambele evanghelii există un anumit accent asupra explicaţiilor deosebite date de Isus ucenicilor săi, în privat (Matei arată că Isus explică separat pildele sale ucenicilor, în a doua parte a lucrării – Matei 13-28; Ioan face din această trăsătură a lucrării lui Isus, perspectiva sa majoră asupra tuturor discursurilor lui Isus). </w:t>
      </w:r>
    </w:p>
    <w:p w:rsidR="00F02380" w:rsidRDefault="00F02380" w:rsidP="00F02380">
      <w:pPr>
        <w:rPr>
          <w:lang w:val="ro-RO"/>
        </w:rPr>
      </w:pPr>
      <w:r w:rsidRPr="008C74FB">
        <w:rPr>
          <w:lang w:val="ro-RO"/>
        </w:rPr>
        <w:t xml:space="preserve">f. </w:t>
      </w:r>
      <w:r w:rsidRPr="008C74FB">
        <w:rPr>
          <w:i/>
          <w:lang w:val="ro-RO"/>
        </w:rPr>
        <w:t>Ioan are apropieri stilistice faţă de Marcu</w:t>
      </w:r>
      <w:r w:rsidRPr="008C74FB">
        <w:rPr>
          <w:lang w:val="ro-RO"/>
        </w:rPr>
        <w:t>. Amândoi adoptă un început relativ abrupt pentru evanghelie, urmărindu-şi propria agendă teologică, fără să considere importante relatările biografice despre naşterea şi copilăria lui Isus (Matei şi Luca au începuturi cu caracter istoric mai pronunţat).</w:t>
      </w:r>
      <w:r w:rsidRPr="008C74FB">
        <w:rPr>
          <w:rStyle w:val="FootnoteReference"/>
          <w:lang w:val="ro-RO"/>
        </w:rPr>
        <w:footnoteReference w:id="328"/>
      </w:r>
      <w:r w:rsidRPr="008C74FB">
        <w:rPr>
          <w:lang w:val="ro-RO"/>
        </w:rPr>
        <w:t xml:space="preserve"> Mai departe, nici una nu dă detalii despre botezul lui Isus şi despre ispitirea din pustie. Ambele pun accent pe minunile lui Isus (</w:t>
      </w:r>
      <w:r w:rsidRPr="008C74FB">
        <w:rPr>
          <w:i/>
          <w:lang w:val="ro-RO"/>
        </w:rPr>
        <w:t>terata, taumata</w:t>
      </w:r>
      <w:r w:rsidRPr="008C74FB">
        <w:rPr>
          <w:lang w:val="ro-RO"/>
        </w:rPr>
        <w:t>) şi, respectiv, pe semnele lui (</w:t>
      </w:r>
      <w:r w:rsidRPr="008C74FB">
        <w:rPr>
          <w:i/>
          <w:lang w:val="ro-RO"/>
        </w:rPr>
        <w:t xml:space="preserve">semeia, </w:t>
      </w:r>
      <w:r w:rsidRPr="008C74FB">
        <w:rPr>
          <w:iCs/>
          <w:lang w:val="ro-RO"/>
        </w:rPr>
        <w:t>mai ales în Ioan</w:t>
      </w:r>
      <w:r w:rsidRPr="008C74FB">
        <w:rPr>
          <w:lang w:val="ro-RO"/>
        </w:rPr>
        <w:t xml:space="preserve">). Atât Ioan cât şi Marcu folosesc abordarea realistă a ucenicilor, tema „lipsei de pricepere” faţă de învăţăturile lui Isus (primii ucenici, apostolii, nu înţeleg adeseori la ce se referea Isus, </w:t>
      </w:r>
      <w:r w:rsidRPr="008C74FB">
        <w:rPr>
          <w:i/>
          <w:lang w:val="ro-RO"/>
        </w:rPr>
        <w:t>cf</w:t>
      </w:r>
      <w:r w:rsidRPr="008C74FB">
        <w:rPr>
          <w:lang w:val="ro-RO"/>
        </w:rPr>
        <w:t>. In.3, 4, 6, 13-17; totuşi, doar Marcu şi Matei amintesc mustrarea lui Petru de către Isus: „înapoia mea, Satano!”). Şi Ioan şi Marcu folosesc pe scară largă prezentul istoric în descrierea lucrării lui Isus, în timp ce Luca şi Matei folosesc mai mult trecutul (aorist, imperfect, etc.). Şi Ioan şi Marcu dovedesc creativitate şi o inventivitate structurală aparte în consemnarea evangheliei (structura sinoptică, structura lui Ioan).</w:t>
      </w:r>
    </w:p>
    <w:p w:rsidR="00633826" w:rsidRPr="008C74FB" w:rsidRDefault="00633826" w:rsidP="00F02380">
      <w:pPr>
        <w:rPr>
          <w:lang w:val="ro-RO"/>
        </w:rPr>
      </w:pPr>
    </w:p>
    <w:p w:rsidR="00F02380" w:rsidRPr="008C74FB" w:rsidRDefault="00DB393C" w:rsidP="00F02380">
      <w:pPr>
        <w:pStyle w:val="Heading3"/>
        <w:rPr>
          <w:lang w:val="ro-RO"/>
        </w:rPr>
      </w:pPr>
      <w:bookmarkStart w:id="278" w:name="_Toc245021209"/>
      <w:bookmarkStart w:id="279" w:name="_Toc245025141"/>
      <w:bookmarkStart w:id="280" w:name="_Toc245029933"/>
      <w:bookmarkStart w:id="281" w:name="_Toc248039765"/>
      <w:r w:rsidRPr="008C74FB">
        <w:rPr>
          <w:lang w:val="ro-RO"/>
        </w:rPr>
        <w:t>5</w:t>
      </w:r>
      <w:r w:rsidR="00F02380" w:rsidRPr="008C74FB">
        <w:rPr>
          <w:lang w:val="ro-RO"/>
        </w:rPr>
        <w:t>.2.3  Concluzii asupra relaţiei Ioan - sinoptici</w:t>
      </w:r>
      <w:bookmarkEnd w:id="278"/>
      <w:bookmarkEnd w:id="279"/>
      <w:bookmarkEnd w:id="280"/>
      <w:bookmarkEnd w:id="281"/>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În mod evident există o legătură de material şi concepţie între cei patru evanghelişti. Chiar atunci când detaliile diferă, perspectivele autorilor sinoptici sunt mereu prezente în subtextul lui Ioan. La fel, tonul lui Isus din Ioan se regăseşte, adesea, şi în evangheliile sinoptice. Ele reflectă un subiect comun, un context comun de predicare (vestirea evangheliei la sfârşitul primului secol).</w:t>
      </w:r>
    </w:p>
    <w:p w:rsidR="00F02380" w:rsidRPr="008C74FB" w:rsidRDefault="00F02380" w:rsidP="00F02380">
      <w:pPr>
        <w:rPr>
          <w:lang w:val="ro-RO"/>
        </w:rPr>
      </w:pPr>
      <w:r w:rsidRPr="008C74FB">
        <w:rPr>
          <w:lang w:val="ro-RO"/>
        </w:rPr>
        <w:t>Problema deosebirilor dintre Ioan şi sinoptici nu trebuie tratată ca şi cum ar exista suspiciuni asupra stilului lui Ioan. Dimpotrivă, comentatorii au observat că întrebarea poate fi, nu neapărat, de ce Ioan scrie diferit şi adaugă material nou faţă de Marcu, Matei şi Luca, ci de ce autorii sinoptici nu au dus ei înşişi pâna la capăt implicaţiile lucrării lui Isus şi prezentarea portretului său istoric (aşa-numita enigmă a „incompletitudinii” sinopticilor).</w:t>
      </w:r>
      <w:r w:rsidRPr="008C74FB">
        <w:rPr>
          <w:rStyle w:val="FootnoteReference"/>
          <w:lang w:val="ro-RO"/>
        </w:rPr>
        <w:footnoteReference w:id="329"/>
      </w:r>
      <w:r w:rsidRPr="008C74FB">
        <w:rPr>
          <w:lang w:val="ro-RO"/>
        </w:rPr>
        <w:t xml:space="preserve"> Dacă Ioan a scris ca să completeze cele trei evanghelii sinoptice, în material şi perspectivă, atunci portretul pe care îl face lui Isus trebuie înţeles ca un portret pe deplin istoric, dar bazat pe o sursă aparte, mai intimă, memoria însăşi a lui Ioan. Subiectul istoricităţii lui Ioan rămâne unul din cele mai aprig dezbătute, printre apologeţii ei de marcă fiind D.A. Carson, L. Morris, J.AT. Robinson, iar printre contestatari, cu diverse nuanţe, autori cum sunt J.D.G. Dunn, M. Borg, E.P. Sanders, M. Casey.</w:t>
      </w:r>
      <w:r w:rsidRPr="008C74FB">
        <w:rPr>
          <w:rStyle w:val="FootnoteReference"/>
          <w:lang w:val="ro-RO"/>
        </w:rPr>
        <w:footnoteReference w:id="330"/>
      </w:r>
      <w:r w:rsidRPr="008C74FB">
        <w:rPr>
          <w:lang w:val="ro-RO"/>
        </w:rPr>
        <w:t xml:space="preserve"> </w:t>
      </w:r>
    </w:p>
    <w:p w:rsidR="00F02380" w:rsidRPr="008C74FB" w:rsidRDefault="00F02380" w:rsidP="00F02380">
      <w:pPr>
        <w:rPr>
          <w:lang w:val="ro-RO"/>
        </w:rPr>
      </w:pPr>
      <w:r w:rsidRPr="008C74FB">
        <w:rPr>
          <w:lang w:val="ro-RO"/>
        </w:rPr>
        <w:t xml:space="preserve">În final, toate cele 4 evanghelii rămân documente unice, fundamentale pentru creştinism, cu caracter istoric-proclamator, incomparabile cu literatura apocrifă, fiecare cu perspectivele ei distincte, prin care apostolii l-au vestit pe Isus cu autoritatea lor istorică şi spirituală. Ele reprezintă portretul lui Isus prin autenticitatea căruia a luat naştere şi s-a menţinut Biserica, o mărturie variată şi unitară în acelaşi timp, demnă de crezare, dată la confluenţa unor culturi diferite. </w:t>
      </w:r>
    </w:p>
    <w:p w:rsidR="00F02380" w:rsidRPr="008C74FB" w:rsidRDefault="00F02380" w:rsidP="00F02380">
      <w:pPr>
        <w:rPr>
          <w:lang w:val="ro-RO"/>
        </w:rPr>
      </w:pPr>
      <w:r w:rsidRPr="008C74FB">
        <w:rPr>
          <w:lang w:val="ro-RO"/>
        </w:rPr>
        <w:t>În acelaşi timp, putem răspunde acum, în cunoştinţă de cauză, la întrebarea „ce este evanghelia ?”. Pe lângă faptul că evangheliile reprezintă o mărturie apostolică, o lucrare literară de gen biografic – dar care trece dincolo de caracteristicile acestui gen,  o predicare ce traduce în scris entuziasmul vestirii prin viu grai din primele decenii după învierea lui Isus, evangheliile sunt mesajul despre mântuirea noastră prin Isus Hristos, despre lucrarea şi identitatea</w:t>
      </w:r>
      <w:r w:rsidR="005661B5">
        <w:rPr>
          <w:lang w:val="ro-RO"/>
        </w:rPr>
        <w:t xml:space="preserve"> sa</w:t>
      </w:r>
      <w:r w:rsidRPr="008C74FB">
        <w:rPr>
          <w:lang w:val="ro-RO"/>
        </w:rPr>
        <w:t xml:space="preserve"> mesianică unică, divină, de Fiu al lui Dumnezeu şi Dumnezeu întrupat, mesaj care se centrează în mod caracteristic pe ultima săptămână petrecută de Isus în Ierusalim, adică pe vestirea Pătimirii, Crucificării, Morţii şi Învierii</w:t>
      </w:r>
      <w:r w:rsidR="005661B5">
        <w:rPr>
          <w:lang w:val="ro-RO"/>
        </w:rPr>
        <w:t xml:space="preserve"> sa</w:t>
      </w:r>
      <w:r w:rsidRPr="008C74FB">
        <w:rPr>
          <w:lang w:val="ro-RO"/>
        </w:rPr>
        <w:t>le, a Înălţării în glorie a lui Isus. Toate acestea ne sunt comunicate într-un limbaj popular, adaptat auditoriului, atât prin detalii lingvistice cât şi prin locuri comune culturale (metafore, problematici, simboluri, etc.)</w:t>
      </w:r>
    </w:p>
    <w:p w:rsidR="00F02380" w:rsidRDefault="00F02380" w:rsidP="00CC5953">
      <w:pPr>
        <w:rPr>
          <w:lang w:val="ro-RO"/>
        </w:rPr>
      </w:pPr>
      <w:r w:rsidRPr="008C74FB">
        <w:rPr>
          <w:lang w:val="ro-RO"/>
        </w:rPr>
        <w:t>Evanghelia poate fi privită, aşadar, ca o consemnare a predicării creştine despre Isus Hristos într-un gen înrudit cu biografia</w:t>
      </w:r>
      <w:r w:rsidR="005712DF">
        <w:rPr>
          <w:lang w:val="ro-RO"/>
        </w:rPr>
        <w:t>,</w:t>
      </w:r>
      <w:r w:rsidRPr="008C74FB">
        <w:rPr>
          <w:lang w:val="ro-RO"/>
        </w:rPr>
        <w:t xml:space="preserve"> dar </w:t>
      </w:r>
      <w:r w:rsidR="00B32071">
        <w:rPr>
          <w:lang w:val="ro-RO"/>
        </w:rPr>
        <w:t xml:space="preserve">nefiind gen biografic pur, ci unul kerugmatic, </w:t>
      </w:r>
      <w:r w:rsidRPr="008C74FB">
        <w:rPr>
          <w:lang w:val="ro-RO"/>
        </w:rPr>
        <w:t xml:space="preserve">marcat de ideea proclamării teologice, profetice. </w:t>
      </w:r>
      <w:r w:rsidR="00B32071">
        <w:rPr>
          <w:lang w:val="ro-RO"/>
        </w:rPr>
        <w:t>Astfel, evangheliile</w:t>
      </w:r>
      <w:r w:rsidRPr="008C74FB">
        <w:rPr>
          <w:lang w:val="ro-RO"/>
        </w:rPr>
        <w:t xml:space="preserve"> proclamă unicitatea, divinitatea, eficacitatea lucrării mântuitoare a lui Isus Hristos, Fiul lui Dumnezeu (învăţătură şi jertfă), prin accentuarea dovezilor mesianice </w:t>
      </w:r>
      <w:r w:rsidR="00077ABE">
        <w:rPr>
          <w:lang w:val="ro-RO"/>
        </w:rPr>
        <w:t xml:space="preserve">– în timpul vieţii şi lucrării lui Isus, </w:t>
      </w:r>
      <w:r w:rsidRPr="008C74FB">
        <w:rPr>
          <w:lang w:val="ro-RO"/>
        </w:rPr>
        <w:t xml:space="preserve">şi a semnificaţiei </w:t>
      </w:r>
      <w:r w:rsidR="00077ABE">
        <w:rPr>
          <w:lang w:val="ro-RO"/>
        </w:rPr>
        <w:t xml:space="preserve">deosebite a </w:t>
      </w:r>
      <w:r w:rsidRPr="008C74FB">
        <w:rPr>
          <w:lang w:val="ro-RO"/>
        </w:rPr>
        <w:t>ultimei săptămâni din viaţa</w:t>
      </w:r>
      <w:r w:rsidR="005661B5">
        <w:rPr>
          <w:lang w:val="ro-RO"/>
        </w:rPr>
        <w:t xml:space="preserve"> sa</w:t>
      </w:r>
      <w:r w:rsidRPr="008C74FB">
        <w:rPr>
          <w:lang w:val="ro-RO"/>
        </w:rPr>
        <w:t xml:space="preserve"> (</w:t>
      </w:r>
      <w:r w:rsidR="00B829F7">
        <w:rPr>
          <w:lang w:val="ro-RO"/>
        </w:rPr>
        <w:t xml:space="preserve">dezbateri, judecată, </w:t>
      </w:r>
      <w:r w:rsidRPr="008C74FB">
        <w:rPr>
          <w:lang w:val="ro-RO"/>
        </w:rPr>
        <w:t>crucificare, înviere, înălţare). Toate acestea sunt comunicate pe înţelesul auditoriului, cu adaptări şi nuanţe culturale,</w:t>
      </w:r>
      <w:r w:rsidR="00CC5953">
        <w:rPr>
          <w:lang w:val="ro-RO"/>
        </w:rPr>
        <w:t xml:space="preserve"> cu sublinieri teologice proprii,</w:t>
      </w:r>
      <w:r w:rsidRPr="008C74FB">
        <w:rPr>
          <w:lang w:val="ro-RO"/>
        </w:rPr>
        <w:t xml:space="preserve"> şi exprimă</w:t>
      </w:r>
      <w:r w:rsidR="00C72998">
        <w:rPr>
          <w:lang w:val="ro-RO"/>
        </w:rPr>
        <w:t>, în acelaşi timp,</w:t>
      </w:r>
      <w:r w:rsidRPr="008C74FB">
        <w:rPr>
          <w:lang w:val="ro-RO"/>
        </w:rPr>
        <w:t xml:space="preserve"> etosul mis</w:t>
      </w:r>
      <w:r w:rsidR="00DD5726">
        <w:rPr>
          <w:lang w:val="ro-RO"/>
        </w:rPr>
        <w:t>ionar al bisericii primare, al B</w:t>
      </w:r>
      <w:r w:rsidRPr="008C74FB">
        <w:rPr>
          <w:lang w:val="ro-RO"/>
        </w:rPr>
        <w:t xml:space="preserve">isericii </w:t>
      </w:r>
      <w:r w:rsidR="002F3ED9">
        <w:rPr>
          <w:lang w:val="ro-RO"/>
        </w:rPr>
        <w:t>lui Hristos</w:t>
      </w:r>
      <w:r w:rsidRPr="008C74FB">
        <w:rPr>
          <w:lang w:val="ro-RO"/>
        </w:rPr>
        <w:t>.</w:t>
      </w:r>
    </w:p>
    <w:p w:rsidR="009F4AA1" w:rsidRPr="008C74FB" w:rsidRDefault="009F4AA1" w:rsidP="00F02380">
      <w:pPr>
        <w:rPr>
          <w:lang w:val="ro-RO"/>
        </w:rPr>
      </w:pPr>
    </w:p>
    <w:p w:rsidR="00EE0940" w:rsidRPr="008C74FB" w:rsidRDefault="00EE0940" w:rsidP="00F02380">
      <w:pPr>
        <w:rPr>
          <w:lang w:val="ro-RO"/>
        </w:rPr>
      </w:pPr>
    </w:p>
    <w:p w:rsidR="00EE0940" w:rsidRPr="008C74FB" w:rsidRDefault="00EE0940" w:rsidP="00DB393C">
      <w:pPr>
        <w:pStyle w:val="Heading3"/>
        <w:numPr>
          <w:ilvl w:val="2"/>
          <w:numId w:val="46"/>
        </w:numPr>
        <w:tabs>
          <w:tab w:val="left" w:pos="630"/>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hanging="1440"/>
        <w:jc w:val="left"/>
        <w:rPr>
          <w:lang w:val="ro-RO"/>
        </w:rPr>
      </w:pPr>
      <w:bookmarkStart w:id="282" w:name="_Toc245021210"/>
      <w:bookmarkStart w:id="283" w:name="_Toc245025142"/>
      <w:bookmarkStart w:id="284" w:name="_Toc245029934"/>
      <w:bookmarkStart w:id="285" w:name="_Toc248039766"/>
      <w:r w:rsidRPr="008C74FB">
        <w:rPr>
          <w:lang w:val="ro-RO"/>
        </w:rPr>
        <w:t>Teme şi teste: Ioan şi sinopticii</w:t>
      </w:r>
      <w:bookmarkEnd w:id="282"/>
      <w:bookmarkEnd w:id="283"/>
      <w:bookmarkEnd w:id="284"/>
      <w:bookmarkEnd w:id="285"/>
    </w:p>
    <w:p w:rsidR="00903C67" w:rsidRPr="008C74FB" w:rsidRDefault="00903C67" w:rsidP="00EE0940">
      <w:pPr>
        <w:rPr>
          <w:lang w:val="ro-RO"/>
        </w:rPr>
      </w:pPr>
    </w:p>
    <w:p w:rsidR="006B22F6" w:rsidRPr="008C74FB" w:rsidRDefault="006B22F6" w:rsidP="00882242">
      <w:pPr>
        <w:pStyle w:val="ListParagraph"/>
        <w:numPr>
          <w:ilvl w:val="0"/>
          <w:numId w:val="34"/>
        </w:numPr>
        <w:tabs>
          <w:tab w:val="left" w:pos="720"/>
          <w:tab w:val="left" w:pos="99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rPr>
          <w:rFonts w:ascii="Times New Roman" w:hAnsi="Times New Roman"/>
        </w:rPr>
      </w:pPr>
      <w:r w:rsidRPr="008C74FB">
        <w:rPr>
          <w:rFonts w:ascii="Times New Roman" w:hAnsi="Times New Roman"/>
        </w:rPr>
        <w:t>Care sunt relaţiile posibile între Ioan şi evangheliile sinoptice?</w:t>
      </w:r>
    </w:p>
    <w:p w:rsidR="006B22F6" w:rsidRPr="008C74FB" w:rsidRDefault="006B22F6" w:rsidP="006B22F6">
      <w:pPr>
        <w:pStyle w:val="ListParagraph"/>
        <w:tabs>
          <w:tab w:val="left" w:pos="720"/>
          <w:tab w:val="left" w:pos="99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ind w:firstLine="0"/>
        <w:rPr>
          <w:rFonts w:ascii="Times New Roman" w:hAnsi="Times New Roman"/>
        </w:rPr>
      </w:pPr>
    </w:p>
    <w:p w:rsidR="006B22F6" w:rsidRPr="008C74FB" w:rsidRDefault="006B22F6" w:rsidP="00882242">
      <w:pPr>
        <w:pStyle w:val="ListParagraph"/>
        <w:numPr>
          <w:ilvl w:val="0"/>
          <w:numId w:val="34"/>
        </w:numPr>
        <w:tabs>
          <w:tab w:val="left" w:pos="720"/>
          <w:tab w:val="left" w:pos="99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rPr>
          <w:rFonts w:ascii="Times New Roman" w:hAnsi="Times New Roman"/>
        </w:rPr>
      </w:pPr>
      <w:r w:rsidRPr="008C74FB">
        <w:rPr>
          <w:rFonts w:ascii="Times New Roman" w:hAnsi="Times New Roman"/>
        </w:rPr>
        <w:t>Descrieţi fondul comun al celor patru evanghelii şi explicaţi existenţa lui.</w:t>
      </w:r>
    </w:p>
    <w:p w:rsidR="006B22F6" w:rsidRPr="008C74FB" w:rsidRDefault="006B22F6" w:rsidP="006B22F6">
      <w:pPr>
        <w:pStyle w:val="ListParagraph"/>
        <w:tabs>
          <w:tab w:val="left" w:pos="720"/>
          <w:tab w:val="left" w:pos="99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ind w:firstLine="0"/>
        <w:rPr>
          <w:rFonts w:ascii="Times New Roman" w:hAnsi="Times New Roman"/>
        </w:rPr>
      </w:pPr>
    </w:p>
    <w:p w:rsidR="006B22F6" w:rsidRPr="008C74FB" w:rsidRDefault="006B22F6" w:rsidP="00882242">
      <w:pPr>
        <w:pStyle w:val="ListParagraph"/>
        <w:numPr>
          <w:ilvl w:val="0"/>
          <w:numId w:val="34"/>
        </w:numPr>
        <w:tabs>
          <w:tab w:val="left" w:pos="720"/>
          <w:tab w:val="left" w:pos="99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rPr>
          <w:rFonts w:ascii="Times New Roman" w:hAnsi="Times New Roman"/>
        </w:rPr>
      </w:pPr>
      <w:r w:rsidRPr="008C74FB">
        <w:rPr>
          <w:rFonts w:ascii="Times New Roman" w:hAnsi="Times New Roman"/>
        </w:rPr>
        <w:t>Descrieţi deosebirile dintre Ioan şi sinoptici şi încercaţi să enumeraţi cauzele posibile pentru aceste deosebiri.</w:t>
      </w:r>
    </w:p>
    <w:p w:rsidR="006B22F6" w:rsidRPr="008C74FB" w:rsidRDefault="006B22F6" w:rsidP="006B22F6">
      <w:pPr>
        <w:pStyle w:val="ListParagraph"/>
        <w:tabs>
          <w:tab w:val="left" w:pos="720"/>
          <w:tab w:val="left" w:pos="99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ind w:firstLine="0"/>
        <w:rPr>
          <w:rFonts w:ascii="Times New Roman" w:hAnsi="Times New Roman"/>
        </w:rPr>
      </w:pPr>
    </w:p>
    <w:p w:rsidR="006B22F6" w:rsidRPr="008C74FB" w:rsidRDefault="006B22F6" w:rsidP="00882242">
      <w:pPr>
        <w:pStyle w:val="ListParagraph"/>
        <w:numPr>
          <w:ilvl w:val="0"/>
          <w:numId w:val="34"/>
        </w:numPr>
        <w:tabs>
          <w:tab w:val="left" w:pos="720"/>
          <w:tab w:val="left" w:pos="99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rPr>
          <w:rFonts w:ascii="Times New Roman" w:hAnsi="Times New Roman"/>
        </w:rPr>
      </w:pPr>
      <w:r w:rsidRPr="008C74FB">
        <w:rPr>
          <w:rFonts w:ascii="Times New Roman" w:hAnsi="Times New Roman"/>
        </w:rPr>
        <w:t>Ce tipuri de corpusuri caracteristice („cărţi”, colecţii de ziceri, tipuri de minuni, predici) identificaţi în cadrul celor patru evanghelii?</w:t>
      </w:r>
    </w:p>
    <w:p w:rsidR="006B22F6" w:rsidRDefault="006B22F6" w:rsidP="006B22F6">
      <w:pPr>
        <w:tabs>
          <w:tab w:val="left" w:pos="990"/>
        </w:tabs>
        <w:ind w:left="720"/>
        <w:rPr>
          <w:lang w:val="ro-RO"/>
        </w:rPr>
      </w:pPr>
    </w:p>
    <w:p w:rsidR="002E348C" w:rsidRDefault="002E348C" w:rsidP="006B22F6">
      <w:pPr>
        <w:tabs>
          <w:tab w:val="left" w:pos="990"/>
        </w:tabs>
        <w:ind w:left="720"/>
        <w:rPr>
          <w:lang w:val="ro-RO"/>
        </w:rPr>
      </w:pPr>
    </w:p>
    <w:p w:rsidR="002E348C" w:rsidRDefault="006E0604" w:rsidP="006B22F6">
      <w:pPr>
        <w:tabs>
          <w:tab w:val="left" w:pos="990"/>
        </w:tabs>
        <w:ind w:left="720"/>
        <w:rPr>
          <w:lang w:val="ro-RO"/>
        </w:rPr>
      </w:pPr>
      <w:r>
        <w:rPr>
          <w:lang w:val="ro-RO"/>
        </w:rPr>
        <w:br w:type="page"/>
      </w:r>
    </w:p>
    <w:p w:rsidR="00F02380" w:rsidRPr="008C74FB" w:rsidRDefault="00DB393C" w:rsidP="00AC44E3">
      <w:pPr>
        <w:pStyle w:val="Heading2"/>
        <w:rPr>
          <w:lang w:val="ro-RO"/>
        </w:rPr>
      </w:pPr>
      <w:bookmarkStart w:id="286" w:name="_Toc248039767"/>
      <w:r w:rsidRPr="008C74FB">
        <w:rPr>
          <w:lang w:val="ro-RO"/>
        </w:rPr>
        <w:t>5</w:t>
      </w:r>
      <w:r w:rsidR="00F02380" w:rsidRPr="008C74FB">
        <w:rPr>
          <w:lang w:val="ro-RO"/>
        </w:rPr>
        <w:t>.3. Viaţa lui Is</w:t>
      </w:r>
      <w:r w:rsidR="00AC44E3" w:rsidRPr="008C74FB">
        <w:rPr>
          <w:lang w:val="ro-RO"/>
        </w:rPr>
        <w:t>us conform celor 4 evanghelii</w:t>
      </w:r>
      <w:r w:rsidR="00CF282F">
        <w:rPr>
          <w:lang w:val="ro-RO"/>
        </w:rPr>
        <w:t xml:space="preserve"> din NT</w:t>
      </w:r>
      <w:bookmarkEnd w:id="286"/>
    </w:p>
    <w:p w:rsidR="00F02380" w:rsidRPr="008C74FB" w:rsidRDefault="00F02380" w:rsidP="00F02380">
      <w:pPr>
        <w:rPr>
          <w:lang w:val="ro-RO"/>
        </w:rPr>
      </w:pPr>
    </w:p>
    <w:p w:rsidR="00F02380" w:rsidRPr="008C74FB" w:rsidRDefault="007A0868" w:rsidP="00F02380">
      <w:pPr>
        <w:ind w:firstLine="0"/>
        <w:rPr>
          <w:lang w:val="ro-RO"/>
        </w:rPr>
      </w:pPr>
      <w:r>
        <w:rPr>
          <w:noProof/>
          <w:lang w:val="ro-RO"/>
        </w:rPr>
        <w:pict>
          <v:shape id="_x0000_s1072" type="#_x0000_t75" style="position:absolute;left:0;text-align:left;margin-left:0;margin-top:113.85pt;width:96pt;height:114.4pt;z-index:251648512;visibility:visible;mso-wrap-edited:f">
            <v:imagedata r:id="rId44" o:title="" gain="93623f" grayscale="t"/>
            <w10:wrap type="square"/>
          </v:shape>
          <o:OLEObject Type="Embed" ProgID="Word.Picture.8" ShapeID="_x0000_s1072" DrawAspect="Content" ObjectID="_1537354589" r:id="rId45"/>
        </w:pict>
      </w:r>
      <w:r w:rsidR="00F02380" w:rsidRPr="008C74FB">
        <w:rPr>
          <w:lang w:val="ro-RO"/>
        </w:rPr>
        <w:t xml:space="preserve">Din cauza importanţei cu care a fost receptată de-a-lungul timpului, viaţa lui Isus Hristos s-a aflat mereu în centrul discuţiilor şi a studiilor teologice. Încercările de a cuprinde acest subiect în ansamblul său, preluând toate informaţiile din evanghelii, au condus la crearea unor sinteze narative de tip „armonie a evangheliilor”, dintre care se detaşează prin importanţă, influenţă şi întâietate în timp, </w:t>
      </w:r>
      <w:r w:rsidR="00F02380" w:rsidRPr="008C74FB">
        <w:rPr>
          <w:i/>
          <w:iCs/>
          <w:lang w:val="ro-RO"/>
        </w:rPr>
        <w:t>Diatessaronul</w:t>
      </w:r>
      <w:r w:rsidR="00F02380" w:rsidRPr="008C74FB">
        <w:rPr>
          <w:lang w:val="ro-RO"/>
        </w:rPr>
        <w:t xml:space="preserve"> lui Tatian (ca. 160-180, compus în siriacă şi greacă).</w:t>
      </w:r>
      <w:r w:rsidR="00F02380" w:rsidRPr="008C74FB">
        <w:rPr>
          <w:rStyle w:val="FootnoteReference"/>
          <w:lang w:val="ro-RO"/>
        </w:rPr>
        <w:footnoteReference w:id="331"/>
      </w:r>
      <w:r w:rsidR="00F02380" w:rsidRPr="008C74FB">
        <w:rPr>
          <w:lang w:val="ro-RO"/>
        </w:rPr>
        <w:t xml:space="preserve"> Iniţiativa lui, însă, deşi aplaudată la început, a fost decretată drept eretică mai târziu, pentru că distrugea caracterul individual al celor patru evanghelii.</w:t>
      </w:r>
    </w:p>
    <w:p w:rsidR="00F02380" w:rsidRPr="008C74FB" w:rsidRDefault="00F02380" w:rsidP="00F02380">
      <w:pPr>
        <w:rPr>
          <w:lang w:val="ro-RO"/>
        </w:rPr>
      </w:pPr>
      <w:r w:rsidRPr="008C74FB">
        <w:rPr>
          <w:lang w:val="ro-RO"/>
        </w:rPr>
        <w:t xml:space="preserve">Curiozitatea asupra detaliilor vieţii lui Isus, mai ales asupra celor referitoare la perioade neacoperite de informaţiile din NT, a dus în timp, aşa cum se ştie, la o producţie masivă, enormă, de literatură apocrifă eretică – în primele trei-patru secole după Hristos (în cadrul căreia literatura gnostică ocupă un loc major). Astăzi, entuziasmul pentru precizarea portretului istoric al lui Isus pleacă de la nemulţumirea cu privire la informaţia existentă şi de la acceptarea unor premize particulare în ce priveşte acest portret: a. există şi alte surse credibile, aparte de NT; b. NT răstălmăceşte în forma sa finală mărturia martorilor oculari, a apostolilor (aceasta o obiecţie veche, fiind şi acuzaţia islamului, a lui Mahomed, la adresa NT); c. Biserica ascunde manuscrise şi informaţii vechi care conturează alt portret al lui Isus, diferit de cel din NT (teoria complotului); d. mărturiile externe NT sunt suficiente pentru alcătuirea unui portret despre Isus cel istoric. </w:t>
      </w:r>
    </w:p>
    <w:p w:rsidR="00F02380" w:rsidRPr="008C74FB" w:rsidRDefault="00F02380" w:rsidP="00F02380">
      <w:pPr>
        <w:rPr>
          <w:lang w:val="ro-RO"/>
        </w:rPr>
      </w:pPr>
      <w:r w:rsidRPr="008C74FB">
        <w:rPr>
          <w:lang w:val="ro-RO"/>
        </w:rPr>
        <w:t xml:space="preserve">Căutarea „adevăratului” portret istoric al lui Isus, a plecat aşadar de la o nemulţumire cu privire la informaţia din NT (sau de la necunoaşterea sa), precum şi de la o nemulţumire cu privire la felul în care Biserica îl prezintă pe Isus, în chip dogmatic (Biserica tinde să îl prezinte pe Isus conform unei teologii „de sus”, care subliniază divinitatea sa, şi mai puţin conform unei teologii „de jos”, care subliniază umanitatea sa. Dar, mai atrăgătoare este prezentarea „de jos”, pentru că este mai uşor să se identifice cineva cu Isus, ca om, potretul uman al lui Isus are o atractivitate deosebită. Oricum, evangheliile NT ţin bine în echilibru cele două portrete: evangheliile sinoptice au mai ales o perspectivă „de jos” iar evanghelia lui Ioan, mai ales o perspectivă „de sus”). </w:t>
      </w:r>
    </w:p>
    <w:p w:rsidR="00F02380" w:rsidRPr="008C74FB" w:rsidRDefault="00F02380" w:rsidP="00F02380">
      <w:pPr>
        <w:rPr>
          <w:lang w:val="ro-RO"/>
        </w:rPr>
      </w:pPr>
      <w:r w:rsidRPr="008C74FB">
        <w:rPr>
          <w:lang w:val="ro-RO"/>
        </w:rPr>
        <w:t xml:space="preserve">Demersul de reconstituire a potretului istoric al lui Isus şi-a dezvoltat două dimensiuni principale: o dimensiune populară (prin romane de succes, cum este D. Brown, </w:t>
      </w:r>
      <w:r w:rsidRPr="008C74FB">
        <w:rPr>
          <w:i/>
          <w:iCs/>
          <w:lang w:val="ro-RO"/>
        </w:rPr>
        <w:t>Codul lui DaVinci</w:t>
      </w:r>
      <w:r w:rsidRPr="008C74FB">
        <w:rPr>
          <w:lang w:val="ro-RO"/>
        </w:rPr>
        <w:t xml:space="preserve">; prin piese de teatru, de genul </w:t>
      </w:r>
      <w:r w:rsidRPr="008C74FB">
        <w:rPr>
          <w:i/>
          <w:iCs/>
          <w:lang w:val="ro-RO"/>
        </w:rPr>
        <w:t>Jesus Christ Superstar</w:t>
      </w:r>
      <w:r w:rsidRPr="008C74FB">
        <w:rPr>
          <w:lang w:val="ro-RO"/>
        </w:rPr>
        <w:t>, prin emisiuni tv la diferite canale de cercetări şi popularizare ştiinţifică, etc.)</w:t>
      </w:r>
      <w:r w:rsidRPr="008C74FB">
        <w:rPr>
          <w:rStyle w:val="FootnoteReference"/>
          <w:lang w:val="ro-RO"/>
        </w:rPr>
        <w:footnoteReference w:id="332"/>
      </w:r>
      <w:r w:rsidRPr="008C74FB">
        <w:rPr>
          <w:lang w:val="ro-RO"/>
        </w:rPr>
        <w:t xml:space="preserve"> şi o altă dimensiune, academică (prin discutarea evangheliilor apocrife, cum ar fi evanghelia lui Filip sau evanghelia lui Iuda, prin discutarea descoperirilor arheologice – de exemplu, mormintele familiei lui Isus,</w:t>
      </w:r>
      <w:r w:rsidRPr="008C74FB">
        <w:rPr>
          <w:rStyle w:val="FootnoteReference"/>
          <w:lang w:val="ro-RO"/>
        </w:rPr>
        <w:footnoteReference w:id="333"/>
      </w:r>
      <w:r w:rsidRPr="008C74FB">
        <w:rPr>
          <w:lang w:val="ro-RO"/>
        </w:rPr>
        <w:t xml:space="preserve"> etc., prin argumente teologice şi literare despre </w:t>
      </w:r>
      <w:r w:rsidRPr="008C74FB">
        <w:rPr>
          <w:i/>
          <w:iCs/>
          <w:lang w:val="ro-RO"/>
        </w:rPr>
        <w:t>ipsissima verba</w:t>
      </w:r>
      <w:r w:rsidRPr="008C74FB">
        <w:rPr>
          <w:lang w:val="ro-RO"/>
        </w:rPr>
        <w:t xml:space="preserve"> a lui Isus în NT, cum ar fi în lucrările grupului </w:t>
      </w:r>
      <w:r w:rsidRPr="008C74FB">
        <w:rPr>
          <w:i/>
          <w:iCs/>
          <w:lang w:val="ro-RO"/>
        </w:rPr>
        <w:t>Jesus Seminar</w:t>
      </w:r>
      <w:r w:rsidRPr="008C74FB">
        <w:rPr>
          <w:lang w:val="ro-RO"/>
        </w:rPr>
        <w:t>, etc.). Reconstituirea cursului istoric al vieţii lui Isus se bucură şi astăzi de foarte multă atracţie, determinând numeroşi autori să alcătuiască cărţi, articole, studii de specialitate, emisiuni radio sau programe TV, piese de teatru,</w:t>
      </w:r>
      <w:r w:rsidRPr="008C74FB">
        <w:rPr>
          <w:rStyle w:val="FootnoteReference"/>
          <w:lang w:val="ro-RO"/>
        </w:rPr>
        <w:footnoteReference w:id="334"/>
      </w:r>
      <w:r w:rsidRPr="008C74FB">
        <w:rPr>
          <w:lang w:val="ro-RO"/>
        </w:rPr>
        <w:t xml:space="preserve"> toate focalizate pe prezentarea evangheliei şi pe deschiderea de noi fronturi în apologia creştină. Acest demers aduce întrebări fundamentale asupra identităţii lui Isus, şi, în acelaşi timp, întrebări cu privire la posibilitatea, natura şi sensul unei astfel de reconstituiri istorice: este posibil să se refacă portretul istoric al lui Isus, independent de evangheliile NT? ce fel de credibilitate au aşa numitele portretele istorice „alternative” ale lui Isus? pot face creştinii abstracţie de demersurile contemporane de contextualizare istorică „alternativă” a lui Isus? </w:t>
      </w:r>
    </w:p>
    <w:p w:rsidR="00F02380" w:rsidRPr="008C74FB" w:rsidRDefault="00F02380" w:rsidP="00F02380">
      <w:pPr>
        <w:rPr>
          <w:lang w:val="ro-RO"/>
        </w:rPr>
      </w:pPr>
      <w:r w:rsidRPr="008C74FB">
        <w:rPr>
          <w:lang w:val="ro-RO"/>
        </w:rPr>
        <w:t>Începând cu secolul 19, studiile despre viaţa lui Isus s-au aflat într-o confruntare continuă privitoare la metodele folosite şi la ipotezele admise apr</w:t>
      </w:r>
      <w:r w:rsidR="002C35A3">
        <w:rPr>
          <w:lang w:val="ro-RO"/>
        </w:rPr>
        <w:t>ioric în aceste cercetări. Mulţi</w:t>
      </w:r>
      <w:r w:rsidRPr="008C74FB">
        <w:rPr>
          <w:lang w:val="ro-RO"/>
        </w:rPr>
        <w:t xml:space="preserve"> autori au reacţionat faţă de portretul medieval al lui unui Isus tăcut, paşnic, calm, mereu gata de suferinţă, ca fiind unul nerealist, dar au mers prea departe în direcţia opusă, în conturarea unui portret revoluţionar.</w:t>
      </w:r>
      <w:r w:rsidRPr="008C74FB">
        <w:rPr>
          <w:rStyle w:val="FootnoteReference"/>
          <w:lang w:val="ro-RO"/>
        </w:rPr>
        <w:footnoteReference w:id="335"/>
      </w:r>
      <w:r w:rsidRPr="008C74FB">
        <w:rPr>
          <w:lang w:val="ro-RO"/>
        </w:rPr>
        <w:t xml:space="preserve"> Reprezentativă este, astfel, părerea lui A. Schweitzer , la începutul secolului 20: </w:t>
      </w:r>
    </w:p>
    <w:p w:rsidR="00166851" w:rsidRPr="008C74FB" w:rsidRDefault="00166851" w:rsidP="00F02380">
      <w:pPr>
        <w:rPr>
          <w:lang w:val="ro-RO"/>
        </w:rPr>
      </w:pPr>
    </w:p>
    <w:p w:rsidR="00F02380" w:rsidRDefault="00F02380" w:rsidP="00F02380">
      <w:pPr>
        <w:pStyle w:val="BodyText"/>
        <w:rPr>
          <w:lang w:val="ro-RO"/>
        </w:rPr>
      </w:pPr>
      <w:r w:rsidRPr="008C74FB">
        <w:rPr>
          <w:lang w:val="ro-RO"/>
        </w:rPr>
        <w:t>Vieţile moderne ale lui Isus sunt prea generale în scopul lor. Ele vor să influenţeze, prin crearea unei descrieri complete a vieţii lui Isus, comunităţi întregi. Dar Isus cel istoric, aşa cum este descris în evanghelii, a influenţat [mai ales] indivizii prin mesaje individuale. […] este un lucru bun ca adevăratul Isus, cel istoric, să înlocuiască prezentarea modernă a lui Isus, să se ridice împotriva spiritului modern şi să trimită pe pământ nu pacea, ci o sabie. El nu a fost învăţător, nici un cazuist; El a fost un conducător imposibil de oprit.</w:t>
      </w:r>
      <w:r w:rsidRPr="008C74FB">
        <w:rPr>
          <w:rStyle w:val="FootnoteReference"/>
          <w:lang w:val="ro-RO"/>
        </w:rPr>
        <w:footnoteReference w:id="336"/>
      </w:r>
    </w:p>
    <w:p w:rsidR="00122A85" w:rsidRPr="008C74FB" w:rsidRDefault="00122A85" w:rsidP="00F02380">
      <w:pPr>
        <w:pStyle w:val="BodyText"/>
        <w:rPr>
          <w:lang w:val="ro-RO"/>
        </w:rPr>
      </w:pPr>
    </w:p>
    <w:p w:rsidR="00F02380" w:rsidRPr="008C74FB" w:rsidRDefault="00DB393C" w:rsidP="00F02380">
      <w:pPr>
        <w:pStyle w:val="Heading3"/>
        <w:rPr>
          <w:lang w:val="ro-RO"/>
        </w:rPr>
      </w:pPr>
      <w:bookmarkStart w:id="287" w:name="_Toc245021212"/>
      <w:bookmarkStart w:id="288" w:name="_Toc245025144"/>
      <w:bookmarkStart w:id="289" w:name="_Toc245029936"/>
      <w:bookmarkStart w:id="290" w:name="_Toc248039768"/>
      <w:r w:rsidRPr="008C74FB">
        <w:rPr>
          <w:lang w:val="ro-RO"/>
        </w:rPr>
        <w:t>5</w:t>
      </w:r>
      <w:r w:rsidR="00F02380" w:rsidRPr="008C74FB">
        <w:rPr>
          <w:lang w:val="ro-RO"/>
        </w:rPr>
        <w:t>.3.1 Problemele portretelor istorice ale lui Isus</w:t>
      </w:r>
      <w:bookmarkEnd w:id="287"/>
      <w:bookmarkEnd w:id="288"/>
      <w:bookmarkEnd w:id="289"/>
      <w:bookmarkEnd w:id="290"/>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Reprezintă corect, însă, descrierea de mai sus, adevăratul portret istoric al lui Isus? Este acesta un portret aşa cum îl puteau recepta şi evreii şi neevreii ? Cât de mult a fost Isus, ca iudeu, imersat în iudaismul timpului său? A fost El un contestatar radical? A fost un profet mesianic după modelele din VT, un rabi profund şi un conducător cu agendă politică, socială, revoluţionară, aşa cum îl aşteptau cei întorşi din exil? Pe de altă parte, cât de mult poate istoria secolului 1 să cuprindă portretul lui Isus cel adevărat, dacă El este Fiul lui Dumnezeu şi Dumnezeu întrupat, şi transcende istoria (are trăsături esenţiale care nu pot fi înscrise într-o epocă anume)? </w:t>
      </w:r>
    </w:p>
    <w:p w:rsidR="00F02380" w:rsidRPr="008C74FB" w:rsidRDefault="007A0868" w:rsidP="00F02380">
      <w:pPr>
        <w:rPr>
          <w:lang w:val="ro-RO"/>
        </w:rPr>
      </w:pPr>
      <w:r>
        <w:rPr>
          <w:noProof/>
          <w:lang w:val="ro-RO" w:eastAsia="ro-RO"/>
        </w:rPr>
        <w:pict>
          <v:shape id="_x0000_s1071" type="#_x0000_t75" style="position:absolute;left:0;text-align:left;margin-left:1.25pt;margin-top:0;width:96pt;height:115.35pt;z-index:251647488;visibility:visible;mso-wrap-edited:f;mso-position-horizontal-relative:margin;mso-position-vertical-relative:line" o:allowoverlap="f">
            <v:imagedata r:id="rId46" o:title="" gain="86232f" blacklevel="5898f" grayscale="t"/>
            <w10:wrap type="square" side="right" anchorx="margin"/>
          </v:shape>
          <o:OLEObject Type="Embed" ProgID="Word.Picture.8" ShapeID="_x0000_s1071" DrawAspect="Content" ObjectID="_1537354590" r:id="rId47"/>
        </w:pict>
      </w:r>
      <w:r w:rsidR="00F02380" w:rsidRPr="008C74FB">
        <w:rPr>
          <w:lang w:val="ro-RO"/>
        </w:rPr>
        <w:t xml:space="preserve">În timp, generalizarea cercetărilor pornite de la aceste întrebări a condus la metode tot mai raţionaliste de cercetare şi la adoptarea, ca punct de plecare, a unor poziţii apriorice minimaliste. Plecând de la ideea conturării unui portret istoric „obiectiv” (cât mai puţin dependent de tradiţie, şi folosind în chip nou informaţia din evanghelii), aceste cercetări au ajuns să nege posibilitatea oricărei obiectivităţi (R. Bultmann), să îl descrie ca pe un învăţător supus curentelor vremii sale, ori chiar mai mult, limitat de contextul epocii şi culturii evreieşti contemporane lui (J.D. Crossan, R.W. Funk, din cadrul clubului academic liberal </w:t>
      </w:r>
      <w:r w:rsidR="00F02380" w:rsidRPr="008C74FB">
        <w:rPr>
          <w:i/>
          <w:lang w:val="ro-RO"/>
        </w:rPr>
        <w:t>The Jesus Seminar</w:t>
      </w:r>
      <w:r w:rsidR="00F02380" w:rsidRPr="008C74FB">
        <w:rPr>
          <w:lang w:val="ro-RO"/>
        </w:rPr>
        <w:t>;</w:t>
      </w:r>
      <w:r w:rsidR="00F02380" w:rsidRPr="008C74FB">
        <w:rPr>
          <w:rStyle w:val="FootnoteReference"/>
          <w:lang w:val="ro-RO"/>
        </w:rPr>
        <w:footnoteReference w:id="337"/>
      </w:r>
      <w:r w:rsidR="00F02380" w:rsidRPr="008C74FB">
        <w:rPr>
          <w:lang w:val="ro-RO"/>
        </w:rPr>
        <w:t xml:space="preserve"> sau teologi evrei, cum sunt H. Maccoby, G. Vermes). Răspunsuri complexe şi clare au venit din partea unor teologi creştini conservatori cum sunt N.T. Wright, B. Witherington iii, M. Goodacre, P. Meier, T.L. Johnson, C.L. Blomberg, D.L. Bock, M. Borg, etc., care au apărat istoricitatea şi credibilitatea (obiectivitatea) portretului nou-testamental al lui Isus.</w:t>
      </w:r>
      <w:r w:rsidR="00F02380" w:rsidRPr="008C74FB">
        <w:rPr>
          <w:rStyle w:val="FootnoteReference"/>
          <w:lang w:val="ro-RO"/>
        </w:rPr>
        <w:footnoteReference w:id="338"/>
      </w:r>
      <w:r w:rsidR="00F02380" w:rsidRPr="008C74FB">
        <w:rPr>
          <w:lang w:val="ro-RO"/>
        </w:rPr>
        <w:t xml:space="preserve"> Veridicitatea evangheliilor este un pilon major apologeticii creştine, precum şi abordarea existenţială a unei relaţii de credinţă cu mântuitorul Isus Hristos (prin rugăciune directă).</w:t>
      </w:r>
      <w:r w:rsidR="00F02380" w:rsidRPr="008C74FB">
        <w:rPr>
          <w:rStyle w:val="FootnoteReference"/>
          <w:lang w:val="ro-RO"/>
        </w:rPr>
        <w:footnoteReference w:id="339"/>
      </w:r>
    </w:p>
    <w:p w:rsidR="00F02380" w:rsidRPr="008C74FB" w:rsidRDefault="00F02380" w:rsidP="00F02380">
      <w:pPr>
        <w:rPr>
          <w:lang w:val="ro-RO"/>
        </w:rPr>
      </w:pPr>
      <w:r w:rsidRPr="008C74FB">
        <w:rPr>
          <w:lang w:val="ro-RO"/>
        </w:rPr>
        <w:t>Cărţile existente în prezent ocupă un spectru larg de nuanţe, delimitat de două orientări majore în conturarea portretului lui Isus: unul este portretul istoric - spiritual, evanghelistic, care reflectă predicarea bisericii în timpurile NT, aşa cum o consemnează NT, şi celălalt este portretul eminamente istoric - raţionalist, pe alocuri reducţionist, pe care unii teologi de tradiţie creştină sau autori necreştini încearcă să-l „desprindă” din NT, din consemnările istoricilor vremii sau din mărturiile ocazionale, chiar din „mărturiile” evangheliilor necanonice, aşezându-l pe Isus în contextul istoric - cultural al iudaismului din primul secol.</w:t>
      </w:r>
      <w:r w:rsidRPr="008C74FB">
        <w:rPr>
          <w:rStyle w:val="FootnoteReference"/>
          <w:lang w:val="ro-RO"/>
        </w:rPr>
        <w:footnoteReference w:id="340"/>
      </w:r>
      <w:r w:rsidRPr="008C74FB">
        <w:rPr>
          <w:lang w:val="ro-RO"/>
        </w:rPr>
        <w:t xml:space="preserve"> Amputarea dimensiunii spirituale şi divine a lui Isus conduce, însă, la o proiecţie subiectivă a persoanei</w:t>
      </w:r>
      <w:r w:rsidR="005661B5">
        <w:rPr>
          <w:lang w:val="ro-RO"/>
        </w:rPr>
        <w:t xml:space="preserve"> lui</w:t>
      </w:r>
      <w:r w:rsidRPr="008C74FB">
        <w:rPr>
          <w:lang w:val="ro-RO"/>
        </w:rPr>
        <w:t>, la o reconstrucţie incompletă a locului Său în lumea social-religioasă contemporană.</w:t>
      </w:r>
      <w:r w:rsidRPr="008C74FB">
        <w:rPr>
          <w:rStyle w:val="FootnoteReference"/>
          <w:lang w:val="ro-RO"/>
        </w:rPr>
        <w:footnoteReference w:id="341"/>
      </w:r>
      <w:r w:rsidRPr="008C74FB">
        <w:rPr>
          <w:lang w:val="ro-RO"/>
        </w:rPr>
        <w:t xml:space="preserve"> </w:t>
      </w:r>
    </w:p>
    <w:p w:rsidR="00F02380" w:rsidRPr="008C74FB" w:rsidRDefault="00F02380" w:rsidP="00F02380">
      <w:pPr>
        <w:rPr>
          <w:lang w:val="ro-RO"/>
        </w:rPr>
      </w:pPr>
      <w:r w:rsidRPr="008C74FB">
        <w:rPr>
          <w:lang w:val="ro-RO"/>
        </w:rPr>
        <w:t>Conform NT, prin întruparea</w:t>
      </w:r>
      <w:r w:rsidR="005661B5">
        <w:rPr>
          <w:lang w:val="ro-RO"/>
        </w:rPr>
        <w:t xml:space="preserve"> sa</w:t>
      </w:r>
      <w:r w:rsidRPr="008C74FB">
        <w:rPr>
          <w:lang w:val="ro-RO"/>
        </w:rPr>
        <w:t xml:space="preserve"> şi prin lucrarea</w:t>
      </w:r>
      <w:r w:rsidR="005661B5">
        <w:rPr>
          <w:lang w:val="ro-RO"/>
        </w:rPr>
        <w:t xml:space="preserve"> sa</w:t>
      </w:r>
      <w:r w:rsidRPr="008C74FB">
        <w:rPr>
          <w:lang w:val="ro-RO"/>
        </w:rPr>
        <w:t xml:space="preserve">, Isus în acelaşi timp </w:t>
      </w:r>
      <w:r w:rsidRPr="008C74FB">
        <w:rPr>
          <w:i/>
          <w:lang w:val="ro-RO"/>
        </w:rPr>
        <w:t>aparţine</w:t>
      </w:r>
      <w:r w:rsidRPr="008C74FB">
        <w:rPr>
          <w:lang w:val="ro-RO"/>
        </w:rPr>
        <w:t xml:space="preserve"> şi </w:t>
      </w:r>
      <w:r w:rsidRPr="008C74FB">
        <w:rPr>
          <w:i/>
          <w:lang w:val="ro-RO"/>
        </w:rPr>
        <w:t xml:space="preserve">nu aparţine </w:t>
      </w:r>
      <w:r w:rsidRPr="008C74FB">
        <w:rPr>
          <w:lang w:val="ro-RO"/>
        </w:rPr>
        <w:t>lumii în care S-a născut. Importanţa aspectului istoric al întrupării este fundamentală pentru lucrarea mântuitoare a lui Isus, dar identitatea</w:t>
      </w:r>
      <w:r w:rsidR="005661B5">
        <w:rPr>
          <w:lang w:val="ro-RO"/>
        </w:rPr>
        <w:t xml:space="preserve"> sa</w:t>
      </w:r>
      <w:r w:rsidRPr="008C74FB">
        <w:rPr>
          <w:lang w:val="ro-RO"/>
        </w:rPr>
        <w:t xml:space="preserve"> depăşeşte cadrul istoric propriu-zis, El fiind în primul rând, Fiul lui Dumnezeu, a doua persoană a Sfintei Treimi. Într-o privire de ansamblu, se pot observa trei etape principale ale reconstituirii portretului istoric al lui Isus:</w:t>
      </w:r>
    </w:p>
    <w:p w:rsidR="00F02380" w:rsidRPr="008C74FB" w:rsidRDefault="00F02380" w:rsidP="00F02380">
      <w:pPr>
        <w:rPr>
          <w:lang w:val="ro-RO"/>
        </w:rPr>
      </w:pPr>
    </w:p>
    <w:p w:rsidR="00F02380" w:rsidRPr="008C74FB" w:rsidRDefault="00F02380" w:rsidP="00F02380">
      <w:pPr>
        <w:rPr>
          <w:lang w:val="ro-RO"/>
        </w:rPr>
      </w:pPr>
      <w:r w:rsidRPr="008C74FB">
        <w:rPr>
          <w:lang w:val="ro-RO"/>
        </w:rPr>
        <w:t>1. Etapa primei reconstituiri (</w:t>
      </w:r>
      <w:r w:rsidRPr="008C74FB">
        <w:rPr>
          <w:i/>
          <w:iCs/>
          <w:lang w:val="ro-RO"/>
        </w:rPr>
        <w:t>The First Quest for the Historical Jesus</w:t>
      </w:r>
      <w:r w:rsidRPr="008C74FB">
        <w:rPr>
          <w:lang w:val="ro-RO"/>
        </w:rPr>
        <w:t>) este perioada când s-a încercat o re-interpretare a evangheliilor, un demers venit ca reacţie faţă de tradiţiile şi imagologia bisericii medievale (cu precădere, Biserica Romano-Catolică). Ca rezultat, Isus a fost descris ca un profet care a confruntat religia timpului său cu vestea bună despre o escatologie imediată, „realizată” (o instaurare imediată a împărăţiei lui Dumnezeu), un personaj radical cu un mesaj entuziast despre prezent (F.D. Strauss, H.S. Reimarus, A. Schweitzer, W. Wrede).</w:t>
      </w:r>
      <w:r w:rsidRPr="008C74FB">
        <w:rPr>
          <w:rStyle w:val="FootnoteReference"/>
          <w:lang w:val="ro-RO"/>
        </w:rPr>
        <w:footnoteReference w:id="342"/>
      </w:r>
    </w:p>
    <w:p w:rsidR="00F02380" w:rsidRPr="008C74FB" w:rsidRDefault="00F02380" w:rsidP="00F02380">
      <w:pPr>
        <w:pStyle w:val="Header"/>
        <w:rPr>
          <w:lang w:val="ro-RO"/>
        </w:rPr>
      </w:pPr>
    </w:p>
    <w:p w:rsidR="00F02380" w:rsidRPr="008C74FB" w:rsidRDefault="00F02380" w:rsidP="00F02380">
      <w:pPr>
        <w:rPr>
          <w:lang w:val="ro-RO"/>
        </w:rPr>
      </w:pPr>
      <w:r w:rsidRPr="008C74FB">
        <w:rPr>
          <w:lang w:val="ro-RO"/>
        </w:rPr>
        <w:t>2. Etapa celei de a doua reconstituiri (</w:t>
      </w:r>
      <w:r w:rsidRPr="008C74FB">
        <w:rPr>
          <w:i/>
          <w:iCs/>
          <w:lang w:val="ro-RO"/>
        </w:rPr>
        <w:t>The Second Quest for the Historical Jesus</w:t>
      </w:r>
      <w:r w:rsidRPr="008C74FB">
        <w:rPr>
          <w:lang w:val="ro-RO"/>
        </w:rPr>
        <w:t>) este etapa demersului de reconstituire mai nuanţată, academică, a portretului istoric lui Isus, şi vine ca răspuns la scepticismul (agnosticismul) instalat după studiile lui A. Schweitzer, scepticism exprimat cu precădere de către R. Bultmann.</w:t>
      </w:r>
      <w:r w:rsidRPr="008C74FB">
        <w:rPr>
          <w:rStyle w:val="FootnoteReference"/>
          <w:lang w:val="ro-RO"/>
        </w:rPr>
        <w:footnoteReference w:id="343"/>
      </w:r>
      <w:r w:rsidRPr="008C74FB">
        <w:rPr>
          <w:lang w:val="ro-RO"/>
        </w:rPr>
        <w:t xml:space="preserve"> Potrivit lui nu se poate vorbi despre o reconstituire credibilă şi independentă a portretului istoric al lui Isus, deoarece mărturiile NT sunt indirecte, mediate de predicarea bisericii primare, care avea propriile sale vederi clare despre viaţa lui Isus. Contextul bisericii primare este însă mai dificil de construit, datorită caracterului incipient şi variat (multiform) al credinţei de la acea dată. Conform lui Bultmann nici nu este nevoie de o astfel de reconstituire, de fapt, mai folositoare fiind re-interpretarea mesajului final despre Isus conform sensibilităţii şi culturii lumii de azi, aplicarea percepţiilor bisericii primare la realitatea bisericii de azi (</w:t>
      </w:r>
      <w:r w:rsidRPr="008C74FB">
        <w:rPr>
          <w:i/>
          <w:iCs/>
          <w:lang w:val="ro-RO"/>
        </w:rPr>
        <w:t>demitologizarea</w:t>
      </w:r>
      <w:r w:rsidRPr="008C74FB">
        <w:rPr>
          <w:lang w:val="ro-RO"/>
        </w:rPr>
        <w:t xml:space="preserve"> NT). Mulţi dintre reprezentanţii celui de al doilea demers sunt foşti elevi ai lui Bultmann (E. Käsemann, J. Jeremias, G. Bornkamm, etc.).</w:t>
      </w:r>
      <w:r w:rsidRPr="008C74FB">
        <w:rPr>
          <w:rStyle w:val="FootnoteReference"/>
          <w:lang w:val="ro-RO"/>
        </w:rPr>
        <w:footnoteReference w:id="344"/>
      </w:r>
      <w:r w:rsidRPr="008C74FB">
        <w:rPr>
          <w:lang w:val="ro-RO"/>
        </w:rPr>
        <w:t xml:space="preserve"> În general, se consideră că acest al doilea demers a eşuat din lipsa unui program clar, a unei metodologii bine definite.</w:t>
      </w:r>
    </w:p>
    <w:p w:rsidR="00F02380" w:rsidRPr="008C74FB" w:rsidRDefault="00F02380" w:rsidP="00F02380">
      <w:pPr>
        <w:rPr>
          <w:lang w:val="ro-RO"/>
        </w:rPr>
      </w:pPr>
    </w:p>
    <w:p w:rsidR="00F02380" w:rsidRPr="008C74FB" w:rsidRDefault="00F02380" w:rsidP="00F02380">
      <w:pPr>
        <w:rPr>
          <w:lang w:val="ro-RO"/>
        </w:rPr>
      </w:pPr>
      <w:r w:rsidRPr="008C74FB">
        <w:rPr>
          <w:lang w:val="ro-RO"/>
        </w:rPr>
        <w:t>3. Etapa celei de a treia reconstituiri a portretului istoric al lui Isus (</w:t>
      </w:r>
      <w:r w:rsidRPr="008C74FB">
        <w:rPr>
          <w:i/>
          <w:iCs/>
          <w:lang w:val="ro-RO"/>
        </w:rPr>
        <w:t>The Third Quest for the Historical Jesus</w:t>
      </w:r>
      <w:r w:rsidRPr="008C74FB">
        <w:rPr>
          <w:lang w:val="ro-RO"/>
        </w:rPr>
        <w:t>) a propus o metodologie mai clară, anume contextualizarea lui Isus în cultura iudaică. Expresia „al treilea demers de reconstituire a portretului istoric al lui Isus” (</w:t>
      </w:r>
      <w:r w:rsidRPr="008C74FB">
        <w:rPr>
          <w:i/>
          <w:lang w:val="ro-RO"/>
        </w:rPr>
        <w:t>The Third Jesus Quest</w:t>
      </w:r>
      <w:r w:rsidRPr="008C74FB">
        <w:rPr>
          <w:lang w:val="ro-RO"/>
        </w:rPr>
        <w:t>), ca şi împărţirea în trei etape, prezentată în această secţiune, îi aparţine lui N.T. Wright (1986),</w:t>
      </w:r>
      <w:r w:rsidRPr="008C74FB">
        <w:rPr>
          <w:rStyle w:val="FootnoteReference"/>
          <w:lang w:val="ro-RO"/>
        </w:rPr>
        <w:footnoteReference w:id="345"/>
      </w:r>
      <w:r w:rsidRPr="008C74FB">
        <w:rPr>
          <w:lang w:val="ro-RO"/>
        </w:rPr>
        <w:t xml:space="preserve"> care a folosit-o ca să distingă această cercetare de studiile de la începutul sec. 20 şi de cele imediat după al doilea război mondial. Wright însuşi propune în seria sa de cinci volume </w:t>
      </w:r>
      <w:r w:rsidRPr="008C74FB">
        <w:rPr>
          <w:i/>
          <w:iCs/>
          <w:lang w:val="ro-RO"/>
        </w:rPr>
        <w:t>Christian Origins and the Question of God</w:t>
      </w:r>
      <w:r w:rsidRPr="008C74FB">
        <w:rPr>
          <w:lang w:val="ro-RO"/>
        </w:rPr>
        <w:t xml:space="preserve"> (din care au apărut deja trei volume), un Isus văzut ca profet al venirii iminente a împărăţiei lui Dumnezeu (un profet ne-apocaliptic, propovăduitor al unei eschatologii realizate), care vesteşte în primul rând judecata lui Israel din anii 70, ca urmare a respingerii cercetării divine, şi de abia în al doilea rând, o judecată finală, a întregii omeniri.</w:t>
      </w:r>
      <w:r w:rsidRPr="008C74FB">
        <w:rPr>
          <w:rStyle w:val="FootnoteReference"/>
          <w:lang w:val="ro-RO"/>
        </w:rPr>
        <w:footnoteReference w:id="346"/>
      </w:r>
    </w:p>
    <w:p w:rsidR="00F02380" w:rsidRPr="008C74FB" w:rsidRDefault="00F02380" w:rsidP="00F02380">
      <w:pPr>
        <w:rPr>
          <w:lang w:val="ro-RO"/>
        </w:rPr>
      </w:pPr>
      <w:r w:rsidRPr="008C74FB">
        <w:rPr>
          <w:lang w:val="ro-RO"/>
        </w:rPr>
        <w:t>Pe deoparte, marele beneficiu al unei astfel de reconstituiri este raportarea consecventă şi detaliată a lui Isus la iudaismul timpului Său: „toate reconstrucţiile portretului istoric al lui Isus depind de imaginea pe care o avem despre iudaismul celui de-al doilea templu [post-exilic]”.</w:t>
      </w:r>
      <w:r w:rsidRPr="008C74FB">
        <w:rPr>
          <w:rStyle w:val="FootnoteReference"/>
          <w:lang w:val="ro-RO"/>
        </w:rPr>
        <w:footnoteReference w:id="347"/>
      </w:r>
      <w:r w:rsidRPr="008C74FB">
        <w:rPr>
          <w:lang w:val="ro-RO"/>
        </w:rPr>
        <w:t xml:space="preserve"> Ca rezultat, consensul teologic afirmă că Isus aparţine iudaismului, şi, astfel, nu trebuie interpretat în opoziţie cu acesta.</w:t>
      </w:r>
      <w:r w:rsidRPr="008C74FB">
        <w:rPr>
          <w:rStyle w:val="FootnoteReference"/>
          <w:lang w:val="ro-RO"/>
        </w:rPr>
        <w:footnoteReference w:id="348"/>
      </w:r>
      <w:r w:rsidRPr="008C74FB">
        <w:rPr>
          <w:lang w:val="ro-RO"/>
        </w:rPr>
        <w:t xml:space="preserve"> Tot de aici derivă, însă, şi marele dezavantaj al acestei abordări, anume reducerea lui Isus la problematica iudaismului contemporan cu El, localizarea</w:t>
      </w:r>
      <w:r w:rsidR="005661B5">
        <w:rPr>
          <w:lang w:val="ro-RO"/>
        </w:rPr>
        <w:t xml:space="preserve"> lui</w:t>
      </w:r>
      <w:r w:rsidRPr="008C74FB">
        <w:rPr>
          <w:lang w:val="ro-RO"/>
        </w:rPr>
        <w:t xml:space="preserve"> la marginea lumii de atunci, sub forma unui profet radical printre alţi profeţi radicali, practic necunoscut în imperiul roman, care predica o instaurare în viitorul depărtat a împărăţiei lui Dumnezeu, o eschatologie neîmplinită, „nerealizată” (E.P. Sanders, G. Vermes; J.D. Crossan, R.W. Funk, H. Koester).</w:t>
      </w:r>
      <w:r w:rsidRPr="008C74FB">
        <w:rPr>
          <w:rStyle w:val="FootnoteReference"/>
          <w:lang w:val="ro-RO"/>
        </w:rPr>
        <w:footnoteReference w:id="349"/>
      </w:r>
      <w:r w:rsidRPr="008C74FB">
        <w:rPr>
          <w:lang w:val="ro-RO"/>
        </w:rPr>
        <w:t xml:space="preserve"> Discuţiile cercetătorilor s-au angajat într-o analiză socială a integrării lui Isus în iudaism (J.D. Crossan, R.W. Funk), încercând reevaluarea portretului lui Isus şi din perspectiva scrierilor necanonice. Autori cum sunt J.D. Crossan, H. Koester, R. Bauckmann analizează astăzi alături de Marcu, Matei, Luca, Ioan, şi </w:t>
      </w:r>
      <w:r w:rsidRPr="008C74FB">
        <w:rPr>
          <w:i/>
          <w:iCs/>
          <w:lang w:val="ro-RO"/>
        </w:rPr>
        <w:t>Evanghelia lui Toma, Evanghelia copilăriei lui Isus după Toma, Protoevanghelia lui Iacov, Evanghelia secretă a lui Marcu, Evanghelia lui Petru</w:t>
      </w:r>
      <w:r w:rsidRPr="008C74FB">
        <w:rPr>
          <w:lang w:val="ro-RO"/>
        </w:rPr>
        <w:t xml:space="preserve">, Papirusul </w:t>
      </w:r>
      <w:r w:rsidRPr="008C74FB">
        <w:rPr>
          <w:i/>
          <w:iCs/>
          <w:lang w:val="ro-RO"/>
        </w:rPr>
        <w:t>Oxyrinchus</w:t>
      </w:r>
      <w:r w:rsidRPr="008C74FB">
        <w:rPr>
          <w:lang w:val="ro-RO"/>
        </w:rPr>
        <w:t xml:space="preserve"> 840, Papirusul </w:t>
      </w:r>
      <w:r w:rsidRPr="008C74FB">
        <w:rPr>
          <w:i/>
          <w:iCs/>
          <w:lang w:val="ro-RO"/>
        </w:rPr>
        <w:t xml:space="preserve">Egerton </w:t>
      </w:r>
      <w:r w:rsidRPr="008C74FB">
        <w:rPr>
          <w:lang w:val="ro-RO"/>
        </w:rPr>
        <w:t>2, alte evanghelii apocrife.</w:t>
      </w:r>
      <w:r w:rsidRPr="008C74FB">
        <w:rPr>
          <w:rStyle w:val="FootnoteReference"/>
          <w:lang w:val="ro-RO"/>
        </w:rPr>
        <w:footnoteReference w:id="350"/>
      </w:r>
      <w:r w:rsidRPr="008C74FB">
        <w:rPr>
          <w:lang w:val="ro-RO"/>
        </w:rPr>
        <w:t xml:space="preserve"> Pe lângă aceste surse se pot enumera şi textele lui Josephus Flavius, </w:t>
      </w:r>
      <w:r w:rsidRPr="008C74FB">
        <w:rPr>
          <w:i/>
          <w:lang w:val="ro-RO"/>
        </w:rPr>
        <w:t xml:space="preserve">Testimonium Flavianum </w:t>
      </w:r>
      <w:r w:rsidRPr="008C74FB">
        <w:rPr>
          <w:lang w:val="ro-RO"/>
        </w:rPr>
        <w:t xml:space="preserve">şi </w:t>
      </w:r>
      <w:r w:rsidRPr="008C74FB">
        <w:rPr>
          <w:i/>
          <w:lang w:val="ro-RO"/>
        </w:rPr>
        <w:t>Antichităţi iudaice,</w:t>
      </w:r>
      <w:r w:rsidRPr="008C74FB">
        <w:rPr>
          <w:lang w:val="ro-RO"/>
        </w:rPr>
        <w:t xml:space="preserve"> 20.9.1, sursele rabinice (b.Sanhedrin 43a), eleniste (Mara bar Serapion), şi greco-romane (Plinius cel Tânăr, Tacitus, Suetonius, şi Thallus). Ceea ce dovedesc ele este că oponenţii lui Isus, ca şi observatorii neutri, îi recunosc existenţa autentică şi menţionează fapte atestate şi de NT.</w:t>
      </w:r>
      <w:r w:rsidRPr="008C74FB">
        <w:rPr>
          <w:rStyle w:val="FootnoteReference"/>
          <w:lang w:val="ro-RO"/>
        </w:rPr>
        <w:footnoteReference w:id="351"/>
      </w:r>
      <w:r w:rsidRPr="008C74FB">
        <w:rPr>
          <w:lang w:val="ro-RO"/>
        </w:rPr>
        <w:t xml:space="preserve"> Detaliile unui astfel de portret „istoric” reconstituit rămân însă periculos de vagi.</w:t>
      </w:r>
    </w:p>
    <w:p w:rsidR="00F02380" w:rsidRDefault="00F02380" w:rsidP="00F02380">
      <w:pPr>
        <w:rPr>
          <w:lang w:val="ro-RO"/>
        </w:rPr>
      </w:pPr>
      <w:r w:rsidRPr="008C74FB">
        <w:rPr>
          <w:lang w:val="ro-RO"/>
        </w:rPr>
        <w:t>Posibilitatea construirii unui portret istoric minimal al lui Isus, acceptabil de toţi cercetătorii, creştini, agnostici, evrei, musulmani, etc., a fost discutată de mulţi teologi contemporani. Din cauza diversităţii de păreri nu s-a putut ajunge la un acord. E.P. Sanders şi J.P. Meier cred că este posibilă o astfel de descriere minimală, în timp ce, conform lui J.D. Crossan şi a altora, nu se poate stabili nici un fel de consens obiectiv.</w:t>
      </w:r>
      <w:r w:rsidRPr="008C74FB">
        <w:rPr>
          <w:rStyle w:val="FootnoteReference"/>
          <w:lang w:val="ro-RO"/>
        </w:rPr>
        <w:footnoteReference w:id="352"/>
      </w:r>
      <w:r w:rsidRPr="008C74FB">
        <w:rPr>
          <w:lang w:val="ro-RO"/>
        </w:rPr>
        <w:t xml:space="preserve"> Conform sugestiilor lui J.P. Meier,</w:t>
      </w:r>
      <w:r w:rsidRPr="008C74FB">
        <w:rPr>
          <w:rStyle w:val="FootnoteReference"/>
          <w:lang w:val="ro-RO"/>
        </w:rPr>
        <w:footnoteReference w:id="353"/>
      </w:r>
      <w:r w:rsidRPr="008C74FB">
        <w:rPr>
          <w:lang w:val="ro-RO"/>
        </w:rPr>
        <w:t xml:space="preserve"> informaţiile despre Isus s-ar putea aduna în două categorii, de tip </w:t>
      </w:r>
      <w:r w:rsidRPr="008C74FB">
        <w:rPr>
          <w:i/>
          <w:lang w:val="ro-RO"/>
        </w:rPr>
        <w:t>primar</w:t>
      </w:r>
      <w:r w:rsidRPr="008C74FB">
        <w:rPr>
          <w:lang w:val="ro-RO"/>
        </w:rPr>
        <w:t xml:space="preserve"> - care sunt acceptate în mod general (un consens al savanţilor creştini sau necreştini), şi de tip </w:t>
      </w:r>
      <w:r w:rsidRPr="008C74FB">
        <w:rPr>
          <w:i/>
          <w:lang w:val="ro-RO"/>
        </w:rPr>
        <w:t>secundar</w:t>
      </w:r>
      <w:r w:rsidRPr="008C74FB">
        <w:rPr>
          <w:lang w:val="ro-RO"/>
        </w:rPr>
        <w:t xml:space="preserve"> - care ţin de stil şi detalii specifice autorilor hagiografi ai NT. Informaţiile primare se referă la faptul că Isus 1) a avut un mesaj radical, critic faţă de iudaismul timpului Său; 2) a generat o mişcare ce s-a rupt de acest iudaism; 3) a fost atestat de mulţi martori; 4) a avut un mesaj coerent; şi 5) a fost respins şi executat. Informaţiile secundare derivă din sublinierile specifice ale evangheliştilor (caracter aramaic -ebraic, detalii palestiniene, note redacţionale, contextualizări istorice). Conform datelor </w:t>
      </w:r>
      <w:r w:rsidRPr="008C74FB">
        <w:rPr>
          <w:i/>
          <w:lang w:val="ro-RO"/>
        </w:rPr>
        <w:t>primare</w:t>
      </w:r>
      <w:r w:rsidRPr="008C74FB">
        <w:rPr>
          <w:lang w:val="ro-RO"/>
        </w:rPr>
        <w:t>, portretul istoric al lui Isus include următoarele repere esenţiale:</w:t>
      </w:r>
      <w:r w:rsidRPr="008C74FB">
        <w:rPr>
          <w:rStyle w:val="FootnoteReference"/>
          <w:lang w:val="ro-RO"/>
        </w:rPr>
        <w:footnoteReference w:id="354"/>
      </w:r>
    </w:p>
    <w:p w:rsidR="002E348C" w:rsidRPr="008C74FB" w:rsidRDefault="002E348C" w:rsidP="00F02380">
      <w:pPr>
        <w:rPr>
          <w:lang w:val="ro-RO"/>
        </w:rPr>
      </w:pPr>
    </w:p>
    <w:p w:rsidR="00F02380" w:rsidRPr="008C74FB" w:rsidRDefault="00F02380" w:rsidP="00175DE4">
      <w:pPr>
        <w:pStyle w:val="BodyTextIndent"/>
        <w:ind w:left="180" w:firstLine="0"/>
        <w:rPr>
          <w:sz w:val="22"/>
          <w:szCs w:val="22"/>
          <w:lang w:val="ro-RO"/>
        </w:rPr>
      </w:pPr>
      <w:r w:rsidRPr="008C74FB">
        <w:rPr>
          <w:sz w:val="22"/>
          <w:szCs w:val="22"/>
          <w:lang w:val="ro-RO"/>
        </w:rPr>
        <w:t xml:space="preserve">1. Isus şi-a început lucrarea în </w:t>
      </w:r>
      <w:r w:rsidR="00B56383">
        <w:rPr>
          <w:sz w:val="22"/>
          <w:szCs w:val="22"/>
          <w:lang w:val="ro-RO"/>
        </w:rPr>
        <w:t>Galileea</w:t>
      </w:r>
      <w:r w:rsidRPr="008C74FB">
        <w:rPr>
          <w:sz w:val="22"/>
          <w:szCs w:val="22"/>
          <w:lang w:val="ro-RO"/>
        </w:rPr>
        <w:t>.</w:t>
      </w:r>
      <w:r w:rsidRPr="008C74FB">
        <w:rPr>
          <w:rStyle w:val="FootnoteReference"/>
          <w:sz w:val="22"/>
          <w:szCs w:val="22"/>
          <w:lang w:val="ro-RO"/>
        </w:rPr>
        <w:footnoteReference w:id="355"/>
      </w:r>
    </w:p>
    <w:p w:rsidR="00F02380" w:rsidRPr="008C74FB" w:rsidRDefault="00F02380" w:rsidP="00175DE4">
      <w:pPr>
        <w:pStyle w:val="BodyTextIndent"/>
        <w:ind w:left="180" w:firstLine="0"/>
        <w:rPr>
          <w:sz w:val="22"/>
          <w:szCs w:val="22"/>
          <w:lang w:val="ro-RO"/>
        </w:rPr>
      </w:pPr>
      <w:r w:rsidRPr="008C74FB">
        <w:rPr>
          <w:sz w:val="22"/>
          <w:szCs w:val="22"/>
          <w:lang w:val="ro-RO"/>
        </w:rPr>
        <w:t>2. El a fost anunţat şi botezat de Ioan Botezătorul şi influenţat de el în predicarea „împărăţiei lui Dumnezeu”, în criticarea virulentă a fariseilor şi saducheilor.</w:t>
      </w:r>
      <w:r w:rsidRPr="008C74FB">
        <w:rPr>
          <w:rStyle w:val="FootnoteReference"/>
          <w:sz w:val="22"/>
          <w:szCs w:val="22"/>
          <w:lang w:val="ro-RO"/>
        </w:rPr>
        <w:footnoteReference w:id="356"/>
      </w:r>
    </w:p>
    <w:p w:rsidR="00F02380" w:rsidRPr="008C74FB" w:rsidRDefault="00F02380" w:rsidP="00175DE4">
      <w:pPr>
        <w:pStyle w:val="BodyTextIndent"/>
        <w:ind w:left="180" w:firstLine="0"/>
        <w:rPr>
          <w:sz w:val="22"/>
          <w:szCs w:val="22"/>
          <w:lang w:val="ro-RO"/>
        </w:rPr>
      </w:pPr>
      <w:r w:rsidRPr="008C74FB">
        <w:rPr>
          <w:sz w:val="22"/>
          <w:szCs w:val="22"/>
          <w:lang w:val="ro-RO"/>
        </w:rPr>
        <w:t>3. Isus a lucrat multe vindecări şi exorcizări.</w:t>
      </w:r>
      <w:r w:rsidRPr="008C74FB">
        <w:rPr>
          <w:rStyle w:val="FootnoteReference"/>
          <w:sz w:val="22"/>
          <w:szCs w:val="22"/>
          <w:lang w:val="ro-RO"/>
        </w:rPr>
        <w:footnoteReference w:id="357"/>
      </w:r>
    </w:p>
    <w:p w:rsidR="00F02380" w:rsidRPr="008C74FB" w:rsidRDefault="00F02380" w:rsidP="00175DE4">
      <w:pPr>
        <w:pStyle w:val="BodyTextIndent"/>
        <w:ind w:left="180" w:firstLine="0"/>
        <w:rPr>
          <w:sz w:val="22"/>
          <w:szCs w:val="22"/>
          <w:lang w:val="ro-RO"/>
        </w:rPr>
      </w:pPr>
      <w:r w:rsidRPr="008C74FB">
        <w:rPr>
          <w:sz w:val="22"/>
          <w:szCs w:val="22"/>
          <w:lang w:val="ro-RO"/>
        </w:rPr>
        <w:t>4. El a fost acuzat de conducătorii religioşi că lucrează cu puterea satanei.</w:t>
      </w:r>
      <w:r w:rsidRPr="008C74FB">
        <w:rPr>
          <w:rStyle w:val="FootnoteReference"/>
          <w:sz w:val="22"/>
          <w:szCs w:val="22"/>
          <w:lang w:val="ro-RO"/>
        </w:rPr>
        <w:footnoteReference w:id="358"/>
      </w:r>
    </w:p>
    <w:p w:rsidR="00F02380" w:rsidRPr="008C74FB" w:rsidRDefault="00F02380" w:rsidP="00175DE4">
      <w:pPr>
        <w:pStyle w:val="BodyTextIndent"/>
        <w:ind w:left="180" w:firstLine="0"/>
        <w:rPr>
          <w:sz w:val="22"/>
          <w:szCs w:val="22"/>
          <w:lang w:val="ro-RO"/>
        </w:rPr>
      </w:pPr>
      <w:r w:rsidRPr="008C74FB">
        <w:rPr>
          <w:sz w:val="22"/>
          <w:szCs w:val="22"/>
          <w:lang w:val="ro-RO"/>
        </w:rPr>
        <w:t>5. Rudele</w:t>
      </w:r>
      <w:r w:rsidR="005661B5">
        <w:rPr>
          <w:sz w:val="22"/>
          <w:szCs w:val="22"/>
          <w:lang w:val="ro-RO"/>
        </w:rPr>
        <w:t xml:space="preserve"> lui</w:t>
      </w:r>
      <w:r w:rsidRPr="008C74FB">
        <w:rPr>
          <w:sz w:val="22"/>
          <w:szCs w:val="22"/>
          <w:lang w:val="ro-RO"/>
        </w:rPr>
        <w:t xml:space="preserve"> n-au crezut în El, şi s-au temut că Şi-a ieşit din minţi.</w:t>
      </w:r>
      <w:r w:rsidRPr="008C74FB">
        <w:rPr>
          <w:rStyle w:val="FootnoteReference"/>
          <w:sz w:val="22"/>
          <w:szCs w:val="22"/>
          <w:lang w:val="ro-RO"/>
        </w:rPr>
        <w:footnoteReference w:id="359"/>
      </w:r>
    </w:p>
    <w:p w:rsidR="00F02380" w:rsidRPr="008C74FB" w:rsidRDefault="00F02380" w:rsidP="00175DE4">
      <w:pPr>
        <w:pStyle w:val="BodyTextIndent"/>
        <w:ind w:left="180" w:firstLine="0"/>
        <w:rPr>
          <w:sz w:val="22"/>
          <w:szCs w:val="22"/>
          <w:lang w:val="ro-RO"/>
        </w:rPr>
      </w:pPr>
      <w:r w:rsidRPr="008C74FB">
        <w:rPr>
          <w:sz w:val="22"/>
          <w:szCs w:val="22"/>
          <w:lang w:val="ro-RO"/>
        </w:rPr>
        <w:t>6. Isus a pus sub semnul întrebă</w:t>
      </w:r>
      <w:r w:rsidR="00844E4F">
        <w:rPr>
          <w:sz w:val="22"/>
          <w:szCs w:val="22"/>
          <w:lang w:val="ro-RO"/>
        </w:rPr>
        <w:t xml:space="preserve">rii denumirea de „bun învăţător” </w:t>
      </w:r>
      <w:r w:rsidRPr="008C74FB">
        <w:rPr>
          <w:sz w:val="22"/>
          <w:szCs w:val="22"/>
          <w:lang w:val="ro-RO"/>
        </w:rPr>
        <w:t>ca o exagerare.</w:t>
      </w:r>
      <w:r w:rsidRPr="008C74FB">
        <w:rPr>
          <w:rStyle w:val="FootnoteReference"/>
          <w:sz w:val="22"/>
          <w:szCs w:val="22"/>
          <w:lang w:val="ro-RO"/>
        </w:rPr>
        <w:footnoteReference w:id="360"/>
      </w:r>
    </w:p>
    <w:p w:rsidR="00F02380" w:rsidRPr="008C74FB" w:rsidRDefault="00F02380" w:rsidP="00175DE4">
      <w:pPr>
        <w:pStyle w:val="BodyTextIndent"/>
        <w:ind w:left="180" w:firstLine="0"/>
        <w:rPr>
          <w:sz w:val="22"/>
          <w:szCs w:val="22"/>
          <w:lang w:val="ro-RO"/>
        </w:rPr>
      </w:pPr>
      <w:r w:rsidRPr="008C74FB">
        <w:rPr>
          <w:sz w:val="22"/>
          <w:szCs w:val="22"/>
          <w:lang w:val="ro-RO"/>
        </w:rPr>
        <w:t>7. Isus a predicat împărăţia lui Dumnez</w:t>
      </w:r>
      <w:r w:rsidR="00844E4F">
        <w:rPr>
          <w:sz w:val="22"/>
          <w:szCs w:val="22"/>
          <w:lang w:val="ro-RO"/>
        </w:rPr>
        <w:t>eu („</w:t>
      </w:r>
      <w:r w:rsidRPr="008C74FB">
        <w:rPr>
          <w:sz w:val="22"/>
          <w:szCs w:val="22"/>
          <w:lang w:val="ro-RO"/>
        </w:rPr>
        <w:t>luaţi împărăţia cu năvală”).</w:t>
      </w:r>
      <w:r w:rsidRPr="008C74FB">
        <w:rPr>
          <w:rStyle w:val="FootnoteReference"/>
          <w:sz w:val="22"/>
          <w:szCs w:val="22"/>
          <w:lang w:val="ro-RO"/>
        </w:rPr>
        <w:footnoteReference w:id="361"/>
      </w:r>
    </w:p>
    <w:p w:rsidR="00F02380" w:rsidRPr="008C74FB" w:rsidRDefault="00F02380" w:rsidP="00175DE4">
      <w:pPr>
        <w:pStyle w:val="BodyTextIndent"/>
        <w:ind w:left="180" w:firstLine="0"/>
        <w:rPr>
          <w:sz w:val="22"/>
          <w:szCs w:val="22"/>
          <w:lang w:val="ro-RO"/>
        </w:rPr>
      </w:pPr>
      <w:r w:rsidRPr="008C74FB">
        <w:rPr>
          <w:sz w:val="22"/>
          <w:szCs w:val="22"/>
          <w:lang w:val="ro-RO"/>
        </w:rPr>
        <w:t xml:space="preserve"> În centrul mesajului Său a fost învăţătura despre dragostea faţă de</w:t>
      </w:r>
    </w:p>
    <w:p w:rsidR="00F02380" w:rsidRPr="008C74FB" w:rsidRDefault="00F02380" w:rsidP="00175DE4">
      <w:pPr>
        <w:pStyle w:val="BodyTextIndent"/>
        <w:ind w:left="180" w:firstLine="0"/>
        <w:rPr>
          <w:sz w:val="22"/>
          <w:szCs w:val="22"/>
          <w:lang w:val="ro-RO"/>
        </w:rPr>
      </w:pPr>
      <w:r w:rsidRPr="008C74FB">
        <w:rPr>
          <w:sz w:val="22"/>
          <w:szCs w:val="22"/>
          <w:lang w:val="ro-RO"/>
        </w:rPr>
        <w:t xml:space="preserve"> Dumnezeu şi faţă de oameni (Mc. 12:30-31; Mt. 5:43-48, 22:37-39; Lc.</w:t>
      </w:r>
    </w:p>
    <w:p w:rsidR="00F02380" w:rsidRPr="008C74FB" w:rsidRDefault="00F02380" w:rsidP="00175DE4">
      <w:pPr>
        <w:pStyle w:val="BodyTextIndent"/>
        <w:ind w:left="180" w:firstLine="0"/>
        <w:rPr>
          <w:sz w:val="22"/>
          <w:szCs w:val="22"/>
          <w:lang w:val="ro-RO"/>
        </w:rPr>
      </w:pPr>
      <w:r w:rsidRPr="008C74FB">
        <w:rPr>
          <w:sz w:val="22"/>
          <w:szCs w:val="22"/>
          <w:lang w:val="ro-RO"/>
        </w:rPr>
        <w:t xml:space="preserve"> 10:27; Lc. 6:27; In. 13:34 -35).</w:t>
      </w:r>
    </w:p>
    <w:p w:rsidR="00F02380" w:rsidRPr="008C74FB" w:rsidRDefault="00F02380" w:rsidP="00175DE4">
      <w:pPr>
        <w:pStyle w:val="BodyTextIndent"/>
        <w:ind w:left="180" w:firstLine="0"/>
        <w:rPr>
          <w:sz w:val="22"/>
          <w:szCs w:val="22"/>
          <w:lang w:val="ro-RO"/>
        </w:rPr>
      </w:pPr>
      <w:r w:rsidRPr="008C74FB">
        <w:rPr>
          <w:sz w:val="22"/>
          <w:szCs w:val="22"/>
          <w:lang w:val="ro-RO"/>
        </w:rPr>
        <w:t>8. Isus a spus multe parabole din care ni s-a păstrat un număr</w:t>
      </w:r>
    </w:p>
    <w:p w:rsidR="00F02380" w:rsidRPr="008C74FB" w:rsidRDefault="00F02380" w:rsidP="00175DE4">
      <w:pPr>
        <w:pStyle w:val="BodyTextIndent"/>
        <w:ind w:left="180" w:firstLine="0"/>
        <w:rPr>
          <w:sz w:val="22"/>
          <w:szCs w:val="22"/>
          <w:lang w:val="ro-RO"/>
        </w:rPr>
      </w:pPr>
      <w:r w:rsidRPr="008C74FB">
        <w:rPr>
          <w:sz w:val="22"/>
          <w:szCs w:val="22"/>
          <w:lang w:val="ro-RO"/>
        </w:rPr>
        <w:t>considerabil.</w:t>
      </w:r>
      <w:r w:rsidRPr="008C74FB">
        <w:rPr>
          <w:rStyle w:val="FootnoteReference"/>
          <w:sz w:val="22"/>
          <w:szCs w:val="22"/>
          <w:lang w:val="ro-RO"/>
        </w:rPr>
        <w:footnoteReference w:id="362"/>
      </w:r>
    </w:p>
    <w:p w:rsidR="00F02380" w:rsidRPr="008C74FB" w:rsidRDefault="00F02380" w:rsidP="00175DE4">
      <w:pPr>
        <w:pStyle w:val="BodyTextIndent"/>
        <w:ind w:left="180" w:firstLine="0"/>
        <w:rPr>
          <w:sz w:val="22"/>
          <w:szCs w:val="22"/>
          <w:lang w:val="ro-RO"/>
        </w:rPr>
      </w:pPr>
      <w:r w:rsidRPr="008C74FB">
        <w:rPr>
          <w:sz w:val="22"/>
          <w:szCs w:val="22"/>
          <w:lang w:val="ro-RO"/>
        </w:rPr>
        <w:t>9. Isus a criticat aspru închinarea de la Templu.</w:t>
      </w:r>
      <w:r w:rsidRPr="008C74FB">
        <w:rPr>
          <w:rStyle w:val="FootnoteReference"/>
          <w:sz w:val="22"/>
          <w:szCs w:val="22"/>
          <w:lang w:val="ro-RO"/>
        </w:rPr>
        <w:footnoteReference w:id="363"/>
      </w:r>
    </w:p>
    <w:p w:rsidR="00F02380" w:rsidRPr="008C74FB" w:rsidRDefault="00F02380" w:rsidP="00175DE4">
      <w:pPr>
        <w:pStyle w:val="BodyTextIndent"/>
        <w:ind w:left="180" w:firstLine="0"/>
        <w:rPr>
          <w:sz w:val="22"/>
          <w:szCs w:val="22"/>
          <w:lang w:val="ro-RO"/>
        </w:rPr>
      </w:pPr>
      <w:r w:rsidRPr="008C74FB">
        <w:rPr>
          <w:sz w:val="22"/>
          <w:szCs w:val="22"/>
          <w:lang w:val="ro-RO"/>
        </w:rPr>
        <w:t>10. Ucenicii lui Isus au fugit, când El a fost arestat.</w:t>
      </w:r>
      <w:r w:rsidRPr="008C74FB">
        <w:rPr>
          <w:rStyle w:val="FootnoteReference"/>
          <w:sz w:val="22"/>
          <w:szCs w:val="22"/>
          <w:lang w:val="ro-RO"/>
        </w:rPr>
        <w:footnoteReference w:id="364"/>
      </w:r>
    </w:p>
    <w:p w:rsidR="00F02380" w:rsidRPr="008C74FB" w:rsidRDefault="00F02380" w:rsidP="00175DE4">
      <w:pPr>
        <w:pStyle w:val="BodyTextIndent"/>
        <w:ind w:left="180" w:firstLine="0"/>
        <w:rPr>
          <w:sz w:val="22"/>
          <w:szCs w:val="22"/>
          <w:lang w:val="ro-RO"/>
        </w:rPr>
      </w:pPr>
      <w:r w:rsidRPr="008C74FB">
        <w:rPr>
          <w:sz w:val="22"/>
          <w:szCs w:val="22"/>
          <w:lang w:val="ro-RO"/>
        </w:rPr>
        <w:t>11. Isus a fost crucificat şi s-a proclamat oficial că „acesta este regele</w:t>
      </w:r>
    </w:p>
    <w:p w:rsidR="00F02380" w:rsidRPr="008C74FB" w:rsidRDefault="00F02380" w:rsidP="00175DE4">
      <w:pPr>
        <w:pStyle w:val="BodyTextIndent"/>
        <w:ind w:left="180" w:firstLine="0"/>
        <w:rPr>
          <w:sz w:val="22"/>
          <w:szCs w:val="22"/>
          <w:lang w:val="ro-RO"/>
        </w:rPr>
      </w:pPr>
      <w:r w:rsidRPr="008C74FB">
        <w:rPr>
          <w:sz w:val="22"/>
          <w:szCs w:val="22"/>
          <w:lang w:val="ro-RO"/>
        </w:rPr>
        <w:t xml:space="preserve"> iudeilor”.</w:t>
      </w:r>
      <w:r w:rsidRPr="008C74FB">
        <w:rPr>
          <w:rStyle w:val="FootnoteReference"/>
          <w:sz w:val="22"/>
          <w:szCs w:val="22"/>
          <w:lang w:val="ro-RO"/>
        </w:rPr>
        <w:footnoteReference w:id="365"/>
      </w:r>
    </w:p>
    <w:p w:rsidR="00F02380" w:rsidRPr="008C74FB" w:rsidRDefault="00F02380" w:rsidP="00175DE4">
      <w:pPr>
        <w:pStyle w:val="BodyTextIndent"/>
        <w:ind w:left="180" w:firstLine="0"/>
        <w:rPr>
          <w:sz w:val="22"/>
          <w:szCs w:val="22"/>
          <w:lang w:val="ro-RO"/>
        </w:rPr>
      </w:pPr>
      <w:r w:rsidRPr="008C74FB">
        <w:rPr>
          <w:sz w:val="22"/>
          <w:szCs w:val="22"/>
          <w:lang w:val="ro-RO"/>
        </w:rPr>
        <w:t>12. Unii ucenici au fost dezamăgiţi că Isus nu „a eliberat pe Israel”.</w:t>
      </w:r>
    </w:p>
    <w:p w:rsidR="00F02380" w:rsidRPr="008C74FB" w:rsidRDefault="00F02380" w:rsidP="00175DE4">
      <w:pPr>
        <w:pStyle w:val="BodyTextIndent"/>
        <w:ind w:left="180" w:firstLine="0"/>
        <w:rPr>
          <w:sz w:val="22"/>
          <w:szCs w:val="22"/>
          <w:lang w:val="ro-RO"/>
        </w:rPr>
      </w:pPr>
      <w:r w:rsidRPr="008C74FB">
        <w:rPr>
          <w:sz w:val="22"/>
          <w:szCs w:val="22"/>
          <w:lang w:val="ro-RO"/>
        </w:rPr>
        <w:t>13. Învierea lui Isus a fost afirmată cu tărie şi a constituit pentru creştini</w:t>
      </w:r>
    </w:p>
    <w:p w:rsidR="00F02380" w:rsidRPr="008C74FB" w:rsidRDefault="00F02380" w:rsidP="00175DE4">
      <w:pPr>
        <w:pStyle w:val="BodyTextIndent"/>
        <w:ind w:left="180" w:firstLine="0"/>
        <w:rPr>
          <w:sz w:val="22"/>
          <w:szCs w:val="22"/>
          <w:lang w:val="ro-RO"/>
        </w:rPr>
      </w:pPr>
      <w:r w:rsidRPr="008C74FB">
        <w:rPr>
          <w:sz w:val="22"/>
          <w:szCs w:val="22"/>
          <w:lang w:val="ro-RO"/>
        </w:rPr>
        <w:t xml:space="preserve"> confirmarea jertfei şi a mesianităţii lui.</w:t>
      </w:r>
      <w:r w:rsidRPr="008C74FB">
        <w:rPr>
          <w:rStyle w:val="FootnoteReference"/>
          <w:sz w:val="22"/>
          <w:szCs w:val="22"/>
          <w:lang w:val="ro-RO"/>
        </w:rPr>
        <w:footnoteReference w:id="366"/>
      </w:r>
      <w:r w:rsidRPr="008C74FB">
        <w:rPr>
          <w:sz w:val="22"/>
          <w:szCs w:val="22"/>
          <w:lang w:val="ro-RO"/>
        </w:rPr>
        <w:t xml:space="preserve"> Aceasta a modificat percepţiile</w:t>
      </w:r>
    </w:p>
    <w:p w:rsidR="00F02380" w:rsidRPr="008C74FB" w:rsidRDefault="00F02380" w:rsidP="00175DE4">
      <w:pPr>
        <w:pStyle w:val="BodyTextIndent"/>
        <w:ind w:left="180" w:firstLine="0"/>
        <w:rPr>
          <w:sz w:val="22"/>
          <w:szCs w:val="22"/>
          <w:lang w:val="ro-RO"/>
        </w:rPr>
      </w:pPr>
      <w:r w:rsidRPr="008C74FB">
        <w:rPr>
          <w:sz w:val="22"/>
          <w:szCs w:val="22"/>
          <w:lang w:val="ro-RO"/>
        </w:rPr>
        <w:t xml:space="preserve"> multora despre Mesia, care a ajuns să fie înţeles ca Mesia al suferinţei şi</w:t>
      </w:r>
    </w:p>
    <w:p w:rsidR="00F02380" w:rsidRPr="008C74FB" w:rsidRDefault="00F02380" w:rsidP="00F02380">
      <w:pPr>
        <w:pStyle w:val="BodyTextIndent"/>
        <w:rPr>
          <w:sz w:val="22"/>
          <w:szCs w:val="22"/>
          <w:lang w:val="ro-RO"/>
        </w:rPr>
      </w:pPr>
      <w:r w:rsidRPr="008C74FB">
        <w:rPr>
          <w:sz w:val="22"/>
          <w:szCs w:val="22"/>
          <w:lang w:val="ro-RO"/>
        </w:rPr>
        <w:t xml:space="preserve"> al învierii.</w:t>
      </w:r>
      <w:r w:rsidRPr="008C74FB">
        <w:rPr>
          <w:rStyle w:val="FootnoteReference"/>
          <w:sz w:val="22"/>
          <w:szCs w:val="22"/>
          <w:lang w:val="ro-RO"/>
        </w:rPr>
        <w:footnoteReference w:id="367"/>
      </w:r>
    </w:p>
    <w:p w:rsidR="00F02380" w:rsidRPr="008C74FB" w:rsidRDefault="00F02380" w:rsidP="00F02380">
      <w:pPr>
        <w:rPr>
          <w:lang w:val="ro-RO"/>
        </w:rPr>
      </w:pPr>
    </w:p>
    <w:p w:rsidR="00F02380" w:rsidRPr="008C74FB" w:rsidRDefault="00F02380" w:rsidP="00F02380">
      <w:pPr>
        <w:rPr>
          <w:lang w:val="ro-RO"/>
        </w:rPr>
      </w:pPr>
      <w:r w:rsidRPr="008C74FB">
        <w:rPr>
          <w:lang w:val="ro-RO"/>
        </w:rPr>
        <w:t xml:space="preserve">Conform acestor date minime, puse în contextele reconstruite de diverşi teologi, pot rezulta diverse tipuri de portrete „istorice” alternative ale lui Isus, fiecare cu nuanţele sale, având poate un singur punct comun: imaginea şi mesajul lui Hristos trebuie reconstituite cu ajutorul mai multor surse, nu doar din NT. </w:t>
      </w:r>
    </w:p>
    <w:p w:rsidR="00F02380" w:rsidRPr="008C74FB" w:rsidRDefault="00F02380" w:rsidP="00F02380">
      <w:pPr>
        <w:rPr>
          <w:lang w:val="ro-RO"/>
        </w:rPr>
      </w:pPr>
      <w:r w:rsidRPr="008C74FB">
        <w:rPr>
          <w:lang w:val="ro-RO"/>
        </w:rPr>
        <w:t xml:space="preserve">Astfel, unii autori prezintă un Isus </w:t>
      </w:r>
      <w:r w:rsidRPr="008C74FB">
        <w:rPr>
          <w:i/>
          <w:iCs/>
          <w:lang w:val="ro-RO"/>
        </w:rPr>
        <w:t>mitic</w:t>
      </w:r>
      <w:r w:rsidRPr="008C74FB">
        <w:rPr>
          <w:lang w:val="ro-RO"/>
        </w:rPr>
        <w:t xml:space="preserve">, personajul istoric fiind interpretat conform unei teologii mitice, spiritualizante, înrudite cu gnosticismul şi evidentă mai ales în scrierile lui Pavel şi ale lui Ioan (E. Doherty; T. Freke, P. Gandy); sau, tot un Isus mitic, unde personajul istoric este reinterpretat conform tradiţiei eseniene a Învăţătorului dreptăţii (I. Ellegord; G.A. Wells); sau un Isus revoluţionar, politic (R. Eisenman); un Isus - </w:t>
      </w:r>
      <w:r w:rsidRPr="008C74FB">
        <w:rPr>
          <w:i/>
          <w:iCs/>
          <w:lang w:val="ro-RO"/>
        </w:rPr>
        <w:t>profet</w:t>
      </w:r>
      <w:r w:rsidRPr="008C74FB">
        <w:rPr>
          <w:lang w:val="ro-RO"/>
        </w:rPr>
        <w:t xml:space="preserve"> al schimbărilor sociale - un </w:t>
      </w:r>
      <w:r w:rsidRPr="008C74FB">
        <w:rPr>
          <w:i/>
          <w:iCs/>
          <w:lang w:val="ro-RO"/>
        </w:rPr>
        <w:t>mesia activist</w:t>
      </w:r>
      <w:r w:rsidR="00F9144D">
        <w:rPr>
          <w:lang w:val="ro-RO"/>
        </w:rPr>
        <w:t>, dar</w:t>
      </w:r>
      <w:r w:rsidRPr="008C74FB">
        <w:rPr>
          <w:lang w:val="ro-RO"/>
        </w:rPr>
        <w:t xml:space="preserve"> nu divin (R. Horsley, H. Maccoby; G. Theissen); sau, mai elevat, un Isus al </w:t>
      </w:r>
      <w:r w:rsidRPr="008C74FB">
        <w:rPr>
          <w:i/>
          <w:iCs/>
          <w:lang w:val="ro-RO"/>
        </w:rPr>
        <w:t>înţelepciunii</w:t>
      </w:r>
      <w:r w:rsidRPr="008C74FB">
        <w:rPr>
          <w:lang w:val="ro-RO"/>
        </w:rPr>
        <w:t xml:space="preserve"> şi călăuzirii divine - un rabi itinerant care avea o înţelegere complexă a împărăţiei lui Dumnezeu şi a venirii ei atât în prezent cât şi în viitor (J.D. Crossan, R. Funk; B. Mack; S.J. Patterson); ori un Isus spiritual - un </w:t>
      </w:r>
      <w:r w:rsidRPr="008C74FB">
        <w:rPr>
          <w:i/>
          <w:iCs/>
          <w:lang w:val="ro-RO"/>
        </w:rPr>
        <w:t>prooroc</w:t>
      </w:r>
      <w:r w:rsidRPr="008C74FB">
        <w:rPr>
          <w:lang w:val="ro-RO"/>
        </w:rPr>
        <w:t xml:space="preserve"> care mediază realitatea divină pentru omenire (M. Borg; S. Davies; G. Vermes); un Isus </w:t>
      </w:r>
      <w:r w:rsidRPr="008C74FB">
        <w:rPr>
          <w:i/>
          <w:iCs/>
          <w:lang w:val="ro-RO"/>
        </w:rPr>
        <w:t>profet apocaliptic</w:t>
      </w:r>
      <w:r w:rsidRPr="008C74FB">
        <w:rPr>
          <w:lang w:val="ro-RO"/>
        </w:rPr>
        <w:t xml:space="preserve"> (B. Ehrman, G. Lüdemann, J.P. Meier, E.P. Sanders); şi, în sfârşit, un Isus care este într-adevăr cunoscut şi adeverit ca Fiul lui Dumnezeu (L.T. Johnson, N.T. Wright).</w:t>
      </w:r>
    </w:p>
    <w:p w:rsidR="00F02380" w:rsidRPr="008C74FB" w:rsidRDefault="00F02380" w:rsidP="00F02380">
      <w:pPr>
        <w:rPr>
          <w:lang w:val="ro-RO"/>
        </w:rPr>
      </w:pPr>
      <w:r w:rsidRPr="008C74FB">
        <w:rPr>
          <w:lang w:val="ro-RO"/>
        </w:rPr>
        <w:t>Aceste încercări de „re-istoricizare” alternativă a lui Isus pot crea mult entuziasm arheologic, istoric. Portretele obţinute sunt interesante din punct de vedere psihologic, realiste, poate, dar de o veridicitate discutabilă. Multe din ele nu păstrează dimensiunea spirituală şi divină a Mântuitorului. Atunci, se poate pune întrebarea legitimă: ce fel de reconstituire a portretului lui Isus este una care trădează mesajul creştin de la începuturi până azi şi, în primul rând, mesajul NT? Avem de-a-face cu o agendă ştiinţifică sau cu una ideologică, în asemenea demersuri? Cine şi ce validează metodologiile de reconstituire a portretului lui Isus, ca să fie în concordanţă cu genul de lucrare îndeplinită de El, cu genul de mişcare social-religioasă pe care L-a generat El? Nu în ultimul rând trebuie înţeles că parte integrantă din Isus cel istoric este şi existenţa</w:t>
      </w:r>
      <w:r w:rsidR="005661B5">
        <w:rPr>
          <w:lang w:val="ro-RO"/>
        </w:rPr>
        <w:t xml:space="preserve"> sa</w:t>
      </w:r>
      <w:r w:rsidRPr="008C74FB">
        <w:rPr>
          <w:lang w:val="ro-RO"/>
        </w:rPr>
        <w:t xml:space="preserve"> prezentă, glorificată, mărturisită atât de Scriptură cât şi de vieţile şi experienţele creştinilor. Stabilirea portretului lui Isus cel istoric nu este o problemă de arheologie biblică ci una care, include şi manifestarea prezentă, suverană, a Mântuitorului Isus Hristos.</w:t>
      </w:r>
    </w:p>
    <w:p w:rsidR="00F02380" w:rsidRDefault="00F02380" w:rsidP="00F02380">
      <w:pPr>
        <w:rPr>
          <w:lang w:val="ro-RO"/>
        </w:rPr>
      </w:pPr>
      <w:r w:rsidRPr="008C74FB">
        <w:rPr>
          <w:lang w:val="ro-RO"/>
        </w:rPr>
        <w:t>În cele ce urmează este prezentată pe scurt relatarea vieţii lui Isus aşa cum o găsim în evangheliile NT, istoria lucrării şi mărturiei de acum 2000 de ani a Fiului lui Dumnezeu,</w:t>
      </w:r>
      <w:r w:rsidRPr="008C74FB">
        <w:rPr>
          <w:rStyle w:val="FootnoteReference"/>
          <w:lang w:val="ro-RO"/>
        </w:rPr>
        <w:footnoteReference w:id="368"/>
      </w:r>
      <w:r w:rsidRPr="008C74FB">
        <w:rPr>
          <w:lang w:val="ro-RO"/>
        </w:rPr>
        <w:t xml:space="preserve"> conform NT, care, conform predicării apostolice, se află în continuitate esenţială cu mesajul lui Isus însuşi, şi cu lucrarea</w:t>
      </w:r>
      <w:r w:rsidR="005661B5">
        <w:rPr>
          <w:lang w:val="ro-RO"/>
        </w:rPr>
        <w:t xml:space="preserve"> lui</w:t>
      </w:r>
      <w:r w:rsidRPr="008C74FB">
        <w:rPr>
          <w:lang w:val="ro-RO"/>
        </w:rPr>
        <w:t xml:space="preserve"> prezentă.</w:t>
      </w:r>
      <w:r w:rsidRPr="008C74FB">
        <w:rPr>
          <w:rStyle w:val="FootnoteReference"/>
          <w:lang w:val="ro-RO"/>
        </w:rPr>
        <w:footnoteReference w:id="369"/>
      </w:r>
    </w:p>
    <w:p w:rsidR="00F02380" w:rsidRPr="008C74FB" w:rsidRDefault="00F02380" w:rsidP="00F02380">
      <w:pPr>
        <w:rPr>
          <w:lang w:val="ro-RO"/>
        </w:rPr>
      </w:pPr>
    </w:p>
    <w:p w:rsidR="00F02380" w:rsidRPr="008C74FB" w:rsidRDefault="00DB393C" w:rsidP="00F02380">
      <w:pPr>
        <w:pStyle w:val="Heading3"/>
        <w:rPr>
          <w:lang w:val="ro-RO"/>
        </w:rPr>
      </w:pPr>
      <w:bookmarkStart w:id="291" w:name="_Toc245021213"/>
      <w:bookmarkStart w:id="292" w:name="_Toc245025145"/>
      <w:bookmarkStart w:id="293" w:name="_Toc245029937"/>
      <w:bookmarkStart w:id="294" w:name="_Toc248039769"/>
      <w:r w:rsidRPr="008C74FB">
        <w:rPr>
          <w:lang w:val="ro-RO"/>
        </w:rPr>
        <w:t>5</w:t>
      </w:r>
      <w:r w:rsidR="00F02380" w:rsidRPr="008C74FB">
        <w:rPr>
          <w:lang w:val="ro-RO"/>
        </w:rPr>
        <w:t>.3.2 Viaţa şi lucrarea lui Isus, armonia evangheliilor</w:t>
      </w:r>
      <w:bookmarkEnd w:id="291"/>
      <w:bookmarkEnd w:id="292"/>
      <w:bookmarkEnd w:id="293"/>
      <w:bookmarkEnd w:id="294"/>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Mărturia evangheliilor despre identitatea şi lucrarea lui Isus include cu claritate perspectiva eternă din Ioan 1:1-18. Aici Isus este Cuvântul lui Dumnezeu (Logos) care a participat la creaţie, fiind de o făptură cu Dumnezeu Tatăl, şi, în acelaşi timp, viaţa şi lumina oamenilor. Prin El au fost create toate câte există şi El este Cel care s-a întrupat în istorie ca să aducă oamenilor mântuirea, revărsarea de har a lui Dumnezeu. Autoritatea acestui portret ni se comunică prin paralele esenţiale cu cartea Geneza (Ioan 1:1-18, Matei 1:1-17;  Luca 3:23-38, cf. creaţie, liste, planul lui Dumnezeu în istorie). Autorii evangheliilor văd viaţa lui Isus ca pe un eveniment de amploare cosmică, de talia creaţiei. Aceeaşi idee este preluată şi de Pavel (cine crede în Isus este o creaţie nouă…; am fost creaţi în El; prin El s-au creat toate, etc., </w:t>
      </w:r>
      <w:r w:rsidRPr="008C74FB">
        <w:rPr>
          <w:i/>
          <w:lang w:val="ro-RO"/>
        </w:rPr>
        <w:t>cf.</w:t>
      </w:r>
      <w:r w:rsidRPr="008C74FB">
        <w:rPr>
          <w:lang w:val="ro-RO"/>
        </w:rPr>
        <w:t xml:space="preserve"> 2 Cor. 5:17; Ef. 2:10; Col. 1:16).</w:t>
      </w:r>
    </w:p>
    <w:p w:rsidR="00F02380" w:rsidRPr="008C74FB" w:rsidRDefault="00F02380" w:rsidP="00F02380">
      <w:pPr>
        <w:rPr>
          <w:lang w:val="ro-RO"/>
        </w:rPr>
      </w:pPr>
      <w:r w:rsidRPr="008C74FB">
        <w:rPr>
          <w:lang w:val="ro-RO"/>
        </w:rPr>
        <w:t>După paralela cu Geneza, toate evangheliile pleacă în prezentarea lor de la sublinierea paralelismului dintre Isus şi Ioan Botezătorul, el fiind veriga de legătură dintre VT şi NT. Relatările NT despre Isus încep, toate cu o problemă de identitate în raport cu profeţiile VT: cine este Isus şi cine este Ioan Botezătorul? cine este proorocul ca Moise, proorocul ca Ilie, cine e</w:t>
      </w:r>
      <w:r w:rsidR="00844E4F">
        <w:rPr>
          <w:lang w:val="ro-RO"/>
        </w:rPr>
        <w:t>ste „Acela care trebuia să vină”</w:t>
      </w:r>
      <w:r w:rsidRPr="008C74FB">
        <w:rPr>
          <w:lang w:val="ro-RO"/>
        </w:rPr>
        <w:t>? Aflăm, în cele din urmă, de la Isus, că Ioan Botezătorul este „Ilie care trebuia să vină”, de la Ioan Botezătorul aflăm că Isus este „Mielul lui Dumnezeu care ridică păcatul lumii” (Ioan 1: 26-42), iar de la Petru, Pavel şi ceilalţi aflăm că Isus este Hristosul, Fiul lui Dumnezeu, Fiul lui David, Domnul, proorocul ca Moise, al doilea Adam.</w:t>
      </w:r>
    </w:p>
    <w:p w:rsidR="00F02380" w:rsidRPr="008C74FB" w:rsidRDefault="00F02380" w:rsidP="00F02380">
      <w:pPr>
        <w:rPr>
          <w:lang w:val="ro-RO"/>
        </w:rPr>
      </w:pPr>
      <w:r w:rsidRPr="008C74FB">
        <w:rPr>
          <w:lang w:val="ro-RO"/>
        </w:rPr>
        <w:t xml:space="preserve">Lucrarea lui Ioan fusese profeţită de Isaia (Is. 40:3) şi Maleahi (Mal. 3:1, </w:t>
      </w:r>
      <w:r w:rsidRPr="008C74FB">
        <w:rPr>
          <w:i/>
          <w:lang w:val="ro-RO"/>
        </w:rPr>
        <w:t>cf.</w:t>
      </w:r>
      <w:r w:rsidRPr="008C74FB">
        <w:rPr>
          <w:lang w:val="ro-RO"/>
        </w:rPr>
        <w:t xml:space="preserve"> Mc. 1:1-8, Mt. 3:1-12; Lc. 3:1-18). Născut într-o familie preoţească, Ioan Botezătorul şi-a început predicarea prin anul 25 şi a pregătit Calea pentru venirea lui Mesia, vestind venirea împărăţiei lui Dumnezeu, nevoia de pocăinţă şi de schimbare a vieţii, ziua judecăţii. Se pare că între Ioan şi esenieni exista o anumită apropiere (retragerea în pustie, criticarea autorităţilor din Ierusalim, vestirea pocăinţei). Botezul lui Ioan a încurajat întoarcerea naţiunii la Dumnezeu, astfel încât Dumnezeu să îl poată trimite pe Mesia. Prin acest botez Isus a fost prezentat public şi dedicat lucrării mesianice. Isus l-a descris pe Ioan ca unul din cei mai mari profeţi, venit în duhul lui Ilie (Lc. 7:18-35, Mt. 11:1-14).</w:t>
      </w:r>
    </w:p>
    <w:p w:rsidR="00F02380" w:rsidRPr="008C74FB" w:rsidRDefault="00F02380" w:rsidP="00F02380">
      <w:pPr>
        <w:rPr>
          <w:lang w:val="ro-RO"/>
        </w:rPr>
      </w:pPr>
    </w:p>
    <w:p w:rsidR="00F02380" w:rsidRPr="008C74FB" w:rsidRDefault="00F02380" w:rsidP="0042031D">
      <w:pPr>
        <w:pStyle w:val="Heading4"/>
      </w:pPr>
      <w:r w:rsidRPr="008C74FB">
        <w:t>Genealogiile: biografie şi proclamare, Matei 1:1-17 şi Luca 3:23-38</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Conform parelelei cu Moise, în Matei, Isus este prinţul-moştenitor pus în primejdie de moarte imediat după naştere, izbăvitorul la naşterea căruia mor mai mulţi băieţi nou-născuţi. Iosif şi Maria au fugit în Egipt, de unde vor veni înapoi conform profeţiei, după moartea lui Irod. În contrast cu început dramatic al evangheliei lui Matei, Luca ne descrie naşterea mântuitorului în culori mai deschise: îngerii îl vestesc, cerul se umple de glorie, Simon şi Ana proorocesc. </w:t>
      </w:r>
    </w:p>
    <w:p w:rsidR="00F02380" w:rsidRPr="008C74FB" w:rsidRDefault="00F02380" w:rsidP="0010458B">
      <w:pPr>
        <w:rPr>
          <w:lang w:val="ro-RO"/>
        </w:rPr>
      </w:pPr>
      <w:r w:rsidRPr="008C74FB">
        <w:rPr>
          <w:lang w:val="ro-RO"/>
        </w:rPr>
        <w:t xml:space="preserve">Observăm că naşterea lui Isus este abordată mesianic nu doar biografic, teologic nu doar cronologic. În Matei ea este precedată de genealogia mesianică a lui Isus. În evanghelia lui Luca genealogia încheie naraţiunile copilăriei, ca o concluzie la argumentul mesianic deja dezvoltat. Prin reperele lor, genealogiile indică reprezentativitate pentru Israel şi reprezentivitate universală, descendenţa mesianică. Implicit, listele aduc în discuţie reabilitarea femeii şi a neamurilor prin includerea lor în istoria lui </w:t>
      </w:r>
      <w:r w:rsidR="0010458B" w:rsidRPr="008C74FB">
        <w:rPr>
          <w:lang w:val="ro-RO"/>
        </w:rPr>
        <w:t xml:space="preserve">Israel (Tamar, Rahav, Rut şi </w:t>
      </w:r>
      <w:r w:rsidR="008A7A60" w:rsidRPr="008C74FB">
        <w:rPr>
          <w:lang w:val="ro-RO"/>
        </w:rPr>
        <w:t>Batşeba, cea care fusese</w:t>
      </w:r>
      <w:r w:rsidRPr="008C74FB">
        <w:rPr>
          <w:lang w:val="ro-RO"/>
        </w:rPr>
        <w:t xml:space="preserve"> soţia lui Urie</w:t>
      </w:r>
      <w:r w:rsidR="008A7A60" w:rsidRPr="008C74FB">
        <w:rPr>
          <w:lang w:val="ro-RO"/>
        </w:rPr>
        <w:t>, hittitul</w:t>
      </w:r>
      <w:r w:rsidRPr="008C74FB">
        <w:rPr>
          <w:lang w:val="ro-RO"/>
        </w:rPr>
        <w:t>), acţiunea transformatoare a harului lui Dumnezeu în viaţa celor păcătoşi. Diferenţele dintre cele două genealogii au atras diverse explicaţii (de exemplu, că Matei redă linia genealogică naturală a lui Iosif, cea legală, în timp ce Luca redă linia genealogică a Mariei, mama lui Isus).</w:t>
      </w:r>
    </w:p>
    <w:p w:rsidR="00F02380" w:rsidRPr="008C74FB" w:rsidRDefault="00F02380" w:rsidP="00F02380">
      <w:pPr>
        <w:rPr>
          <w:lang w:val="ro-RO"/>
        </w:rPr>
      </w:pPr>
      <w:r w:rsidRPr="008C74FB">
        <w:rPr>
          <w:lang w:val="ro-RO"/>
        </w:rPr>
        <w:t>Cu privire la data naşterii lui Isus, noi comemorăm data de 25 decembrie, dar, de fapt, nu ştim timpul exact al naşterii. Se poate să fi avut loc în octombrie - noiembrie, sau în aprilie-mai, când păstorii ieşeau cu turmele pe păşuni. Mai departe, cum Irod cel Mare a murit în 4 î.H., se pare că naşterea lui Isus a avut loc între anii 6-4 î.H. Pe atunci calendarul roman număra anii de la fondarea Romei (</w:t>
      </w:r>
      <w:r w:rsidRPr="008C74FB">
        <w:rPr>
          <w:i/>
          <w:lang w:val="ro-RO"/>
        </w:rPr>
        <w:t>ad urbe condita</w:t>
      </w:r>
      <w:r w:rsidRPr="008C74FB">
        <w:rPr>
          <w:lang w:val="ro-RO"/>
        </w:rPr>
        <w:t xml:space="preserve">, auc), sistem care a fost folosit până în anul 526 d.H., când împăratul Iustinian a poruncit unui călugăr pe nume Dionisius Exiguus (de origine din Moesia inferioară, Dobrogea azi), să facă un calendar creştin bazat pe data naşterii lui Hristos. Dionisius însă a calculat greşit data naşterii lui Isus (753 </w:t>
      </w:r>
      <w:r w:rsidRPr="008C74FB">
        <w:rPr>
          <w:i/>
          <w:lang w:val="ro-RO"/>
        </w:rPr>
        <w:t>auc</w:t>
      </w:r>
      <w:r w:rsidRPr="008C74FB">
        <w:rPr>
          <w:lang w:val="ro-RO"/>
        </w:rPr>
        <w:t xml:space="preserve">, în loc de 749 sau 748 </w:t>
      </w:r>
      <w:r w:rsidRPr="008C74FB">
        <w:rPr>
          <w:i/>
          <w:lang w:val="ro-RO"/>
        </w:rPr>
        <w:t>auc</w:t>
      </w:r>
      <w:r w:rsidRPr="008C74FB">
        <w:rPr>
          <w:lang w:val="ro-RO"/>
        </w:rPr>
        <w:t>). Astfel, Isus s-a născut în anul 6-4 î.H. (a murit în aproximativ anul 30, în timpul procuraturii lui Pilat, anii 26-36).</w:t>
      </w:r>
      <w:r w:rsidRPr="008C74FB">
        <w:rPr>
          <w:rStyle w:val="FootnoteReference"/>
          <w:lang w:val="ro-RO"/>
        </w:rPr>
        <w:footnoteReference w:id="370"/>
      </w:r>
      <w:r w:rsidRPr="008C74FB">
        <w:rPr>
          <w:lang w:val="ro-RO"/>
        </w:rPr>
        <w:t xml:space="preserve"> </w:t>
      </w:r>
    </w:p>
    <w:p w:rsidR="00F02380" w:rsidRPr="008C74FB" w:rsidRDefault="00F02380" w:rsidP="00F02380">
      <w:pPr>
        <w:rPr>
          <w:lang w:val="ro-RO"/>
        </w:rPr>
      </w:pPr>
    </w:p>
    <w:p w:rsidR="00F02380" w:rsidRPr="008C74FB" w:rsidRDefault="00F02380" w:rsidP="0042031D">
      <w:pPr>
        <w:pStyle w:val="Heading4"/>
      </w:pPr>
      <w:r w:rsidRPr="008C74FB">
        <w:t>Naşterea din fecioară</w:t>
      </w:r>
    </w:p>
    <w:p w:rsidR="00F02380" w:rsidRPr="008C74FB" w:rsidRDefault="00F02380" w:rsidP="00F02380">
      <w:pPr>
        <w:rPr>
          <w:lang w:val="ro-RO"/>
        </w:rPr>
      </w:pPr>
    </w:p>
    <w:p w:rsidR="00F02380" w:rsidRPr="008C74FB" w:rsidRDefault="00F02380" w:rsidP="009E3419">
      <w:pPr>
        <w:ind w:firstLine="0"/>
        <w:rPr>
          <w:lang w:val="ro-RO"/>
        </w:rPr>
      </w:pPr>
      <w:r w:rsidRPr="008C74FB">
        <w:rPr>
          <w:lang w:val="ro-RO"/>
        </w:rPr>
        <w:t>Deşi evangheliile nu dau multe detalii despre acest eveniment (doar Luca şi Matei se referă la naştere), ceea ce ni se spune atrage atenţia asupra divinităţii</w:t>
      </w:r>
      <w:r w:rsidR="00F9144D">
        <w:rPr>
          <w:lang w:val="ro-RO"/>
        </w:rPr>
        <w:t>, dar</w:t>
      </w:r>
      <w:r w:rsidRPr="008C74FB">
        <w:rPr>
          <w:lang w:val="ro-RO"/>
        </w:rPr>
        <w:t xml:space="preserve"> şi asupra umanităţii lui Isus, deopotrivă. El a fost conceput prin puterea lui Dumnezeu şi născut de fecioara Maria, fără o contribuţie bărbătească. Astfel, el a avut un trup omenesc, supus slăbiciunilor, nevoilor, ispitelor, dar acesta a fost un trup fără păcat. În vreme ce NT este clar despre naşterea din fecioară, nu se spune nimic despre actul naşterii în sine. Impresia generală din NT este că Isus s-a născut în mod normal; cu toate acestea, învăţături ulterioare au susţinut părerea că a avut loc o naştere specială. Ipoteza naşterii speciale şi interpretarea informaţiei din NT cu privire la fraţii şi surorile lui Isus ca o referire la verii lui Isus (Mc. 6:3, Mt. 13:55-56) a dus la învăţătura eternei feciorii a Mariei,</w:t>
      </w:r>
      <w:r w:rsidRPr="008C74FB">
        <w:rPr>
          <w:rStyle w:val="FootnoteReference"/>
          <w:lang w:val="ro-RO"/>
        </w:rPr>
        <w:footnoteReference w:id="371"/>
      </w:r>
      <w:r w:rsidRPr="008C74FB">
        <w:rPr>
          <w:lang w:val="ro-RO"/>
        </w:rPr>
        <w:t xml:space="preserve"> a imaculatei concepţii, a înălţării maicii Domnului, etc.</w:t>
      </w:r>
      <w:r w:rsidRPr="008C74FB">
        <w:rPr>
          <w:rStyle w:val="FootnoteReference"/>
          <w:lang w:val="ro-RO"/>
        </w:rPr>
        <w:footnoteReference w:id="372"/>
      </w:r>
    </w:p>
    <w:p w:rsidR="00F02380" w:rsidRDefault="00F02380" w:rsidP="00F02380">
      <w:pPr>
        <w:rPr>
          <w:lang w:val="ro-RO"/>
        </w:rPr>
      </w:pPr>
      <w:r w:rsidRPr="008C74FB">
        <w:rPr>
          <w:lang w:val="ro-RO"/>
        </w:rPr>
        <w:t>NT se concentrează, însă, pe alte detalii. Astfel, după naştere Maria s-a conformat cerinţelor Legii şi Isus a fost circumcis în a opta zi (Lc. 2:21) şi la patruzeci de zile după naştere a fost dus la Templu (Lc. 2:22-28; Lev. 12:8). Copilăria lui a fost marcată de binecuvântări şi primejdii: păstorii vin să-l vadă imediat după naştere, magii îl vizitează aproximativ doi ani mai târziu şi-i aduc daruri (Mt.2:1-12); Irod vrea să-l ucidă, iar Iosif şi Maria sunt sfătuiţi de un înger al Domnului să fugă în Egipt, de unde revin 2-3 ani mai târziu, după trecerea primejdiei, după moartea lui Irod (Mt. 2:19-23; Lc. 2:29-40). În toate acestea se văd împlinirea profeţiilor şi a providenţei lui Dumnezeu.</w:t>
      </w:r>
    </w:p>
    <w:p w:rsidR="00C32463" w:rsidRPr="008C74FB" w:rsidRDefault="00C32463" w:rsidP="00F02380">
      <w:pPr>
        <w:rPr>
          <w:lang w:val="ro-RO"/>
        </w:rPr>
      </w:pPr>
    </w:p>
    <w:p w:rsidR="00F02380" w:rsidRPr="008C74FB" w:rsidRDefault="00F02380" w:rsidP="0042031D">
      <w:pPr>
        <w:pStyle w:val="Heading4"/>
      </w:pPr>
      <w:r w:rsidRPr="008C74FB">
        <w:t>Lucrarea lui Isus: o armonie a modelului ioanin şi sinoptic</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Conform evangheliilor sinoptice, viaţa lui Isus a parcurs trei mari etape: lucrarea din </w:t>
      </w:r>
      <w:r w:rsidR="00B56383">
        <w:rPr>
          <w:lang w:val="ro-RO"/>
        </w:rPr>
        <w:t>Galileea</w:t>
      </w:r>
      <w:r w:rsidRPr="008C74FB">
        <w:rPr>
          <w:lang w:val="ro-RO"/>
        </w:rPr>
        <w:t xml:space="preserve">, călătoria spre Ierusalim, şi ultima săptămână în Ierusalim. Modelul lui Ioan, în schimb, este un model pendulant, cu multe deplasări între </w:t>
      </w:r>
      <w:r w:rsidR="00B56383">
        <w:rPr>
          <w:lang w:val="ro-RO"/>
        </w:rPr>
        <w:t>Galileea</w:t>
      </w:r>
      <w:r w:rsidRPr="008C74FB">
        <w:rPr>
          <w:lang w:val="ro-RO"/>
        </w:rPr>
        <w:t xml:space="preserve"> şi Ierusalim, sau împrejurările Ierusalimului. Deşi nu foarte exact, se pot pune laolaltă informaţiile din ambele surse în vederea unei reconstrucţii aproximative a lucrării pământeşti a lui Isus. Datele cronologice oferite incidental sunt însă mai degrabă tentative. </w:t>
      </w:r>
    </w:p>
    <w:p w:rsidR="00F02380" w:rsidRPr="008C74FB" w:rsidRDefault="00F02380" w:rsidP="00F02380">
      <w:pPr>
        <w:rPr>
          <w:lang w:val="ro-RO"/>
        </w:rPr>
      </w:pPr>
    </w:p>
    <w:p w:rsidR="00F02380" w:rsidRPr="008C74FB" w:rsidRDefault="00F02380" w:rsidP="00F02380">
      <w:pPr>
        <w:pStyle w:val="Heading5"/>
        <w:ind w:firstLine="0"/>
      </w:pPr>
      <w:r w:rsidRPr="008C74FB">
        <w:t>A. Începutul lucrării lui Isus: Iudeea şi Samaria.</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Începutul lucrării lui Isus (cunoscut şi ca „lucrarea timpurie”, sau „perioada de obscuritate”) a durat aproximativ 8 luni şi s-a desfăşurat în Iudeea, în prima parte, apoi în Samaria şi </w:t>
      </w:r>
      <w:r w:rsidR="00B56383">
        <w:rPr>
          <w:lang w:val="ro-RO"/>
        </w:rPr>
        <w:t>Galileea</w:t>
      </w:r>
      <w:r w:rsidRPr="008C74FB">
        <w:rPr>
          <w:lang w:val="ro-RO"/>
        </w:rPr>
        <w:t xml:space="preserve"> (Mc. 1:12-14; Mt. 3:13-4:12; Lc. 3:21-4:13; In. 1:19-4:42). El include botezul şi ispitirea lui Isus, prima minune (nunta din Cana), alegerea ucenicilor, primul semn mesianic dat de Paşti, prima curăţire a Templului (In. 2:13-22; cf. a doua curăţire, în Mc. 11:15-19; Mt. 21:12-17; Lc.19:45-48), şi ţine până la evanghelizarea Samariei (In 4.1-45) şi până la prima predică mesianică din Nazaret (Lc. 4), când va începe următoarea etapă, cea a lucrării propriu-zise din </w:t>
      </w:r>
      <w:r w:rsidR="00B56383">
        <w:rPr>
          <w:lang w:val="ro-RO"/>
        </w:rPr>
        <w:t>Galileea</w:t>
      </w:r>
      <w:r w:rsidRPr="008C74FB">
        <w:rPr>
          <w:lang w:val="ro-RO"/>
        </w:rPr>
        <w:t xml:space="preserve">. </w:t>
      </w:r>
    </w:p>
    <w:p w:rsidR="00F02380" w:rsidRPr="008C74FB" w:rsidRDefault="00F02380" w:rsidP="00F02380">
      <w:pPr>
        <w:rPr>
          <w:lang w:val="ro-RO"/>
        </w:rPr>
      </w:pPr>
    </w:p>
    <w:p w:rsidR="00F02380" w:rsidRPr="008C74FB" w:rsidRDefault="00F02380" w:rsidP="00F02380">
      <w:pPr>
        <w:pStyle w:val="Heading5"/>
        <w:ind w:firstLine="0"/>
      </w:pPr>
      <w:r w:rsidRPr="008C74FB">
        <w:t xml:space="preserve">B. Marea lucrare a lui Isus în </w:t>
      </w:r>
      <w:r w:rsidR="00B56383">
        <w:t>Galileea</w:t>
      </w:r>
      <w:r w:rsidRPr="008C74FB">
        <w:t xml:space="preserve"> </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Lucrarea din </w:t>
      </w:r>
      <w:r w:rsidR="00B56383">
        <w:rPr>
          <w:lang w:val="ro-RO"/>
        </w:rPr>
        <w:t>Galileea</w:t>
      </w:r>
      <w:r w:rsidRPr="008C74FB">
        <w:rPr>
          <w:lang w:val="ro-RO"/>
        </w:rPr>
        <w:t xml:space="preserve"> a durat aproximativ un an şi jumătate şi a început probabil în toamna anului 27-28. Ea este cunoscută şi ca perioada de succes a lui Isus, sau perioada de popularitate, şi conţine, în principal, trei călătorii de evanghelizare pe care le-a desfăşurat Isus în </w:t>
      </w:r>
      <w:r w:rsidR="00B56383">
        <w:rPr>
          <w:lang w:val="ro-RO"/>
        </w:rPr>
        <w:t>Galileea</w:t>
      </w:r>
      <w:r w:rsidRPr="008C74FB">
        <w:rPr>
          <w:lang w:val="ro-RO"/>
        </w:rPr>
        <w:t xml:space="preserve"> şi prin care a trezit mult interes (călătoriile au avut ca punct de plecare Capernaumul, probabil casa lui Simon Petru). Oamenii din Galileia au fost mai deschişi faţă de mesajul lui Isus pentru că aici domnea o atmosferă de mai mare libertate, adeseori critică faţă de Ierusalim. Lucrul acesta va stârni invidia şi opoziţia conducătorilor din capitală (Mc. 1:14-10:1; Mt. 4:12-19:1; Lc. 4:14-9:9; In. 4:46-54). </w:t>
      </w:r>
    </w:p>
    <w:p w:rsidR="00F02380" w:rsidRPr="008C74FB" w:rsidRDefault="00F02380" w:rsidP="00F02380">
      <w:pPr>
        <w:rPr>
          <w:lang w:val="ro-RO"/>
        </w:rPr>
      </w:pPr>
      <w:r w:rsidRPr="008C74FB">
        <w:rPr>
          <w:lang w:val="ro-RO"/>
        </w:rPr>
        <w:t xml:space="preserve">Începutul lucrării din </w:t>
      </w:r>
      <w:r w:rsidR="00B56383">
        <w:rPr>
          <w:lang w:val="ro-RO"/>
        </w:rPr>
        <w:t>Galileea</w:t>
      </w:r>
      <w:r w:rsidRPr="008C74FB">
        <w:rPr>
          <w:lang w:val="ro-RO"/>
        </w:rPr>
        <w:t xml:space="preserve"> coincide cu retragerea lui Ioan de pe scena publică (întemniţat şi executat de Irod, Mt. 11:2-9, Lc. 7:18-35). Isus ţine o predică programatică la începutul acestei perioade în sinagoga din Nazaret (Lc. 4:16-30). Citând din Isaia 58:6 şi 61:1,2, Isus se prezintă pe sine ca rob al lui Dumnezeu care aduce o epocă de vindecare şi înnoire. Pentru că, în acelaşi timp, Isus aminteşte de răzvrătirea istorică lui Israel faţă de profeţi şi despre eventualitatea îndreptării mântuirii spre neamuri (Ilie şi văduva din Sarepta Sidonului), naţionalismul evreiesc al ascultătorilor îl ameninţă, de la început, cu moartea.</w:t>
      </w:r>
    </w:p>
    <w:p w:rsidR="00F02380" w:rsidRPr="008C74FB" w:rsidRDefault="00F02380" w:rsidP="00F02380">
      <w:pPr>
        <w:rPr>
          <w:lang w:val="ro-RO"/>
        </w:rPr>
      </w:pPr>
      <w:r w:rsidRPr="008C74FB">
        <w:rPr>
          <w:lang w:val="ro-RO"/>
        </w:rPr>
        <w:t>Fixându-şi noua reşedinţă mai la nord, în Capernaum (Mt. 4:13-16; Lc. 4:31), lângă Marea Galileii, Isus împlineşte profeţiile VT şi începe lucrarea alegându-şi primii ucenici dintre pescarii muncitori din localitate (Mc. 1:16-20; Mt. 4:18-22; Lc. 5:1-11): Petru, Andrei, Iacov, Ioan. Isus predică, vindecă, exorcizează, se îngrijeşte de familiile ucenicilor Săi (soacra lui Petru, Mc.1:29-34; Mt. 8:14-17; Lc. 4:38-41).</w:t>
      </w:r>
    </w:p>
    <w:p w:rsidR="00F02380" w:rsidRPr="008C74FB" w:rsidRDefault="00F02380" w:rsidP="00F02380">
      <w:pPr>
        <w:rPr>
          <w:lang w:val="ro-RO"/>
        </w:rPr>
      </w:pPr>
    </w:p>
    <w:p w:rsidR="00F02380" w:rsidRPr="008C74FB" w:rsidRDefault="00F02380" w:rsidP="00F02380">
      <w:pPr>
        <w:rPr>
          <w:lang w:val="ro-RO"/>
        </w:rPr>
      </w:pPr>
      <w:r w:rsidRPr="008C74FB">
        <w:rPr>
          <w:lang w:val="ro-RO"/>
        </w:rPr>
        <w:t>1)</w:t>
      </w:r>
      <w:r w:rsidRPr="008C74FB">
        <w:rPr>
          <w:i/>
          <w:lang w:val="ro-RO"/>
        </w:rPr>
        <w:t xml:space="preserve"> Prima călătorie a lui Isus prin </w:t>
      </w:r>
      <w:r w:rsidR="00B56383">
        <w:rPr>
          <w:i/>
          <w:lang w:val="ro-RO"/>
        </w:rPr>
        <w:t>Galileea</w:t>
      </w:r>
      <w:r w:rsidRPr="008C74FB">
        <w:rPr>
          <w:i/>
          <w:lang w:val="ro-RO"/>
        </w:rPr>
        <w:t>,</w:t>
      </w:r>
      <w:r w:rsidRPr="008C74FB">
        <w:rPr>
          <w:lang w:val="ro-RO"/>
        </w:rPr>
        <w:t xml:space="preserve"> Mc. 1:35-39; Mt. 4:23-25; Lc. 4:42-44. Isus a vizitat sinagogile, a predicat şi a făcut multe vindecări: un lepros (Mc. 1:40 -45; Mt. 8:2-4; Lc. 5:12-16); un om paralizat, coborât prin acoperiş (Mc. 2:1-12; Mt. 9:1-8; Lc. 5:17-26); un alt paralizat în Ierusalim, în ziua Sabatului (In.5:1-47), un om cu mâna atrofiată (Mc. 3:1-6; Mt. 12:9-14; Lc. 6:1-11), etc. Isus îl cheamă pe Matei (Levi, fiul lui Alfeu), care dă o masă mare cu această ocazie (2:13-17; Mt. 9:9-13; Lc. 5:27-32. Isus îşi justifică vindecările de Sabat şi închinarea mai liberă a ucenicilor săi (lipsa posturilor, nefolosirea spălărilor rituale, etc; Mc. 2:18-22; Mt. 9:14-17; Lc. 5:33-34) printr-o teologie a eliberării şi a epocii noi, a domniei Mirelui.</w:t>
      </w:r>
    </w:p>
    <w:p w:rsidR="00F02380" w:rsidRPr="008C74FB" w:rsidRDefault="00F02380" w:rsidP="00F02380">
      <w:pPr>
        <w:rPr>
          <w:lang w:val="ro-RO"/>
        </w:rPr>
      </w:pPr>
      <w:r w:rsidRPr="008C74FB">
        <w:rPr>
          <w:lang w:val="ro-RO"/>
        </w:rPr>
        <w:t xml:space="preserve">După o noapte de rugăciune, Isus alege în mod special grupul celor doisprezece apostoli (Mc. 3:13-19, Lc. 6:12-16). NT prezintă în mai multe locuri lista celor 12 (Mt. 10:2-4; Mc. 3:16-19; Lc. 6:14-16; Fapte 1:13): Simon Petru şi Andrei (fraţi), Iacov şi Ioan (fiii lui Zebedei, numiţi şi „fii tunetului”, </w:t>
      </w:r>
      <w:r w:rsidRPr="008C74FB">
        <w:rPr>
          <w:i/>
          <w:lang w:val="ro-RO"/>
        </w:rPr>
        <w:t>boanerghes</w:t>
      </w:r>
      <w:r w:rsidRPr="008C74FB">
        <w:rPr>
          <w:lang w:val="ro-RO"/>
        </w:rPr>
        <w:t xml:space="preserve">), Filip şi Bartolomeu (Natanael), Matei vameşul (Levi, fiul lui Alfeu) şi Toma (numit şi „geamănul”), Iacov (fiul unui alt Alfeu), Simon Canaanitul (numit şi „zelotul”), Iuda zis şi Tadeus sau Levi (fiul unui alt Iacov), şi Iuda din Kariot (sau Iscarioteanul). Unsprezece sunt din </w:t>
      </w:r>
      <w:r w:rsidR="00B56383">
        <w:rPr>
          <w:lang w:val="ro-RO"/>
        </w:rPr>
        <w:t>Galileea</w:t>
      </w:r>
      <w:r w:rsidRPr="008C74FB">
        <w:rPr>
          <w:lang w:val="ro-RO"/>
        </w:rPr>
        <w:t xml:space="preserve"> iar Iuda este din Iudeea. Prezenţa diminutivelor indică o prietenie, o legătură deosebită între cei doisprezece apostoli şi Isus.</w:t>
      </w:r>
    </w:p>
    <w:p w:rsidR="00F02380" w:rsidRPr="008C74FB" w:rsidRDefault="00F02380" w:rsidP="00F02380">
      <w:pPr>
        <w:rPr>
          <w:lang w:val="ro-RO"/>
        </w:rPr>
      </w:pPr>
      <w:r w:rsidRPr="008C74FB">
        <w:rPr>
          <w:lang w:val="ro-RO"/>
        </w:rPr>
        <w:t>Predicile lui Isus au câteva teme recurente: împărăţia lui Dumnezeu, intepretarea mai pură şi mai strictă a Legii (mai drastică</w:t>
      </w:r>
      <w:r w:rsidR="00F9144D">
        <w:rPr>
          <w:lang w:val="ro-RO"/>
        </w:rPr>
        <w:t>, dar</w:t>
      </w:r>
      <w:r w:rsidRPr="008C74FB">
        <w:rPr>
          <w:lang w:val="ro-RO"/>
        </w:rPr>
        <w:t xml:space="preserve"> şi mai plină de dragoste, mai aproape de spiritul ei), de către Isus care are o autoritate specială, recunoaşterea nevoii de mântuire şi de încredere în Dumnezeu, iubirea între oameni, rugăciunea, misiunea, etc. Predicile au fost ţinute în diverse locuri: în barcă la marginea lacului, pe munte, pe câmp (podiş), în case, la masă, şi se poate ca Isus să fi repetat anumite subiecte în diverse locuri şi diverse ocazii. Memorabile au fost predica de pe munte (Mt. 5:1-8:1), şi, în prezentarea lui Luca, predica de pe câmpie (Lc. 6:17-49). Anumite pasaje din predica de pe munte din Matei le găsim la Luca, în alte contexte (Lc. 11:1-4, 9-11; 12:22-34). Efectul predicilor lui Isus a fost covârşitor: mulţimile veneau să-L asculte pentru că El vorbea cu înţelepciune şi autoritate.</w:t>
      </w:r>
    </w:p>
    <w:p w:rsidR="00F02380" w:rsidRPr="008C74FB" w:rsidRDefault="00F02380" w:rsidP="00F02380">
      <w:pPr>
        <w:rPr>
          <w:lang w:val="ro-RO"/>
        </w:rPr>
      </w:pPr>
      <w:r w:rsidRPr="008C74FB">
        <w:rPr>
          <w:lang w:val="ro-RO"/>
        </w:rPr>
        <w:t>În tot acest timp Isus a vindecat şi a predicat asistat de ucenicii Săi. Anumite vindecări par să prevestească evanghelizarea neamurilor, precum şi jertfa şi învierea</w:t>
      </w:r>
      <w:r w:rsidR="005661B5">
        <w:rPr>
          <w:lang w:val="ro-RO"/>
        </w:rPr>
        <w:t xml:space="preserve"> sa</w:t>
      </w:r>
      <w:r w:rsidRPr="008C74FB">
        <w:rPr>
          <w:lang w:val="ro-RO"/>
        </w:rPr>
        <w:t xml:space="preserve"> (de exemplu, vindecarea robului unui centurion din Capernaum, Mt. 8:5-13, Lc. 7:1-10; învierea fiului unei văduve din Nain, Lc. 7:11-17; iertarea păcatelor unei prostituate, în casa lui Simon fariseul, Lc. 7:36-50). Cu autoritate mesianică Isus ceartă cetăţile care nu se pocăiesc, în ciuda minunilor întâmplate (Mt. 11:20-30). Felul în care Isus înţelege să acţioneze mesianic, pare însă să nelămurească pe unii credincioşi, de exemplu, pe Ioan Botezătorul şi pe ucenicii lui (Mt. 11:2-9 şi Lc. 7:18-35). Este posibil ca Ioan să se fi întrebat dacă nu cumva modelul său mesianic nu corespunde cu cel urmat de Isus, şi astfel, are fi doi Mesia care trebuie să vină, unul profetic (ca Moise) şi altul militar, regal (ca David): „Tu eşti Acela care are să vină sau să aşteptăm pe altul?” (Lc. 7:19-20). </w:t>
      </w:r>
    </w:p>
    <w:p w:rsidR="00F02380" w:rsidRPr="008C74FB" w:rsidRDefault="00F02380" w:rsidP="00F02380">
      <w:pPr>
        <w:rPr>
          <w:lang w:val="ro-RO"/>
        </w:rPr>
      </w:pPr>
    </w:p>
    <w:p w:rsidR="00F02380" w:rsidRPr="008C74FB" w:rsidRDefault="00F02380" w:rsidP="00F02380">
      <w:pPr>
        <w:rPr>
          <w:lang w:val="ro-RO"/>
        </w:rPr>
      </w:pPr>
      <w:r w:rsidRPr="008C74FB">
        <w:rPr>
          <w:lang w:val="ro-RO"/>
        </w:rPr>
        <w:t xml:space="preserve">2) </w:t>
      </w:r>
      <w:r w:rsidRPr="008C74FB">
        <w:rPr>
          <w:i/>
          <w:lang w:val="ro-RO"/>
        </w:rPr>
        <w:t xml:space="preserve">A doua călătorie evanghelistică în </w:t>
      </w:r>
      <w:r w:rsidR="00B56383">
        <w:rPr>
          <w:i/>
          <w:lang w:val="ro-RO"/>
        </w:rPr>
        <w:t>Galileea</w:t>
      </w:r>
      <w:r w:rsidRPr="008C74FB">
        <w:rPr>
          <w:i/>
          <w:lang w:val="ro-RO"/>
        </w:rPr>
        <w:t xml:space="preserve">. </w:t>
      </w:r>
      <w:r w:rsidRPr="008C74FB">
        <w:rPr>
          <w:lang w:val="ro-RO"/>
        </w:rPr>
        <w:t>Isus este însoţit de cei doisprezece apostoli, care intră într-un stadiu mai avansat al pregătirii lor, şi de un grup de femei credincioase care ajutau lucrarea mesianică slujind şi contribuind cu veniturile lor particulare, Lc. 8:1-3. Aceasta arată că lucrarea lui Isus beneficia de o anumită organizare, nefiind un fel de haiducie profetică, o predicare itinerantă neplanificată (</w:t>
      </w:r>
      <w:r w:rsidRPr="008C74FB">
        <w:rPr>
          <w:i/>
          <w:lang w:val="ro-RO"/>
        </w:rPr>
        <w:t>cf</w:t>
      </w:r>
      <w:r w:rsidRPr="008C74FB">
        <w:rPr>
          <w:lang w:val="ro-RO"/>
        </w:rPr>
        <w:t>. modelul lui Crossan despre Isus ca un filozof cinic itinerant).</w:t>
      </w:r>
    </w:p>
    <w:p w:rsidR="00F02380" w:rsidRPr="008C74FB" w:rsidRDefault="00F02380" w:rsidP="00F02380">
      <w:pPr>
        <w:rPr>
          <w:lang w:val="ro-RO"/>
        </w:rPr>
      </w:pPr>
      <w:r w:rsidRPr="008C74FB">
        <w:rPr>
          <w:lang w:val="ro-RO"/>
        </w:rPr>
        <w:t>Isus răspunde acuzaţiilor că ar lucra cu puteri demonice (Beelzebub) şi vorbeşte despre „păcatul de neiertat” că are loc atunci când intenţionat identifici Duhul Sfânt cu un duh demonic (Mc. 3:20-30; Mt. 12:22-37). Semnul autorităţii mesianice a lui Isus este semnul supravieţuirii lui Iona după trei zile petrecute în pântecele peştelui, o referinţă la înviere şi la providenţa lui Dumnezeu (Mt. 12:38-45). Proclamarea despre Sine a lui Isus a devenit foarte radicală şi îndrăzneaţă, iar confruntarea cu iudeii, foarte acută; chiar şi rudele lui Isus cred în acest moment că Isus ar trebui să reducă intensitatea dezbaterilor mesianice cu fariseii şi saducheii (Mc. 3:31-35; Mt. 12:46-50; Lc. 8:19-21).</w:t>
      </w:r>
    </w:p>
    <w:p w:rsidR="00F02380" w:rsidRPr="008C74FB" w:rsidRDefault="00F02380" w:rsidP="00F02380">
      <w:pPr>
        <w:rPr>
          <w:lang w:val="ro-RO"/>
        </w:rPr>
      </w:pPr>
      <w:r w:rsidRPr="008C74FB">
        <w:rPr>
          <w:lang w:val="ro-RO"/>
        </w:rPr>
        <w:t>Ca rabin învăţat, Isus spune multe parabole despre împărăţia lui Dumnezeu (Mc. 4:1-34; Mt. 13:1-53; Lc. 8:4-21). Scopul pedagogic al parabolelor este multiplu: uneori Isus vorbeşte în pilde ca să fie înţeles mai bine (Mc. 4:33; Mt. 13:34-35), alteori, ca o adaptare temporară la incapacitatea de înţelegere a ucenicilor (In. 16:25; Mc. 4:34), iar alteori ca să nu fie înţeles de oamenii care l-au respins şi căutau să-l ucidă (Lc. 8:10). În ultimul caz, pildele sunt o expresie a judecăţii lui Dumnezeu asupra celor care „aud</w:t>
      </w:r>
      <w:r w:rsidR="00F9144D">
        <w:rPr>
          <w:lang w:val="ro-RO"/>
        </w:rPr>
        <w:t>, dar</w:t>
      </w:r>
      <w:r w:rsidRPr="008C74FB">
        <w:rPr>
          <w:lang w:val="ro-RO"/>
        </w:rPr>
        <w:t xml:space="preserve"> nu înţeleg, se uită</w:t>
      </w:r>
      <w:r w:rsidR="00F9144D">
        <w:rPr>
          <w:lang w:val="ro-RO"/>
        </w:rPr>
        <w:t>, dar</w:t>
      </w:r>
      <w:r w:rsidRPr="008C74FB">
        <w:rPr>
          <w:lang w:val="ro-RO"/>
        </w:rPr>
        <w:t xml:space="preserve"> nu văd”.</w:t>
      </w:r>
    </w:p>
    <w:p w:rsidR="00F02380" w:rsidRPr="008C74FB" w:rsidRDefault="00F02380" w:rsidP="00F02380">
      <w:pPr>
        <w:rPr>
          <w:lang w:val="ro-RO"/>
        </w:rPr>
      </w:pPr>
      <w:r w:rsidRPr="008C74FB">
        <w:rPr>
          <w:lang w:val="ro-RO"/>
        </w:rPr>
        <w:t>Dovezile mesianice continuă cu arătarea puterii lui Isus asupra naturii, de exemplu când linişteşte furtuna pe marea Galileii (Mc. 4:35-41; Mt. 8:18, 23-27; Lc. 8:22 -25), şi izgoneşte demonii (Mc. 5:1-20; Mt. 8:28-34; Mt. 9:27-34; Lc. 8:26-39). De asemenea, după ce se întoarce la Capernaum, Isus o vindecă pe fata lui Iair şi pe femeia care sufera de o hemoragie incurabilă (Mc. 5:21-43; Mt. 9:18-26; Lc. 8:40 -56). În Nazaret Isus este respins a doua oară (Mc. 6:1-6; Mt. 13:54-58), şi nu poate face decât câteva minuni, din cauza necredinţei locuitorilor, după care îşi părăseşte oraşul natal, gata de a treia călătorie.</w:t>
      </w:r>
    </w:p>
    <w:p w:rsidR="00F02380" w:rsidRPr="008C74FB" w:rsidRDefault="00F02380" w:rsidP="00F02380">
      <w:pPr>
        <w:rPr>
          <w:lang w:val="ro-RO"/>
        </w:rPr>
      </w:pPr>
    </w:p>
    <w:p w:rsidR="00F02380" w:rsidRPr="008C74FB" w:rsidRDefault="00F02380" w:rsidP="00F02380">
      <w:pPr>
        <w:rPr>
          <w:lang w:val="ro-RO"/>
        </w:rPr>
      </w:pPr>
      <w:r w:rsidRPr="008C74FB">
        <w:rPr>
          <w:lang w:val="ro-RO"/>
        </w:rPr>
        <w:t xml:space="preserve">3) </w:t>
      </w:r>
      <w:r w:rsidRPr="008C74FB">
        <w:rPr>
          <w:i/>
          <w:lang w:val="ro-RO"/>
        </w:rPr>
        <w:t xml:space="preserve">A treia călătorie în </w:t>
      </w:r>
      <w:r w:rsidR="00B56383">
        <w:rPr>
          <w:i/>
          <w:lang w:val="ro-RO"/>
        </w:rPr>
        <w:t>Galileea</w:t>
      </w:r>
      <w:r w:rsidRPr="008C74FB">
        <w:rPr>
          <w:i/>
          <w:lang w:val="ro-RO"/>
        </w:rPr>
        <w:t xml:space="preserve"> </w:t>
      </w:r>
      <w:r w:rsidRPr="008C74FB">
        <w:rPr>
          <w:lang w:val="ro-RO"/>
        </w:rPr>
        <w:t xml:space="preserve">(Mc. 6:6b-13; Mt. 9:35-11:1; Lc. 9:1-6). Din punct de vedere pedagogic Isus adoptă acum un alt mod de a-Şi educa ucenicii. În timpul acestei a treia călătorii, El îi trimite înainte pe ucenici să vestească evanghelia ei înşişi, în echipe de câte doi. Cifra 2 semnifică o mărturie demnă de crezare (Deut.19:15). Nu ştim de câte ori i-a trimis Isus pe ucenici. Marcu şi Matei pomenesc o trimitere, a celor 12; Luca aminteşte de două trimiteri: a unui grup lărgit de 70-72 de ucenici şi a celor 12; Ioan nu consemnează nici o trimitere. Este posibil ca Isus să fi lucrat şi cu un grup mai larg de ucenici, dar să se fi concentrat, în general, doar pe cei 12. Trimiterile multiple dovedesc un program destul de consecvent (instrucţiunile date ucenicilor în ambele instanţe sunt asemănătoare). Cu ocazia aceasta apare şi tema lucană a raportului misionar, sau de lucrare (ucenicii dau raport lui Isus; cei doi care călătoresc spre Emaus, Filip, Barnaba şi Pavel, chiar Petru vor da raport apostolilor din Ierusalim, etc.). </w:t>
      </w:r>
    </w:p>
    <w:p w:rsidR="00F02380" w:rsidRPr="008C74FB" w:rsidRDefault="00F02380" w:rsidP="00F02380">
      <w:pPr>
        <w:rPr>
          <w:lang w:val="ro-RO"/>
        </w:rPr>
      </w:pPr>
    </w:p>
    <w:p w:rsidR="00F02380" w:rsidRPr="008C74FB" w:rsidRDefault="00F02380" w:rsidP="002A7EF6">
      <w:pPr>
        <w:pStyle w:val="Heading5"/>
        <w:ind w:firstLine="0"/>
      </w:pPr>
      <w:r w:rsidRPr="008C74FB">
        <w:t>C. Perioada retragerilor</w:t>
      </w:r>
      <w:r w:rsidR="002A7EF6" w:rsidRPr="008C74FB">
        <w:t xml:space="preserve"> (</w:t>
      </w:r>
      <w:r w:rsidRPr="008C74FB">
        <w:t>Mc. 6:30-9:50; Mt. 14:</w:t>
      </w:r>
      <w:r w:rsidR="0041706B" w:rsidRPr="008C74FB">
        <w:t>13-18:35; Lc. 9:10-62;</w:t>
      </w:r>
      <w:r w:rsidR="002A7EF6" w:rsidRPr="008C74FB">
        <w:t xml:space="preserve">  In. 6:1</w:t>
      </w:r>
      <w:r w:rsidRPr="008C74FB">
        <w:t>-7:10</w:t>
      </w:r>
      <w:r w:rsidR="002A7EF6" w:rsidRPr="008C74FB">
        <w:t>)</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Această perioadă urmează primilor doi ani de lucrare, şi marchează o nouă schimbare de metodă. Isus se concentrează mai mult pe pregătirea ucenicilor Săi. Datorită popularităţii crescânde</w:t>
      </w:r>
      <w:r w:rsidR="00F9144D">
        <w:rPr>
          <w:lang w:val="ro-RO"/>
        </w:rPr>
        <w:t>, dar</w:t>
      </w:r>
      <w:r w:rsidRPr="008C74FB">
        <w:rPr>
          <w:lang w:val="ro-RO"/>
        </w:rPr>
        <w:t xml:space="preserve"> şi datorită ostilităţii tot mai mari din partea liderilor (farisei, saduchei, cărturari şi irodieni, Irod Antipa, etc.), Isus se retrage adesea, căutând să stea mai mult timp cu ucenicii.</w:t>
      </w:r>
    </w:p>
    <w:p w:rsidR="00F02380" w:rsidRPr="008C74FB" w:rsidRDefault="00F02380" w:rsidP="00F02380">
      <w:pPr>
        <w:rPr>
          <w:lang w:val="ro-RO"/>
        </w:rPr>
      </w:pPr>
      <w:r w:rsidRPr="008C74FB">
        <w:rPr>
          <w:lang w:val="ro-RO"/>
        </w:rPr>
        <w:t xml:space="preserve">(a) Prima retragere are loc în Betsaida, în nordul mării Galileii. Poporul l-a urmat şi acolo, însă, şi Isus, în final, după ce i-a învăţat, le-a dat hrană înmulţită miraculos (prima înmulţire a pâinilor şi peştilor, pentru 5,000 de persoane, Mc. 6:30-44; Mt. 14:13-21; Lc. 9:10-17, In. 6:1-13). Ca urmare, mulţimea vrea să-L proclame rege, dar Isus refuză şi traversează lacul (Mc. 6:45-46; Mt. 14:22-23; In. 6:14-15). Traversarea este prilej de a-şi manifesta mesianitatea faţă de ucenici (umblarea pe mare a lui Isus şi a lui Petru, Mc. 6:47-52; Mt. 14:24-33; In. 6:16-21). La sosire, Isus se întâlneşte din nou cu poporul, apoi merge în Capernaum, unde discută în termeni „tari”, nemoderaţi, despre Sine ca pâine a vieţii şi despre sângele Său ca hrană spirituală (In. 6:22-71). De aceea, mulţi îl părăsesc. Primejdia de a deveni rege trecuse, însă, deocamdată. Ucenicii lui, cei ce mai rămăseseră cu El, sunt acuzaţi că nu respectă tradiţiile fariseilor, posturile, ceremonialul curăţirii, etc. (Mc. 7:1-23 şi Mt. 15:1-20). </w:t>
      </w:r>
    </w:p>
    <w:p w:rsidR="00F02380" w:rsidRPr="008C74FB" w:rsidRDefault="00F02380" w:rsidP="00F02380">
      <w:pPr>
        <w:rPr>
          <w:lang w:val="ro-RO"/>
        </w:rPr>
      </w:pPr>
      <w:r w:rsidRPr="008C74FB">
        <w:rPr>
          <w:lang w:val="ro-RO"/>
        </w:rPr>
        <w:t>(b) A doua retragere are loc la părăsirea Capernaumului. Isus a plecat cu ucenicii Săi spre în regiunea muntoasă a coastelor feniciene (Tir-Sidon), care nu se afla sub jurisdicţia lui Irod Antipa. Aici continuă seria minunilor</w:t>
      </w:r>
      <w:r w:rsidR="00F9144D">
        <w:rPr>
          <w:lang w:val="ro-RO"/>
        </w:rPr>
        <w:t>, dar</w:t>
      </w:r>
      <w:r w:rsidRPr="008C74FB">
        <w:rPr>
          <w:lang w:val="ro-RO"/>
        </w:rPr>
        <w:t xml:space="preserve"> în ritm mai redus (vindecarea fiicei femeii siro-feniciene, Mc. 7:24-30 şi Mt. 1:21-28). Traversează apoi munţii Hermonului şi merge în sud, spre Decapolis, unde înmulţeşte din nou pâinile şi peştii, de data aceasta pentru 4,000 de persoane (Mc. 7:31-8:9; Mt. 15:29-38; cf. Mc. 8:19-21). Opoziţia fariseilor şi saducheilor creşte şi Isus pomeneşte iar de semnul lui Iona, referindu-se la moartea şi învierea</w:t>
      </w:r>
      <w:r w:rsidR="005661B5">
        <w:rPr>
          <w:lang w:val="ro-RO"/>
        </w:rPr>
        <w:t xml:space="preserve"> sa</w:t>
      </w:r>
      <w:r w:rsidRPr="008C74FB">
        <w:rPr>
          <w:lang w:val="ro-RO"/>
        </w:rPr>
        <w:t xml:space="preserve"> (Mc. 8:10 -12; Mt. 15:39-16:4). </w:t>
      </w:r>
    </w:p>
    <w:p w:rsidR="00F02380" w:rsidRPr="008C74FB" w:rsidRDefault="00F02380" w:rsidP="00F02380">
      <w:pPr>
        <w:rPr>
          <w:lang w:val="ro-RO"/>
        </w:rPr>
      </w:pPr>
      <w:r w:rsidRPr="008C74FB">
        <w:rPr>
          <w:lang w:val="ro-RO"/>
        </w:rPr>
        <w:t>(c) A treia retragere, are loc în regiunea Cezareei lui Irod Filip. Aici vindecă un orb în Betsaida şi-i avertizează pe ucenici împotriva aluatului fariseilor şi saducheilor (felul lor de învăţătură; Mc. 8:13-26 şi Mt. 16:5-12). Tot aici are loc şi Marea mărturisire a lui Petru (Mc. 8:27-30; Mt. 16:13-20; Lc. 9:18-21). Isus vorbeşte clar despre moarte</w:t>
      </w:r>
      <w:r w:rsidR="005661B5">
        <w:rPr>
          <w:lang w:val="ro-RO"/>
        </w:rPr>
        <w:t>a s</w:t>
      </w:r>
      <w:r w:rsidRPr="008C74FB">
        <w:rPr>
          <w:lang w:val="ro-RO"/>
        </w:rPr>
        <w:t xml:space="preserve">a în Ierusalim, ca Mesia al suferinţei şi răscumpărării. Revelaţia mesianităţii este întărită prin Transfigurarea de pe munte, şase zile mai târziu (Mc. 9:2-13, Mt. 17:1-14, Lc. 9:28-36; </w:t>
      </w:r>
      <w:r w:rsidRPr="008C74FB">
        <w:rPr>
          <w:i/>
          <w:lang w:val="ro-RO"/>
        </w:rPr>
        <w:t>cf.</w:t>
      </w:r>
      <w:r w:rsidRPr="008C74FB">
        <w:rPr>
          <w:lang w:val="ro-RO"/>
        </w:rPr>
        <w:t xml:space="preserve"> In. 1:14 şi 2 Pt. 1:18), şi de alte minuni (Mc. 9:14-29, Mt. 17:14-20; Lc. 9:37-43).</w:t>
      </w:r>
    </w:p>
    <w:p w:rsidR="00F02380" w:rsidRPr="008C74FB" w:rsidRDefault="00F02380" w:rsidP="00F02380">
      <w:pPr>
        <w:rPr>
          <w:lang w:val="ro-RO"/>
        </w:rPr>
      </w:pPr>
      <w:r w:rsidRPr="008C74FB">
        <w:rPr>
          <w:lang w:val="ro-RO"/>
        </w:rPr>
        <w:t xml:space="preserve">Isus s-a întors apoi în </w:t>
      </w:r>
      <w:r w:rsidR="00B56383">
        <w:rPr>
          <w:lang w:val="ro-RO"/>
        </w:rPr>
        <w:t>Galileea</w:t>
      </w:r>
      <w:r w:rsidRPr="008C74FB">
        <w:rPr>
          <w:lang w:val="ro-RO"/>
        </w:rPr>
        <w:t xml:space="preserve"> şi s-a îndreptat spre Capernaum (Mc. 9:30-32; Mt. 17:22-23; Lc. 9:43-45). Hotărârea de a se întoarce la Ierusalim şi de a muri acolo fusese deja anunţată. Acum se făceau ultimile pregătiri. Isus plăteşte taxa către templu (Mt. 17:24-27). Îi învaţă pe ucenici smerenia şi îngăduinţa (Mc. 9:33-50; Mt. 18:1-18; Lc. 9:46-50), şi dedicarea (Mt. 8:19-22 şi Lc. 9:57-62). Isus cumpăneşte bine momentul sosirii şi refuză sfatul rudelor de a merge pe faţă la sărbătoarea corturilor, în septembrie (In. 7:2-9). Pe faţă, după atâtea minuni, avea să meargă de Paşti. Faptul că a ales să treacă prin Samaria, în drum spre o sărbătoare în Ierusalim, i-a iritat pe localnici (Lc. 9:51-56, In. 7:10). </w:t>
      </w:r>
    </w:p>
    <w:p w:rsidR="00F02380" w:rsidRPr="008C74FB" w:rsidRDefault="00F02380" w:rsidP="00F02380">
      <w:pPr>
        <w:rPr>
          <w:lang w:val="ro-RO"/>
        </w:rPr>
      </w:pPr>
    </w:p>
    <w:p w:rsidR="00F02380" w:rsidRPr="008C74FB" w:rsidRDefault="00F02380" w:rsidP="00F02380">
      <w:pPr>
        <w:pStyle w:val="Heading5"/>
        <w:ind w:firstLine="0"/>
      </w:pPr>
      <w:r w:rsidRPr="008C74FB">
        <w:t>D. Ultima perioadă: Ierusalim (Iudeea, Per</w:t>
      </w:r>
      <w:r w:rsidR="002A7EF6" w:rsidRPr="008C74FB">
        <w:t>eea), ultimul drum la Ierusalim</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Perioada din toamnă până în primăvară, de Paşti, Isus a petrecut-o vestind împărăţia lui Dumnezeu în Iudeea şi Pereea, lucrare pe care a început-o la sărbătoarea corturilor, în septembrie, în Ierusalim. Sosind pe la mijlocul sărbătorii, Isus începe să înveţe în Templu (In. 7:11-52), iar în ultima zi a strigat că El este „apa vieţii” (aluzie la izvorul din stâncă, în pustie, care a ţâşnit la cuvântul lui Moise). Isus spune că El este şi „lumina lumii” (In. 8:12-59), şi vindecă un orb din naştere (In. 9:1-41), ceea ce îi antagonizează şi mai mult pe conducători. În final, Isus subliniază că El este Păstorul cel bun (In. 10:1-21).</w:t>
      </w:r>
    </w:p>
    <w:p w:rsidR="00F02380" w:rsidRPr="008C74FB" w:rsidRDefault="00F02380" w:rsidP="00F02380">
      <w:pPr>
        <w:rPr>
          <w:lang w:val="ro-RO"/>
        </w:rPr>
      </w:pPr>
      <w:r w:rsidRPr="008C74FB">
        <w:rPr>
          <w:lang w:val="ro-RO"/>
        </w:rPr>
        <w:t xml:space="preserve">Unii autori consideră că acum, după mărturia dată în Ierusalim, Isus a plecat în </w:t>
      </w:r>
      <w:r w:rsidR="0074124E">
        <w:rPr>
          <w:lang w:val="ro-RO"/>
        </w:rPr>
        <w:t>Iudeea</w:t>
      </w:r>
      <w:r w:rsidRPr="008C74FB">
        <w:rPr>
          <w:lang w:val="ro-RO"/>
        </w:rPr>
        <w:t xml:space="preserve"> şi de aici a trimis în misiune 70 de ucenici (Lc. 10:1-24). În timpul călătoriei</w:t>
      </w:r>
      <w:r w:rsidR="005661B5">
        <w:rPr>
          <w:lang w:val="ro-RO"/>
        </w:rPr>
        <w:t xml:space="preserve"> sa</w:t>
      </w:r>
      <w:r w:rsidRPr="008C74FB">
        <w:rPr>
          <w:lang w:val="ro-RO"/>
        </w:rPr>
        <w:t>le, conform schemei lui Luca, Isus a stat de vorbă cu oamenii, a spus numeroase pilde, a fost invitat la masă, a dat învăţătură, şi a făcut numeroase minuni. Pilda samariteanului cel milostiv indică felul în care trebuie ajutat orice semen al nostru lovit de nenorocire (pilda nu lasă loc justificărilor şi îndreptăţirilor). În concordanţă cu Ioan, Luca ne lasă să înţelegem că în această perioadă Isus a vizitat mai des casa Mariei, Martei şi a lui Lazăr, prietenii Săi (Lc. 10:38-42). Timpul acesta este timpul în care Isus îi învaţă pe ucenici multe lucruri despre importanţa rugăciunii (</w:t>
      </w:r>
      <w:r w:rsidRPr="008C74FB">
        <w:rPr>
          <w:i/>
          <w:lang w:val="ro-RO"/>
        </w:rPr>
        <w:t>cf.</w:t>
      </w:r>
      <w:r w:rsidRPr="008C74FB">
        <w:rPr>
          <w:lang w:val="ro-RO"/>
        </w:rPr>
        <w:t xml:space="preserve"> rugăciunea Tatăl Nostru, care este posibil să se fi transmis pe mai multe filiere, Lc. 11:1-13; Mt. 6). Isus este invitat la masă de către farisei şi deschide discuţii despre adevărata evlavie (Lc. 11:37-54). El le judecă ipocrizia şi subliniază nevoia pocăinţei (Lc.13:1-9). Adevăratul om evlavios se îndură de cel care suferă, acceptând vindecarea lui chiar şi în ziua sabatului (Lc. 13:10-21). Isus este cu adevărat Hristosul şi spune lucrul acesta clar, la sărbătoarea Dedicării Templului, în decembrie (</w:t>
      </w:r>
      <w:r w:rsidRPr="008C74FB">
        <w:rPr>
          <w:i/>
          <w:lang w:val="ro-RO"/>
        </w:rPr>
        <w:t>cf.</w:t>
      </w:r>
      <w:r w:rsidRPr="008C74FB">
        <w:rPr>
          <w:lang w:val="ro-RO"/>
        </w:rPr>
        <w:t xml:space="preserve"> Iuda Macabeul, 165 d.H.), dar conducătorii religioşi încearcă să-l ucidă.</w:t>
      </w:r>
    </w:p>
    <w:p w:rsidR="00F02380" w:rsidRPr="008C74FB" w:rsidRDefault="00F02380" w:rsidP="00F02380">
      <w:pPr>
        <w:rPr>
          <w:lang w:val="ro-RO"/>
        </w:rPr>
      </w:pPr>
      <w:r w:rsidRPr="008C74FB">
        <w:rPr>
          <w:lang w:val="ro-RO"/>
        </w:rPr>
        <w:t xml:space="preserve">În următoarele trei luni Isus a fost în regiunea Pereea, la est de Iordan, teritoriu aflat sub jurisdicţia lui Irod Antipa. Evenimentele de bază din timpul acestei lucrări sunt: minunile şi învăţăturile date în interiorul Pereei; o călătorie în apropierea Ierusalimului; o călătorie în regiunea Efraim din </w:t>
      </w:r>
      <w:r w:rsidR="0074124E">
        <w:rPr>
          <w:lang w:val="ro-RO"/>
        </w:rPr>
        <w:t>Iudeea</w:t>
      </w:r>
      <w:r w:rsidRPr="008C74FB">
        <w:rPr>
          <w:lang w:val="ro-RO"/>
        </w:rPr>
        <w:t xml:space="preserve">; o călătorie prin Samaria în </w:t>
      </w:r>
      <w:r w:rsidR="00B56383">
        <w:rPr>
          <w:lang w:val="ro-RO"/>
        </w:rPr>
        <w:t>Galileea</w:t>
      </w:r>
      <w:r w:rsidRPr="008C74FB">
        <w:rPr>
          <w:lang w:val="ro-RO"/>
        </w:rPr>
        <w:t>. Punctul de reper al acestei perioade este învierea lui Lazăr (In. 11:1-44). Mai întâi, Isus s-a retras în Betania din estul Iordanului (In. 10:40-42). Apoi a vizitat Pereea (Lc. 13:22-30), unde a continuat să fie urmărit de oamenii lui Irod (Lc. 13:31-35). Este invitat la masă de liderii fariseilor pe care îi contrariază din nou prin pildele</w:t>
      </w:r>
      <w:r w:rsidR="005661B5">
        <w:rPr>
          <w:lang w:val="ro-RO"/>
        </w:rPr>
        <w:t xml:space="preserve"> sa</w:t>
      </w:r>
      <w:r w:rsidRPr="008C74FB">
        <w:rPr>
          <w:lang w:val="ro-RO"/>
        </w:rPr>
        <w:t>le avertizând asupra pedepsei lui Dumnezeu în cazul respingerii pocăinţei, şi anunţând evanghelizarea păcătoşilor şi a neamurilor (Lc. 14:1-24; cf. 15:1-32). Isus doreşte ca cei care îl urmează să facă o opţiune bine gândită, nu de circumstanţă (Lc. 14:25-35). Ca să crezi în El este suficientă mărturia Scripturilor (pilda despre bogatul şi Lazăr, Lc. 16:1-31). Ucenicii lui Isus sunt oameni de caracter (Lc. 17:1-10).</w:t>
      </w:r>
    </w:p>
    <w:p w:rsidR="00F02380" w:rsidRPr="008C74FB" w:rsidRDefault="00F02380" w:rsidP="00F02380">
      <w:pPr>
        <w:rPr>
          <w:lang w:val="ro-RO"/>
        </w:rPr>
      </w:pPr>
      <w:r w:rsidRPr="008C74FB">
        <w:rPr>
          <w:lang w:val="ro-RO"/>
        </w:rPr>
        <w:t>După învierea lui Lazăr, complotul împotriva lui Isus devine mai hotărât (In. 11:45-54). Isus se retrage în oraşul Efraim, aproximativ 30 km nord de Ierusalim, şi apoi undeva în apropierea Galileii. Vindecă pe bolnavi (10 leproşi, Lc. 17:11-19), vesteşte împărăţia lui Dumnezeu (Lc. 17:20-37), dă învăţături despre rugăciune (Lc. 18:1-14), şi mai târziu revine în Pereea. Aici învaţă despre divorţ (Mc. 10:1-12 şi Mt. 19:1-12), despre smerenia ca a unui copil (Mc. 10:13-16; Mt. 19:13-15; Lc. 18:15-17) şi despre bogăţii şi ascultarea de Dumnezeu (tânărul bogat, Mc. 10:17 -31; Mt. 19:16-20; Lc. 18:18-30).</w:t>
      </w:r>
    </w:p>
    <w:p w:rsidR="00F02380" w:rsidRPr="008C74FB" w:rsidRDefault="00F02380" w:rsidP="00F02380">
      <w:pPr>
        <w:rPr>
          <w:lang w:val="ro-RO"/>
        </w:rPr>
      </w:pPr>
      <w:r w:rsidRPr="008C74FB">
        <w:rPr>
          <w:lang w:val="ro-RO"/>
        </w:rPr>
        <w:t>În ultimul Său drum spre Ierusalim, Isus pleacă din Pereea, traversează Iordanul în apropiere de Ierihon, şi întârzie în oraş, prilej de a clarifica din nou Mesianitatea</w:t>
      </w:r>
      <w:r w:rsidR="005661B5">
        <w:rPr>
          <w:lang w:val="ro-RO"/>
        </w:rPr>
        <w:t xml:space="preserve"> sa</w:t>
      </w:r>
      <w:r w:rsidRPr="008C74FB">
        <w:rPr>
          <w:lang w:val="ro-RO"/>
        </w:rPr>
        <w:t>. Îşi anunţă din nou moartea şi învierea (Mc. 10:32-34; Mt. 20:17-19; Lc. 18:31 -34), îi ceartă pe ucenici cu privire la întâietate (Mc. 10:35-45; Mt. 20:20-28), vindecă doi orbi (unul fiind Bartimeu; se poate că cei doi l-au însoţit pe Isus până la ieşirea din Ierihon: Marcu spune că vindecarea a avut loc</w:t>
      </w:r>
      <w:r w:rsidR="008C74FB">
        <w:rPr>
          <w:lang w:val="ro-RO"/>
        </w:rPr>
        <w:t xml:space="preserve"> „</w:t>
      </w:r>
      <w:r w:rsidRPr="008C74FB">
        <w:rPr>
          <w:lang w:val="ro-RO"/>
        </w:rPr>
        <w:t>când a plecat din Ierihon”, dar Matei şi Luca descriu că s-a petrecut la</w:t>
      </w:r>
      <w:r w:rsidR="008C74FB">
        <w:rPr>
          <w:lang w:val="ro-RO"/>
        </w:rPr>
        <w:t xml:space="preserve"> „</w:t>
      </w:r>
      <w:r w:rsidRPr="008C74FB">
        <w:rPr>
          <w:lang w:val="ro-RO"/>
        </w:rPr>
        <w:t>sosirea</w:t>
      </w:r>
      <w:r w:rsidR="005661B5">
        <w:rPr>
          <w:lang w:val="ro-RO"/>
        </w:rPr>
        <w:t xml:space="preserve"> lui</w:t>
      </w:r>
      <w:r w:rsidRPr="008C74FB">
        <w:rPr>
          <w:lang w:val="ro-RO"/>
        </w:rPr>
        <w:t xml:space="preserve"> în Ierihon”, Mc. 10:46-52; Mt. 20:29-34; Lc. 18:35-43). Foarte importantă este convertirea lui Zacheu, vameşul, şi faptul că Isus se invită la masă în casa lui (Lc. 19:1-10). De la fiecare se cere după cât i s-a dat (pilda polilor, Lc. 19:11-28). Ultima călătorie spre Ierusalim este prezentată în format mai lung, în evangheliile sinoptice, mai ales în Luca.</w:t>
      </w:r>
    </w:p>
    <w:p w:rsidR="00F02380" w:rsidRPr="008C74FB" w:rsidRDefault="00F02380" w:rsidP="00F02380">
      <w:pPr>
        <w:rPr>
          <w:lang w:val="ro-RO"/>
        </w:rPr>
      </w:pPr>
    </w:p>
    <w:p w:rsidR="00F02380" w:rsidRPr="008C74FB" w:rsidRDefault="00F02380" w:rsidP="00F02380">
      <w:pPr>
        <w:pStyle w:val="Heading5"/>
        <w:ind w:firstLine="0"/>
      </w:pPr>
      <w:r w:rsidRPr="008C74FB">
        <w:t>E. Ultima săptămână în Ierusalim. Jertfa şi Î</w:t>
      </w:r>
      <w:r w:rsidR="00937808" w:rsidRPr="008C74FB">
        <w:t>nvierea</w:t>
      </w:r>
      <w:r w:rsidRPr="008C74FB">
        <w:t xml:space="preserve"> (Mc. 11:1-14:26; Mt. 21:1- 26:16; Lc. 19:29-22:39; In. 11:55-18:1) </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Această perioadă ocupă între o treime şi o jumătate din cuprinsul celor patru evanghelii. Este, într-un fel, centrul evangheliei: Isus afirmă pe faţă că este Mesia, răspunde tuturor întrebărilor capcană şi El însuşi pune întrebări încuietoare, din care se vădeşte reaua-voinţă şi ipocrizia liderilor, faptul că nu cunosc Scripturile, nici puterea lui Dumnezeu. </w:t>
      </w:r>
    </w:p>
    <w:p w:rsidR="00F02380" w:rsidRPr="008C74FB" w:rsidRDefault="00F02380" w:rsidP="00F02380">
      <w:pPr>
        <w:rPr>
          <w:lang w:val="ro-RO"/>
        </w:rPr>
      </w:pPr>
      <w:r w:rsidRPr="008C74FB">
        <w:rPr>
          <w:b/>
          <w:lang w:val="ro-RO"/>
        </w:rPr>
        <w:t>Duminică,</w:t>
      </w:r>
      <w:r w:rsidRPr="008C74FB">
        <w:rPr>
          <w:lang w:val="ro-RO"/>
        </w:rPr>
        <w:t xml:space="preserve"> Isus intră în Ierusalim cu mulţimile de pelerini veniţi la sărbătoarea Paştelor (Mc. 11:1-11; Mt. 21:1-11; Lc. 19:29-44; In. 12:12-19). Mulţimea îl aclamă, preoţii protestează. Isus intră în Templu, dar, fiind seară, se întoarce în Betania (3-4 km), unde este găzduit, probabil, de Lazăr, Marta şi Maria.</w:t>
      </w:r>
    </w:p>
    <w:p w:rsidR="00F02380" w:rsidRPr="008C74FB" w:rsidRDefault="00F02380" w:rsidP="00F02380">
      <w:pPr>
        <w:rPr>
          <w:lang w:val="ro-RO"/>
        </w:rPr>
      </w:pPr>
      <w:r w:rsidRPr="008C74FB">
        <w:rPr>
          <w:b/>
          <w:lang w:val="ro-RO"/>
        </w:rPr>
        <w:t>Luni,</w:t>
      </w:r>
      <w:r w:rsidRPr="008C74FB">
        <w:rPr>
          <w:lang w:val="ro-RO"/>
        </w:rPr>
        <w:t xml:space="preserve"> Isus se reîntoarce şi curăţă Templul (Mc. 11:15-19; Mt. 21:12-27; Lc. 19:45-48). Având în vedere că îl mai curăţise o dată, la începutul lucrării</w:t>
      </w:r>
      <w:r w:rsidR="005661B5">
        <w:rPr>
          <w:lang w:val="ro-RO"/>
        </w:rPr>
        <w:t xml:space="preserve"> sa</w:t>
      </w:r>
      <w:r w:rsidRPr="008C74FB">
        <w:rPr>
          <w:lang w:val="ro-RO"/>
        </w:rPr>
        <w:t>le (In. 2:13-22), această repetare a tensionat atmosfera foarte mult.</w:t>
      </w:r>
      <w:r w:rsidRPr="008C74FB">
        <w:rPr>
          <w:rStyle w:val="FootnoteReference"/>
          <w:lang w:val="ro-RO"/>
        </w:rPr>
        <w:footnoteReference w:id="373"/>
      </w:r>
      <w:r w:rsidRPr="008C74FB">
        <w:rPr>
          <w:lang w:val="ro-RO"/>
        </w:rPr>
        <w:t xml:space="preserve"> Debutul în forţă al sărbătorii atrage atenţia unor evrei elenişti care vor să vorbească cu Isus (In. 12:20- 36). Isus este foarte conştient că trebuie să moară ca să aducă roadă.</w:t>
      </w:r>
    </w:p>
    <w:p w:rsidR="00F02380" w:rsidRPr="008C74FB" w:rsidRDefault="00F02380" w:rsidP="00F02380">
      <w:pPr>
        <w:rPr>
          <w:lang w:val="ro-RO"/>
        </w:rPr>
      </w:pPr>
      <w:r w:rsidRPr="008C74FB">
        <w:rPr>
          <w:b/>
          <w:lang w:val="ro-RO"/>
        </w:rPr>
        <w:t>Marţi</w:t>
      </w:r>
      <w:r w:rsidRPr="008C74FB">
        <w:rPr>
          <w:lang w:val="ro-RO"/>
        </w:rPr>
        <w:t xml:space="preserve"> a fost, cum se pare, cea mai lungă şi mai dificilă zi a ultimei săptămâni a lui Isus, în Ierusalim. Ziua începe prin constatarea uscării smochinului neroditor, vizitat cu o zi mai înainte (Mc. 11:20-25; Mt. 21:20-22; Lc. 21:37-38). Apoi, a început lunga confruntare cu liderii şi învăţaţii zilei. Preoţii îi cer lui Isus, mai întâi, să explice cu ce autoritate a curăţit Templul şi dă învăţătură. Isus le răspunde cu o contra-întrebare despre autoritatea lui Ioan Botezătorul şi îi acuză indirect prin pilda fiului de împărat (Mc. 11:27-12:12; Mt. 21:23-22:14; Lc. 20:1-19). O a doua întrebare, este o capcană politică despre tributul către Cezar şi primeşte de la Isus răspunsul celebru „daţi Cezarului ce este al Cezarului şi lui Dumnezeu ce este al lui Dumnezeu” (Mc. 12:13-17; Mt. 22:15-22; Lc. 20:20-26). I se pune apoi o întrebare de teologie şi etică, cu privire la posibilitatea sau imposibilitatea învierii (Mc. 12:18-27; Mt. 22:23-33; Lc. 20:27-40). Isus le răspunde că ei se rătăcesc din cauză că nu cunosc Scriptura, nici puterea lui Dumnezeu, şi îi pune în faţa unei dileme teologice: dacă nu e viaţă după moarte şi înviere, cum se poate ca un Dumnezeu prin excelenţă al vieţii, să se denumească pe Sine cu numele unor morţi când se prezintă ca „Dumne</w:t>
      </w:r>
      <w:r w:rsidR="002F5FBC">
        <w:rPr>
          <w:lang w:val="ro-RO"/>
        </w:rPr>
        <w:t>zeul lui Avraam, Isaac şi Iacov”</w:t>
      </w:r>
      <w:r w:rsidRPr="008C74FB">
        <w:rPr>
          <w:lang w:val="ro-RO"/>
        </w:rPr>
        <w:t>? Ultima întrebare are de a face cu o verificare a ortodoxiei teologice a lui Isus (care este „prima poruncă”, Mc. 12:28-34; Mt. 22:34-40). Isus răspunde cum se cuvine şi, suplimentar, pune şi El o întrebare despre identitatea lui Mesia: ce rela</w:t>
      </w:r>
      <w:r w:rsidR="002F5FBC">
        <w:rPr>
          <w:lang w:val="ro-RO"/>
        </w:rPr>
        <w:t>ţie este între Mesia şi David („</w:t>
      </w:r>
      <w:r w:rsidRPr="008C74FB">
        <w:rPr>
          <w:lang w:val="ro-RO"/>
        </w:rPr>
        <w:t>fiu” sau „Domn”), şi ce relaţie este între Dumnezeu, Domnul, şi Mesia, dacă David îl numeşte tot „Domn” şi pe acesta (Mc. 12:35-37; Mt. 22:41-46; Lc. 21:41-44)? Implicaţiile erau clare şi îl exonerau pe Isus de acuzaţiile de mai tărziu, că, anume, se auto-proclamă „Fiul lui Dumnezeu”.</w:t>
      </w:r>
    </w:p>
    <w:p w:rsidR="00F02380" w:rsidRPr="008C74FB" w:rsidRDefault="00F02380" w:rsidP="00F02380">
      <w:pPr>
        <w:rPr>
          <w:lang w:val="ro-RO"/>
        </w:rPr>
      </w:pPr>
      <w:r w:rsidRPr="008C74FB">
        <w:rPr>
          <w:lang w:val="ro-RO"/>
        </w:rPr>
        <w:t>Ultimele două intervenţii ale lui Isus sunt foarte importante. Mai întâi, El îi acuză direct de ipocrizie şi necredinţă pe farisei şi pe cărturari (Mc. 12:38-40; Mt. 23:1-39; Lc. 20:45-57), şi, prin contrast, o laudă pe o văduvă săracă (Mc. 12:41-44 şi Lc. 21:1-4). Apoi, ţine marele discurs apocaliptic despre a doua</w:t>
      </w:r>
      <w:r w:rsidR="005661B5">
        <w:rPr>
          <w:lang w:val="ro-RO"/>
        </w:rPr>
        <w:t xml:space="preserve"> sa</w:t>
      </w:r>
      <w:r w:rsidRPr="008C74FB">
        <w:rPr>
          <w:lang w:val="ro-RO"/>
        </w:rPr>
        <w:t xml:space="preserve"> venire şi despre distrugerea Ierusalimului (Mc. 13; Mt. 24-25; Lc. 21), cu care ocazie spune mai multe pilde importante despre împărăţia cerurilor: despre smochin, despre stăpân şi portar, despre stăpân şi hoţ, robul înţelept, cele zece fecioare, pilda talanţilor. Isus îşi prevesteşte din nou răstignirea în timp ce membrii Sinedriului Îi pun la cale moartea (Mc. 14:1-2; Mt. 26:1-5; Lc. 22:1-2. Tot marţi, Isus este invitat în Betania, la o masă şi este uns cu mir, un act pe care Isus îl prezintă ca pe un semn al morţii</w:t>
      </w:r>
      <w:r w:rsidR="005661B5">
        <w:rPr>
          <w:lang w:val="ro-RO"/>
        </w:rPr>
        <w:t xml:space="preserve"> sa</w:t>
      </w:r>
      <w:r w:rsidRPr="008C74FB">
        <w:rPr>
          <w:lang w:val="ro-RO"/>
        </w:rPr>
        <w:t>le iminente (Mc. 4:3-9; Mt. 26:6-13; In. 12:2-8). Iuda va fi scandalizat de risipa de mir şi se hotăreşte să îl vândă pe Isus (Mc. 14:10-11; Mt. 26:14-16; Lc. 22:3-6).</w:t>
      </w:r>
    </w:p>
    <w:p w:rsidR="00F02380" w:rsidRPr="008C74FB" w:rsidRDefault="00F02380" w:rsidP="00F02380">
      <w:pPr>
        <w:rPr>
          <w:lang w:val="ro-RO"/>
        </w:rPr>
      </w:pPr>
      <w:r w:rsidRPr="008C74FB">
        <w:rPr>
          <w:b/>
          <w:lang w:val="ro-RO"/>
        </w:rPr>
        <w:t>Miercuri,</w:t>
      </w:r>
      <w:r w:rsidRPr="008C74FB">
        <w:rPr>
          <w:lang w:val="ro-RO"/>
        </w:rPr>
        <w:t xml:space="preserve"> Isus încetează această intensă expunere publică şi rămâne în Betania.</w:t>
      </w:r>
    </w:p>
    <w:p w:rsidR="00F02380" w:rsidRPr="008C74FB" w:rsidRDefault="00F02380" w:rsidP="00F02380">
      <w:pPr>
        <w:rPr>
          <w:lang w:val="ro-RO"/>
        </w:rPr>
      </w:pPr>
      <w:r w:rsidRPr="008C74FB">
        <w:rPr>
          <w:b/>
          <w:lang w:val="ro-RO"/>
        </w:rPr>
        <w:t>Joi,</w:t>
      </w:r>
      <w:r w:rsidRPr="008C74FB">
        <w:rPr>
          <w:lang w:val="ro-RO"/>
        </w:rPr>
        <w:t xml:space="preserve"> Isus merge în Ierusalim, unde făcuse deja pregătiri pentru Paşte, într-o „cameră de sus” (Mc. 14:12-17; Mt. 26:17-20; Lc. 22:7-16). Isus instituie Cina creştină (euharistia; Mc. 14:22-25; Mt. 26:26-29; Lc. 22:17-20; 1 Cor. 11:23-26), se dă exemplu de slujire la masă şi în general (In. 13:1-20; Lc. 22:24-30), îi pregăteşte pe ucenici pentru evenimentele gata să se întâmple (prezice trădarea lui Iuda, şi lepădarea lui Petru; Mc. 14:18-31; Mt. 26:21-35; Lc. 22:21-34, In. 13:36-38), le anunţă venirea Duhului Sfânt şi le dă porunca de a rămâne în El şi de a se iubi unii pe alţii (In. 13:31-35; 14:11-33), înalţă „rugăciunea domnească” - o rugăciune de mijlocire (In. 17:1-26), merge cu ei în Ghetsimane unde va avea loc actul final al trădării şi arestării (Mc. 14:32-52; Mt. 26:36-56; Lc. 22:40-53; In. 18:1-12).</w:t>
      </w:r>
      <w:r w:rsidRPr="008C74FB">
        <w:rPr>
          <w:rStyle w:val="FootnoteReference"/>
          <w:lang w:val="ro-RO"/>
        </w:rPr>
        <w:footnoteReference w:id="374"/>
      </w:r>
      <w:r w:rsidRPr="008C74FB">
        <w:rPr>
          <w:lang w:val="ro-RO"/>
        </w:rPr>
        <w:t xml:space="preserve"> Isus este dus înaintea lui Ana, fost mare preot şi socrul lui Caiafa (In. 18:13,14, 19-20), apoi la Caiafa (Mc. 14:54, 66-72; Mt. 26:58, 69-75; Lc. 22:54b-62; In. 18:15-18, 25-27), unde este lovit, batjocorit, acuzat în mod fals, şi condamnat la moarte. În atmosfera tensionată, Petru se leapădă de Isus, de trei ori.</w:t>
      </w:r>
    </w:p>
    <w:p w:rsidR="00F02380" w:rsidRPr="008C74FB" w:rsidRDefault="00F02380" w:rsidP="00F02380">
      <w:pPr>
        <w:rPr>
          <w:lang w:val="ro-RO"/>
        </w:rPr>
      </w:pPr>
      <w:r w:rsidRPr="008C74FB">
        <w:rPr>
          <w:b/>
          <w:lang w:val="ro-RO"/>
        </w:rPr>
        <w:t>Vineri,</w:t>
      </w:r>
      <w:r w:rsidRPr="008C74FB">
        <w:rPr>
          <w:lang w:val="ro-RO"/>
        </w:rPr>
        <w:t xml:space="preserve"> în grabă, are loc şi judecata, şi condamnarea şi răstignirea lui Isus, totul în mai puţin de 24 de ore.</w:t>
      </w:r>
      <w:r w:rsidRPr="008C74FB">
        <w:rPr>
          <w:rStyle w:val="FootnoteReference"/>
          <w:lang w:val="ro-RO"/>
        </w:rPr>
        <w:footnoteReference w:id="375"/>
      </w:r>
      <w:r w:rsidRPr="008C74FB">
        <w:rPr>
          <w:lang w:val="ro-RO"/>
        </w:rPr>
        <w:t xml:space="preserve"> După sentinţa la pedeapsă cu moartea, Isus este predat lui Pilat (Mc. 15:1a; Mt. 27:1; Lc. 22:66-71). Pilat îl interoghează (Mc. 15:1b-5; Mt. 27:2, 11-14; Lc. 23:1-5; In. 18:28-38) şi se gândeşte să folosească politic acest prilej pentru a-şi îmbunătăţi relaţiile cu Irod. Irod îl batjocoreşte pe Isus şi îl trimite înapoi la Pilat (Lc. 23:6-12). Pilat este şantajat politic de preoţi, de farisei şi de irodieni, să le confirme sentinţa deja dată, deşi el afirmă că nu găseşte vreo vină în Isus (Mc. 15:6-15; Mt. 27:15-26; Lc. 23:13-25; In.18:39, 19:16). La adăpostul strigătului mulţimilor Pilat îl condamnă pe Isus la crucificare. În prealabil, soldaţii romani îl batjocoresc şi îl biciuiesc (Mc. 15:16-19; Mt. 27:27-30), şi îl umilesc obligându-l să-şi poarte crucea până la Golgota (Mc. 15:20-23; Mt. 27:34; Lc. 23:26-33; In. 19:17).</w:t>
      </w:r>
      <w:r w:rsidRPr="008C74FB">
        <w:rPr>
          <w:rStyle w:val="FootnoteReference"/>
          <w:lang w:val="ro-RO"/>
        </w:rPr>
        <w:footnoteReference w:id="376"/>
      </w:r>
    </w:p>
    <w:p w:rsidR="00F02380" w:rsidRPr="008C74FB" w:rsidRDefault="00F02380" w:rsidP="00F02380">
      <w:pPr>
        <w:rPr>
          <w:lang w:val="ro-RO"/>
        </w:rPr>
      </w:pPr>
      <w:r w:rsidRPr="008C74FB">
        <w:rPr>
          <w:lang w:val="ro-RO"/>
        </w:rPr>
        <w:t>Aproximativ la ceasul al şaselea (ora 12.00 am) Isus a fost osândit şi răstignit între doi tâlhari (Mc. 15:24,32; Mt. 27:35-44; Lc. 23:33b-43; In. 19:18-27). Un întuneric dens s-a lăsat de la ora 12 la 15, când Isus a strigat „Eloi, Eloi, lama sabachtani?” şi şi-a încredinţat Duhul în mâinile lui Dumnezeu Tatăl (Mc. 15:33-37; Mt. 27:45-50; Lc. 23:44-46; In. 19:28-30). Moartea lui Isus a fost însoţită de fenomene neobişnuite, cum sunt ruperea catapetesmei din Templu (a perdelei interioare), apariţia unui cutremur în Ierusalim, şi învierea unor sfinţi din vechime, care au adus o mărturie aparte despre moartea şi învierea lui Isus (Mc. 15:38-41; Mt. 27:51-56; Lc. 24:45-49).</w:t>
      </w:r>
    </w:p>
    <w:p w:rsidR="00F02380" w:rsidRPr="008C74FB" w:rsidRDefault="00F02380" w:rsidP="00F02380">
      <w:pPr>
        <w:rPr>
          <w:lang w:val="ro-RO"/>
        </w:rPr>
      </w:pPr>
      <w:r w:rsidRPr="008C74FB">
        <w:rPr>
          <w:lang w:val="ro-RO"/>
        </w:rPr>
        <w:t>Realitatea fizică a morţii lui Isus a fost verificată de soldaţii romani, iar trupul i-a fost îmbălsămat de un grup de femei şi de Nicodim, cu mir şi parfum adus de acesta din urmă, după care a fost depus într-un mormânt al lui Iosif din Arimatea, înainte de apusul soarelui (Mc. 15:42-46; Mt. 27:57-60; Lc. 23:50-54; In. 19:31-42). Mormântul a fost sigilat oficial şi s-a pus o pază militară ca să impiedice demonstraţiile pro sau contra, sau atacurile vreunui grup de adepţi, până după</w:t>
      </w:r>
      <w:r w:rsidR="005661B5">
        <w:rPr>
          <w:lang w:val="ro-RO"/>
        </w:rPr>
        <w:t xml:space="preserve"> sa</w:t>
      </w:r>
      <w:r w:rsidRPr="008C74FB">
        <w:rPr>
          <w:lang w:val="ro-RO"/>
        </w:rPr>
        <w:t>bat (Mc. 15:47; Mt. 27:61-66; Lc. 23:55-56).</w:t>
      </w:r>
    </w:p>
    <w:p w:rsidR="00F02380" w:rsidRPr="008C74FB" w:rsidRDefault="00F02380" w:rsidP="00F02380">
      <w:pPr>
        <w:rPr>
          <w:lang w:val="ro-RO"/>
        </w:rPr>
      </w:pPr>
      <w:r w:rsidRPr="008C74FB">
        <w:rPr>
          <w:b/>
          <w:lang w:val="ro-RO"/>
        </w:rPr>
        <w:t>Duminică</w:t>
      </w:r>
      <w:r w:rsidRPr="008C74FB">
        <w:rPr>
          <w:lang w:val="ro-RO"/>
        </w:rPr>
        <w:t>, a avut loc învierea (Mc. 16:1-20; Mt. 28:1-20; Lc. 24:1-53; In. 20:1-21; In. 21:1-23). Marcu, Luca şi Ioan, ne dau informaţia că Isus a înviat în prima zi a săptămânii, dimineaţa devreme. Matei pare să plaseze momentul învierii lui Isus sâmbătă seara (Mt. 28:1). Se pare că mormântul a fost vizitat de două ori: prima oară de câteva femei, sâmbătă seara (Mc. 16:1, Mt. 28:1), după care acestea s-au întors din nou duminică dimineaţa, ca să îmbălsămeze mai bine trupul lui Isus. Între timp, a avut loc învierea: un înger a deschis mormântul, un cutremur a zguduit locul, iar soldaţii au căzut cu faţa la pământ, înspăimântaţi (Mt. 28:2-4). Duminică dimineaţa femeile au găsit mormântul gol (Mc. 16:2-4, Lc. 24:1-3; In. 20:1). Doi îngeri (ca doi tineri în alb) le-au apărut (Mc. 16:5-8; Mt. 28:5-8; Lc. 24:4-8) şi le -au dat vestea bună, după care ele au plecat să-i anunţe pe ucenici. Ioan şi Petru au alergat şi au găsit mormântul gol. Maria Magdalena, cea care s-a întâlnit cea dintâi cu Isus cel înviat, a rămas în urma celorlalte femei, probabil, care au plecat să-i anunţe pe ucenici, şi atunci L-a văzut şi a vorbit cu Mântuitorul, după care a plecat şi ea să ducă vestea celorlalţi.</w:t>
      </w:r>
    </w:p>
    <w:p w:rsidR="00F02380" w:rsidRPr="008C74FB" w:rsidRDefault="00F02380" w:rsidP="00F02380">
      <w:pPr>
        <w:rPr>
          <w:lang w:val="ro-RO"/>
        </w:rPr>
      </w:pPr>
      <w:r w:rsidRPr="008C74FB">
        <w:rPr>
          <w:lang w:val="ro-RO"/>
        </w:rPr>
        <w:t xml:space="preserve">Evangheliile consemnează că Isus le-a apărut ucenicilor în </w:t>
      </w:r>
      <w:r w:rsidR="00B56383">
        <w:rPr>
          <w:lang w:val="ro-RO"/>
        </w:rPr>
        <w:t>Galileea</w:t>
      </w:r>
      <w:r w:rsidRPr="008C74FB">
        <w:rPr>
          <w:lang w:val="ro-RO"/>
        </w:rPr>
        <w:t xml:space="preserve"> şi în împrejurimile Ierusalimului, de mai multe ori. S-a arătat lui Cleopa şi tovarăşului său, pe drumul spre Emaus; s-a arătat lui Petru, în ziua învierii; s-a arătat apostolilor şi celor care erau cu ei în camera de sus, cu dovezi ale învierii sale fizice (o dată şi lui Toma); s-a arătat la marea Galileii, câtorva ucenici - şi l-a reabilitat pe Petru; s-a arătat ucenicilor înainte de înălţare. Conform Mt. 28:16,17 şi 1 Corinteni 15:6, Isus s-a arătat unei mulţimi mai mari. În 1 Cor. 15:7 este pomenită şi o arătare către Iacov, fratele Domnului. NT nu dă numărul total (complet) al arătărilor lui Isus, nici le descrie pe cele amintite cu aceeaşi precizie a detaliilor. Mesajul este totuşi clar: dovezile învierii sunt covârşitoare, sunt multiple, sunt de tipuri diferite. După înălţare, NT mai menţionează că Isus cel înviat şi glorificat s-a arătat lui Pavel, pe drumul Damascului (Fapte 9:3-6), lui Anania - ucenicul care s-a rugat pentru Pavel (Fapte 9:10-16), lui Ştefan, martirul (Fapte 7:55-56), şi lui Ioan, apostolul, în Patmos (Apoc. 1:10-20). Supremaţia universală a lui Isus şi divinitatea</w:t>
      </w:r>
      <w:r w:rsidR="005661B5">
        <w:rPr>
          <w:lang w:val="ro-RO"/>
        </w:rPr>
        <w:t xml:space="preserve"> sa</w:t>
      </w:r>
      <w:r w:rsidRPr="008C74FB">
        <w:rPr>
          <w:lang w:val="ro-RO"/>
        </w:rPr>
        <w:t xml:space="preserve"> sunt evidente astfel după înviere şi înălţare, ca şi caracterul real, fizic, al învierii şi umanităţii</w:t>
      </w:r>
      <w:r w:rsidR="005661B5">
        <w:rPr>
          <w:lang w:val="ro-RO"/>
        </w:rPr>
        <w:t xml:space="preserve"> sa</w:t>
      </w:r>
      <w:r w:rsidRPr="008C74FB">
        <w:rPr>
          <w:lang w:val="ro-RO"/>
        </w:rPr>
        <w:t>le. În numele jertfei</w:t>
      </w:r>
      <w:r w:rsidR="005661B5">
        <w:rPr>
          <w:lang w:val="ro-RO"/>
        </w:rPr>
        <w:t xml:space="preserve"> sa</w:t>
      </w:r>
      <w:r w:rsidRPr="008C74FB">
        <w:rPr>
          <w:lang w:val="ro-RO"/>
        </w:rPr>
        <w:t>le se propovăduieşte iertarea păcatelor, şi naşterea din nou, spirituală, dobândirea vieţii veşnice, reîmpăcarea şi re-crearea întregului univers, restaurarea vieţii oamenilor într-un cosmos al armoniei şi al neprihănirii.</w:t>
      </w:r>
    </w:p>
    <w:p w:rsidR="00F02380" w:rsidRPr="008C74FB" w:rsidRDefault="00F02380" w:rsidP="00F02380">
      <w:pPr>
        <w:rPr>
          <w:lang w:val="ro-RO"/>
        </w:rPr>
      </w:pPr>
    </w:p>
    <w:p w:rsidR="00F02380" w:rsidRPr="008C74FB" w:rsidRDefault="0070523B" w:rsidP="00F02380">
      <w:pPr>
        <w:ind w:firstLine="0"/>
        <w:rPr>
          <w:lang w:val="ro-RO"/>
        </w:rPr>
      </w:pPr>
      <w:r>
        <w:rPr>
          <w:rStyle w:val="Heading4Char"/>
        </w:rPr>
        <w:t>Sugestii pentru discuţii extinse</w:t>
      </w:r>
      <w:r w:rsidR="00F02380" w:rsidRPr="008C74FB">
        <w:rPr>
          <w:rStyle w:val="Heading4Char"/>
        </w:rPr>
        <w:t>: metoda misionară a lui Isus</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Studiaţi următoarea trecere în revistă a metodei misionare a lui Isus. Ce aspecte vă atrag atenţia şi credeţi că pot fi aplicate şi azi?</w:t>
      </w:r>
    </w:p>
    <w:p w:rsidR="00F02380" w:rsidRPr="008C74FB" w:rsidRDefault="00F02380" w:rsidP="00F02380">
      <w:pPr>
        <w:rPr>
          <w:lang w:val="ro-RO"/>
        </w:rPr>
      </w:pPr>
    </w:p>
    <w:p w:rsidR="00F02380" w:rsidRPr="008C74FB" w:rsidRDefault="00F02380" w:rsidP="00F02380">
      <w:pPr>
        <w:rPr>
          <w:lang w:val="ro-RO"/>
        </w:rPr>
      </w:pPr>
      <w:r w:rsidRPr="008C74FB">
        <w:rPr>
          <w:lang w:val="ro-RO"/>
        </w:rPr>
        <w:t>a. Isus îşi începe lucrarea prin ascultarea botezului (Ioan B.); prin claritatea deciziei interioare (ispitirea din pustie); prin afirmarea mesajului său – a programului său - în sinagoga din Nazaret.</w:t>
      </w:r>
    </w:p>
    <w:p w:rsidR="00F02380" w:rsidRPr="008C74FB" w:rsidRDefault="00F02380" w:rsidP="00F02380">
      <w:pPr>
        <w:rPr>
          <w:lang w:val="ro-RO"/>
        </w:rPr>
      </w:pPr>
      <w:r w:rsidRPr="008C74FB">
        <w:rPr>
          <w:lang w:val="ro-RO"/>
        </w:rPr>
        <w:t xml:space="preserve">b. Isus străbate regiunile familiare mai întâi, în </w:t>
      </w:r>
      <w:r w:rsidR="00B56383">
        <w:rPr>
          <w:lang w:val="ro-RO"/>
        </w:rPr>
        <w:t>Galileea</w:t>
      </w:r>
      <w:r w:rsidRPr="008C74FB">
        <w:rPr>
          <w:lang w:val="ro-RO"/>
        </w:rPr>
        <w:t xml:space="preserve">, apoi merge în </w:t>
      </w:r>
      <w:r w:rsidR="0074124E">
        <w:rPr>
          <w:lang w:val="ro-RO"/>
        </w:rPr>
        <w:t>Iudeea</w:t>
      </w:r>
      <w:r w:rsidRPr="008C74FB">
        <w:rPr>
          <w:lang w:val="ro-RO"/>
        </w:rPr>
        <w:t>. Isus proclamă împărăţia prin sate şi oraşe.</w:t>
      </w:r>
    </w:p>
    <w:p w:rsidR="00F02380" w:rsidRPr="008C74FB" w:rsidRDefault="00F02380" w:rsidP="00F02380">
      <w:pPr>
        <w:rPr>
          <w:lang w:val="ro-RO"/>
        </w:rPr>
      </w:pPr>
      <w:r w:rsidRPr="008C74FB">
        <w:rPr>
          <w:lang w:val="ro-RO"/>
        </w:rPr>
        <w:t>c. Isus organizează ucenicii: un cerc apropiat (apostolii), un grup mai departat (cei 70), etc. Le explică separat învăţăturile sale, îi trimite în misiune doi câte doi. Îi corectează când se ceartă, le dă exemplul său personal, le pune întrebări test în diverse ocazii, îi cheamă la rugăciune, se asigură că ei îi dau raportul după o misiune şi că, de asemeni, au timp de odihnă, în locuri retrase. Se asigură că au parte de evenimente revelatoare aparte (transfigurarea pe munte). Le descoperă constant (le reaminteşte) direcţia generală a lucrării (se merge la Ierualim, unde pe Isus îl aşteaptă suferinţa). Isus boteza, dar nu atât El cât ucenicii săi.</w:t>
      </w:r>
    </w:p>
    <w:p w:rsidR="00F02380" w:rsidRPr="008C74FB" w:rsidRDefault="00F02380" w:rsidP="00F02380">
      <w:pPr>
        <w:rPr>
          <w:lang w:val="ro-RO"/>
        </w:rPr>
      </w:pPr>
      <w:r w:rsidRPr="008C74FB">
        <w:rPr>
          <w:lang w:val="ro-RO"/>
        </w:rPr>
        <w:t>d. Există un grup organizat cu bună ştiinţa lui Isus care asigură un suport financiar lucrării (un grup de femei care colaborează cu câţiva învăţaţi: Iosif din Arimatea, Nicodim).</w:t>
      </w:r>
    </w:p>
    <w:p w:rsidR="00F02380" w:rsidRPr="008C74FB" w:rsidRDefault="00F02380" w:rsidP="00F02380">
      <w:pPr>
        <w:rPr>
          <w:lang w:val="ro-RO"/>
        </w:rPr>
      </w:pPr>
      <w:r w:rsidRPr="008C74FB">
        <w:rPr>
          <w:lang w:val="ro-RO"/>
        </w:rPr>
        <w:t>e. În parabolele lui Isus foloseşte exemple din viaţa de toate zilele: din grădină şi ogor (viaţa de vie, seminţe, copaci, crini, iarbă, etc.), din viaţa păstorilor, din viaţa familiilor (relaţii tată-fiu), din viaţa politică (împăraţi, războaie, etc.), din viaţa socială (angajări, săraci-bogaţi, călătorii, nunţi, cântec de joc, jale).</w:t>
      </w:r>
    </w:p>
    <w:p w:rsidR="00F02380" w:rsidRDefault="00F02380" w:rsidP="00F02380">
      <w:pPr>
        <w:rPr>
          <w:lang w:val="ro-RO"/>
        </w:rPr>
      </w:pPr>
      <w:r w:rsidRPr="008C74FB">
        <w:rPr>
          <w:lang w:val="ro-RO"/>
        </w:rPr>
        <w:t>f. Isus nu se grăbeşte în lucrare</w:t>
      </w:r>
      <w:r w:rsidR="00EB3640">
        <w:rPr>
          <w:lang w:val="ro-RO"/>
        </w:rPr>
        <w:t>, are un bun control asupra timpului, asupra agendei de lucru</w:t>
      </w:r>
      <w:r w:rsidRPr="008C74FB">
        <w:rPr>
          <w:lang w:val="ro-RO"/>
        </w:rPr>
        <w:t>. El nu forţează nota confruntării cu conducătorii din Ierusalim. Aşteaptă timpul potrivit, care vine după trei ani, la sărbătoarea de Paşti.</w:t>
      </w:r>
    </w:p>
    <w:p w:rsidR="002162B7" w:rsidRPr="008C74FB" w:rsidRDefault="002162B7" w:rsidP="00F02380">
      <w:pPr>
        <w:rPr>
          <w:lang w:val="ro-RO"/>
        </w:rPr>
      </w:pPr>
      <w:r>
        <w:rPr>
          <w:lang w:val="ro-RO"/>
        </w:rPr>
        <w:t xml:space="preserve">g. Isus ţine predici şi dă învăţături cu caracter anticipator, adică </w:t>
      </w:r>
      <w:r w:rsidR="001C3B1D">
        <w:rPr>
          <w:lang w:val="ro-RO"/>
        </w:rPr>
        <w:t xml:space="preserve">a căror semnificaţie va fi înţeleasă mai târziu. În </w:t>
      </w:r>
      <w:r w:rsidR="006763A6">
        <w:rPr>
          <w:lang w:val="ro-RO"/>
        </w:rPr>
        <w:t>felul acesta el se îngrijeşte ca</w:t>
      </w:r>
      <w:r w:rsidR="001C3B1D">
        <w:rPr>
          <w:lang w:val="ro-RO"/>
        </w:rPr>
        <w:t xml:space="preserve"> ucenicii, c</w:t>
      </w:r>
      <w:r w:rsidR="006763A6">
        <w:rPr>
          <w:lang w:val="ro-RO"/>
        </w:rPr>
        <w:t>hiar dacă nu îşi dau seama, să fie pregătiţi pentru a înţelege evenimentele, în momentul jertfei de pe cruce, sau după aceea, după înălţarea Domnului şi naşterea Bisericii.</w:t>
      </w:r>
    </w:p>
    <w:p w:rsidR="00F02380" w:rsidRPr="008C74FB" w:rsidRDefault="00F02380" w:rsidP="00F02380">
      <w:pPr>
        <w:rPr>
          <w:lang w:val="ro-RO"/>
        </w:rPr>
      </w:pPr>
      <w:r w:rsidRPr="008C74FB">
        <w:rPr>
          <w:lang w:val="ro-RO"/>
        </w:rPr>
        <w:t>g. Isus se roagă înaintea marilor decizii, sau înaintea întâmplărilor cheie.</w:t>
      </w:r>
    </w:p>
    <w:p w:rsidR="00F02380" w:rsidRPr="008C74FB" w:rsidRDefault="00F02380" w:rsidP="00F02380">
      <w:pPr>
        <w:rPr>
          <w:lang w:val="ro-RO"/>
        </w:rPr>
      </w:pPr>
      <w:r w:rsidRPr="008C74FB">
        <w:rPr>
          <w:lang w:val="ro-RO"/>
        </w:rPr>
        <w:t>h.. Isus nu este tăcut. El dă un răspuns marilor preoţi la judecată cât şi lui Pilat, la prima audiere. După ce reaua lor credinţă este evidentă, Isus nu le mai dă nici un răspuns.</w:t>
      </w:r>
    </w:p>
    <w:p w:rsidR="00F02380" w:rsidRPr="008C74FB" w:rsidRDefault="00F02380" w:rsidP="00F02380">
      <w:pPr>
        <w:rPr>
          <w:lang w:val="ro-RO"/>
        </w:rPr>
      </w:pPr>
      <w:r w:rsidRPr="008C74FB">
        <w:rPr>
          <w:lang w:val="ro-RO"/>
        </w:rPr>
        <w:t>i. Isus are grijă de mama sa chiar şi atunci când este pe cruce.</w:t>
      </w:r>
    </w:p>
    <w:p w:rsidR="00F02380" w:rsidRPr="008C74FB" w:rsidRDefault="00F02380" w:rsidP="00F02380">
      <w:pPr>
        <w:rPr>
          <w:lang w:val="ro-RO"/>
        </w:rPr>
      </w:pPr>
      <w:r w:rsidRPr="008C74FB">
        <w:rPr>
          <w:lang w:val="ro-RO"/>
        </w:rPr>
        <w:t>j. După înviere, Isus reabilitează ucenicii căzuţi sub presiunea fricii, a împrejurărilor (cf. Petru).</w:t>
      </w:r>
    </w:p>
    <w:p w:rsidR="001E2021" w:rsidRPr="00F94403" w:rsidRDefault="00F02380" w:rsidP="009F4265">
      <w:pPr>
        <w:rPr>
          <w:lang w:val="ro-RO"/>
        </w:rPr>
      </w:pPr>
      <w:r w:rsidRPr="00F94403">
        <w:rPr>
          <w:lang w:val="ro-RO"/>
        </w:rPr>
        <w:br w:type="page"/>
      </w:r>
    </w:p>
    <w:p w:rsidR="00E805D6" w:rsidRPr="00F94403" w:rsidRDefault="00E805D6" w:rsidP="00BB6352">
      <w:pPr>
        <w:rPr>
          <w:lang w:val="ro-RO"/>
        </w:rPr>
      </w:pPr>
    </w:p>
    <w:p w:rsidR="00F02380" w:rsidRPr="00F94403" w:rsidRDefault="00DB393C" w:rsidP="00411CFD">
      <w:pPr>
        <w:pStyle w:val="Heading1"/>
      </w:pPr>
      <w:bookmarkStart w:id="295" w:name="_Toc248039770"/>
      <w:r w:rsidRPr="00F94403">
        <w:t>6</w:t>
      </w:r>
      <w:r w:rsidR="00F02380" w:rsidRPr="00F94403">
        <w:t xml:space="preserve">. </w:t>
      </w:r>
      <w:r w:rsidR="000C5D15" w:rsidRPr="00F94403">
        <w:t>Prima</w:t>
      </w:r>
      <w:r w:rsidR="00742B12">
        <w:t xml:space="preserve"> carte de</w:t>
      </w:r>
      <w:r w:rsidR="000C5D15" w:rsidRPr="00F94403">
        <w:t xml:space="preserve"> istorie creştină: cartea </w:t>
      </w:r>
      <w:r w:rsidR="00F02380" w:rsidRPr="00F94403">
        <w:t>Faptele Apostolilor</w:t>
      </w:r>
      <w:bookmarkEnd w:id="295"/>
      <w:r w:rsidR="00F02380" w:rsidRPr="00F94403">
        <w:t xml:space="preserve"> </w:t>
      </w:r>
    </w:p>
    <w:p w:rsidR="00F02380" w:rsidRPr="008C74FB" w:rsidRDefault="00F02380" w:rsidP="00F02380">
      <w:pPr>
        <w:rPr>
          <w:lang w:val="ro-RO"/>
        </w:rPr>
      </w:pPr>
      <w:r w:rsidRPr="008C74FB">
        <w:rPr>
          <w:lang w:val="ro-RO"/>
        </w:rPr>
        <w:t xml:space="preserve"> </w:t>
      </w:r>
    </w:p>
    <w:p w:rsidR="001E2021" w:rsidRPr="008C74FB" w:rsidRDefault="001E2021" w:rsidP="00F02380">
      <w:pPr>
        <w:rPr>
          <w:lang w:val="ro-RO"/>
        </w:rPr>
      </w:pPr>
    </w:p>
    <w:p w:rsidR="00F02380" w:rsidRPr="008C74FB" w:rsidRDefault="00F02380" w:rsidP="006D6FA0">
      <w:pPr>
        <w:ind w:firstLine="0"/>
        <w:rPr>
          <w:lang w:val="ro-RO"/>
        </w:rPr>
      </w:pPr>
      <w:r w:rsidRPr="008C74FB">
        <w:rPr>
          <w:lang w:val="ro-RO"/>
        </w:rPr>
        <w:t>Seria scrierilor istorice-narative din NT continuă cu cartea Faptele Apostolilor. Ea constituie prima prezentare istorică a vieţii Bisericii din primele decenii de după moartea, învierea şi înălţarea lui Isus.</w:t>
      </w:r>
      <w:r w:rsidRPr="008C74FB">
        <w:rPr>
          <w:rStyle w:val="FootnoteReference"/>
          <w:lang w:val="ro-RO"/>
        </w:rPr>
        <w:footnoteReference w:id="377"/>
      </w:r>
      <w:r w:rsidRPr="008C74FB">
        <w:rPr>
          <w:lang w:val="ro-RO"/>
        </w:rPr>
        <w:t xml:space="preserve"> Pe deoparte, ea se înrudeşte cu evangheliile ca text narativ. Pe de altă parte, reprezintă un nou tip de scriere, în NT: o scriere istorică şi de tip nuvelistic. Acest tip de scriere este unic în NT atât prin perioada studiată cât şi prin subiectele urmărite. Ea are un caracter de tranziţie iar poziţia canonică între evanghelii şi epistole confirmă această trăsătură. Prin reluarea evenimentului înălţării lui Isus ea se leagă de evanghelii, şi în plus, continuă cu istoria Bisericii, cuprinzând cuvântări ale lui Pavel şi Petru care, deşi poartă pecetea redactării lui Luca, dezvăluie gânduri şi sfaturi înrudite cu cele din epistolele NT. În mod evident, Faptele Apostolilor fac parte, ca stil şi tematică, dintr-un ansamblu de două volume, Luca-Fapte, prin care autorul lor descrie istoria Bisericii primare într-un stil viu, impresionist, focalizat pe prezentarea vieţii unor personaje majore din primul secol.</w:t>
      </w:r>
    </w:p>
    <w:p w:rsidR="00F02380" w:rsidRPr="008C74FB" w:rsidRDefault="00DB393C" w:rsidP="00015372">
      <w:pPr>
        <w:pStyle w:val="Heading2"/>
        <w:ind w:firstLine="0"/>
        <w:rPr>
          <w:lang w:val="ro-RO"/>
        </w:rPr>
      </w:pPr>
      <w:bookmarkStart w:id="296" w:name="_Toc245021215"/>
      <w:bookmarkStart w:id="297" w:name="_Toc248039771"/>
      <w:r w:rsidRPr="008C74FB">
        <w:rPr>
          <w:lang w:val="ro-RO"/>
        </w:rPr>
        <w:t>6</w:t>
      </w:r>
      <w:r w:rsidR="00F02380" w:rsidRPr="008C74FB">
        <w:rPr>
          <w:lang w:val="ro-RO"/>
        </w:rPr>
        <w:t xml:space="preserve">.1 </w:t>
      </w:r>
      <w:bookmarkEnd w:id="296"/>
      <w:r w:rsidR="00C12454" w:rsidRPr="008C74FB">
        <w:rPr>
          <w:lang w:val="ro-RO"/>
        </w:rPr>
        <w:t xml:space="preserve">Date </w:t>
      </w:r>
      <w:r w:rsidR="005F54CC">
        <w:rPr>
          <w:lang w:val="ro-RO"/>
        </w:rPr>
        <w:t>istorice</w:t>
      </w:r>
      <w:bookmarkEnd w:id="297"/>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Perioada descrisă de Luca este relativ scurtă, aprox. 33 - 61, iar autorul foloseşte un stil variat, documentat - ca şi în Evanghelie, incluzând numeroase conexiuni cu volumul precedent, istorisiri indirecte dar şi relatări directe - ceea ce atestă participarea lui Luca la unele din evenimente, paralele literare, scurte comentarii, rezumate de predici şi cuvântări, prezentări condesate ale principalelor misiuni de evanghelizare şi călătorii misionare, incluzând o preferinţă evidentă pentru suspans, primejdii, naufragii, comploturi, judecăţi în tribunal, etc. Prologul este similar celui din evanghelia lui Luca iar stilul şi temele literare-teologice sunt aceleaşi.</w:t>
      </w:r>
    </w:p>
    <w:p w:rsidR="00F02380" w:rsidRPr="008C74FB" w:rsidRDefault="00F02380" w:rsidP="00F02380">
      <w:pPr>
        <w:rPr>
          <w:lang w:val="ro-RO"/>
        </w:rPr>
      </w:pPr>
    </w:p>
    <w:p w:rsidR="00F02380" w:rsidRPr="008C74FB" w:rsidRDefault="00DB393C" w:rsidP="00015372">
      <w:pPr>
        <w:pStyle w:val="Heading3"/>
        <w:rPr>
          <w:lang w:val="ro-RO"/>
        </w:rPr>
      </w:pPr>
      <w:bookmarkStart w:id="298" w:name="_Toc245025148"/>
      <w:bookmarkStart w:id="299" w:name="_Toc245029940"/>
      <w:bookmarkStart w:id="300" w:name="_Toc248039772"/>
      <w:r w:rsidRPr="008C74FB">
        <w:rPr>
          <w:lang w:val="ro-RO"/>
        </w:rPr>
        <w:t>6</w:t>
      </w:r>
      <w:r w:rsidR="00984DC9" w:rsidRPr="008C74FB">
        <w:rPr>
          <w:lang w:val="ro-RO"/>
        </w:rPr>
        <w:t xml:space="preserve">.1.1 </w:t>
      </w:r>
      <w:r w:rsidR="00F02380" w:rsidRPr="008C74FB">
        <w:rPr>
          <w:lang w:val="ro-RO"/>
        </w:rPr>
        <w:t>Relaţia cu operele istorice ale timpului, natura scrierii</w:t>
      </w:r>
      <w:bookmarkEnd w:id="298"/>
      <w:bookmarkEnd w:id="299"/>
      <w:bookmarkEnd w:id="300"/>
    </w:p>
    <w:p w:rsidR="00F02380" w:rsidRPr="008C74FB" w:rsidRDefault="00F02380" w:rsidP="00F02380">
      <w:pPr>
        <w:rPr>
          <w:lang w:val="ro-RO"/>
        </w:rPr>
      </w:pPr>
    </w:p>
    <w:p w:rsidR="00F02380" w:rsidRPr="008C74FB" w:rsidRDefault="00F02380" w:rsidP="00F54608">
      <w:pPr>
        <w:ind w:firstLine="0"/>
        <w:rPr>
          <w:lang w:val="ro-RO"/>
        </w:rPr>
      </w:pPr>
      <w:r w:rsidRPr="008C74FB">
        <w:rPr>
          <w:lang w:val="ro-RO"/>
        </w:rPr>
        <w:t xml:space="preserve">În limba greacă titlul este nearticulat: </w:t>
      </w:r>
      <w:r w:rsidR="00F54608">
        <w:rPr>
          <w:rFonts w:ascii="SPIonic" w:hAnsi="SPIonic"/>
          <w:lang w:val="ro-RO"/>
        </w:rPr>
        <w:t>praceiv a0postolwn</w:t>
      </w:r>
      <w:r w:rsidRPr="008C74FB">
        <w:rPr>
          <w:lang w:val="ro-RO"/>
        </w:rPr>
        <w:t xml:space="preserve"> (aproximativ„fapte apostoleşti”, sau „fapte ale apostolilor”), şi acest detaliu a sugerat posibilitatea traducerii sale ca „unele fapte ale unor apostoli”, ceea ce este corect teologic</w:t>
      </w:r>
      <w:r w:rsidR="00F9144D">
        <w:rPr>
          <w:lang w:val="ro-RO"/>
        </w:rPr>
        <w:t>, dar</w:t>
      </w:r>
      <w:r w:rsidRPr="008C74FB">
        <w:rPr>
          <w:lang w:val="ro-RO"/>
        </w:rPr>
        <w:t xml:space="preserve"> nu este şi corect din punct de vedere semiotic (lingvistic).</w:t>
      </w:r>
      <w:r w:rsidRPr="008C74FB">
        <w:rPr>
          <w:rStyle w:val="FootnoteReference"/>
          <w:lang w:val="ro-RO"/>
        </w:rPr>
        <w:footnoteReference w:id="378"/>
      </w:r>
      <w:r w:rsidRPr="008C74FB">
        <w:rPr>
          <w:lang w:val="ro-RO"/>
        </w:rPr>
        <w:t xml:space="preserve"> Forma aceasta de titlu arată de fapt caracterul de carte de istorie al acestei lucrări. Theopompus, un istoric elenist preocupat de rolul personalităţilor individuale în istorie,</w:t>
      </w:r>
      <w:r w:rsidRPr="008C74FB">
        <w:rPr>
          <w:rStyle w:val="FootnoteReference"/>
          <w:lang w:val="ro-RO"/>
        </w:rPr>
        <w:footnoteReference w:id="379"/>
      </w:r>
      <w:r w:rsidR="0043127A" w:rsidRPr="008C74FB">
        <w:rPr>
          <w:lang w:val="ro-RO"/>
        </w:rPr>
        <w:fldChar w:fldCharType="begin"/>
      </w:r>
      <w:r w:rsidRPr="008C74FB">
        <w:rPr>
          <w:lang w:val="ro-RO"/>
        </w:rPr>
        <w:instrText>XE "P{eadech, P.: 1989; "</w:instrText>
      </w:r>
      <w:r w:rsidR="0043127A" w:rsidRPr="008C74FB">
        <w:rPr>
          <w:lang w:val="ro-RO"/>
        </w:rPr>
        <w:fldChar w:fldCharType="end"/>
      </w:r>
      <w:r w:rsidR="0043127A" w:rsidRPr="008C74FB">
        <w:rPr>
          <w:lang w:val="ro-RO"/>
        </w:rPr>
        <w:fldChar w:fldCharType="begin"/>
      </w:r>
      <w:r w:rsidRPr="008C74FB">
        <w:rPr>
          <w:lang w:val="ro-RO"/>
        </w:rPr>
        <w:instrText>XE "Lucian, din Samosata: 1983; "</w:instrText>
      </w:r>
      <w:r w:rsidR="0043127A" w:rsidRPr="008C74FB">
        <w:rPr>
          <w:lang w:val="ro-RO"/>
        </w:rPr>
        <w:fldChar w:fldCharType="end"/>
      </w:r>
      <w:r w:rsidR="0043127A" w:rsidRPr="008C74FB">
        <w:rPr>
          <w:lang w:val="ro-RO"/>
        </w:rPr>
        <w:fldChar w:fldCharType="begin"/>
      </w:r>
      <w:r w:rsidRPr="008C74FB">
        <w:rPr>
          <w:lang w:val="ro-RO"/>
        </w:rPr>
        <w:instrText>XE "Witherington III, B.: 1998; "</w:instrText>
      </w:r>
      <w:r w:rsidR="0043127A" w:rsidRPr="008C74FB">
        <w:rPr>
          <w:lang w:val="ro-RO"/>
        </w:rPr>
        <w:fldChar w:fldCharType="end"/>
      </w:r>
      <w:r w:rsidRPr="008C74FB">
        <w:rPr>
          <w:lang w:val="ro-RO"/>
        </w:rPr>
        <w:t xml:space="preserve"> este cel dintâi autor care a folosit termenul </w:t>
      </w:r>
      <w:r w:rsidRPr="008C74FB">
        <w:rPr>
          <w:i/>
          <w:lang w:val="ro-RO"/>
        </w:rPr>
        <w:t>praxeis</w:t>
      </w:r>
      <w:r w:rsidRPr="008C74FB">
        <w:rPr>
          <w:lang w:val="ro-RO"/>
        </w:rPr>
        <w:t xml:space="preserve">, „fapte”, ca titlu pentru o carte de istorie (el a scris istoria Greciei, intitulând-o </w:t>
      </w:r>
      <w:r w:rsidRPr="008C74FB">
        <w:rPr>
          <w:i/>
          <w:iCs/>
          <w:lang w:val="ro-RO"/>
        </w:rPr>
        <w:t>Faptele lui Filip</w:t>
      </w:r>
      <w:r w:rsidRPr="008C74FB">
        <w:rPr>
          <w:lang w:val="ro-RO"/>
        </w:rPr>
        <w:t>).</w:t>
      </w:r>
      <w:r w:rsidRPr="008C74FB">
        <w:rPr>
          <w:rStyle w:val="FootnoteReference"/>
          <w:lang w:val="ro-RO"/>
        </w:rPr>
        <w:footnoteReference w:id="380"/>
      </w:r>
      <w:r w:rsidR="0043127A" w:rsidRPr="008C74FB">
        <w:rPr>
          <w:lang w:val="ro-RO"/>
        </w:rPr>
        <w:fldChar w:fldCharType="begin"/>
      </w:r>
      <w:r w:rsidRPr="008C74FB">
        <w:rPr>
          <w:lang w:val="ro-RO"/>
        </w:rPr>
        <w:instrText>XE "Flower, Michael Attyah: 1994; "</w:instrText>
      </w:r>
      <w:r w:rsidR="0043127A" w:rsidRPr="008C74FB">
        <w:rPr>
          <w:lang w:val="ro-RO"/>
        </w:rPr>
        <w:fldChar w:fldCharType="end"/>
      </w:r>
      <w:r w:rsidRPr="008C74FB">
        <w:rPr>
          <w:lang w:val="ro-RO"/>
        </w:rPr>
        <w:t xml:space="preserve"> Prin asemănare cu alte lucrări eleniste, cele două volume ale lui, Luca şi Fapte, urmează modelul elenist în două părţi, în care primul volum prezintă viaţa unui învăţător de seamă, iar al doilea arată cum a fost continuată lucrarea lui prin urmaşii săi. Astfel, ansamblul Luca-Fapte arată ca una din cărţile lui Plutarch, </w:t>
      </w:r>
      <w:r w:rsidRPr="008C74FB">
        <w:rPr>
          <w:i/>
          <w:iCs/>
          <w:lang w:val="ro-RO"/>
        </w:rPr>
        <w:t>Vieţi paralele</w:t>
      </w:r>
      <w:r w:rsidRPr="008C74FB">
        <w:rPr>
          <w:lang w:val="ro-RO"/>
        </w:rPr>
        <w:t xml:space="preserve"> sau Diogene Laertius, </w:t>
      </w:r>
      <w:r w:rsidRPr="008C74FB">
        <w:rPr>
          <w:i/>
          <w:iCs/>
          <w:lang w:val="ro-RO"/>
        </w:rPr>
        <w:t>Vieţile şi doctrinele filosofilor</w:t>
      </w:r>
      <w:r w:rsidRPr="008C74FB">
        <w:rPr>
          <w:lang w:val="ro-RO"/>
        </w:rPr>
        <w:t xml:space="preserve">, sau chiar a lui Ieronim, </w:t>
      </w:r>
      <w:r w:rsidRPr="008C74FB">
        <w:rPr>
          <w:i/>
          <w:iCs/>
          <w:lang w:val="ro-RO"/>
        </w:rPr>
        <w:t>Despre bărbaţii iluştri</w:t>
      </w:r>
      <w:r w:rsidRPr="008C74FB">
        <w:rPr>
          <w:lang w:val="ro-RO"/>
        </w:rPr>
        <w:t>, pentru că se concentrează pe viaţa lui Isus, a lui Petru şi a lui Pavel (cu elemente din viaţa lui Barnaba, Filip, Ştefan, şi Sila).</w:t>
      </w:r>
      <w:r w:rsidRPr="008C74FB">
        <w:rPr>
          <w:rStyle w:val="FootnoteReference"/>
          <w:lang w:val="ro-RO"/>
        </w:rPr>
        <w:footnoteReference w:id="381"/>
      </w:r>
      <w:r w:rsidRPr="008C74FB">
        <w:rPr>
          <w:lang w:val="ro-RO"/>
        </w:rPr>
        <w:t xml:space="preserve"> </w:t>
      </w:r>
    </w:p>
    <w:p w:rsidR="00F02380" w:rsidRPr="008C74FB" w:rsidRDefault="0043127A" w:rsidP="00F02380">
      <w:pPr>
        <w:rPr>
          <w:lang w:val="ro-RO"/>
        </w:rPr>
      </w:pPr>
      <w:r w:rsidRPr="008C74FB">
        <w:rPr>
          <w:lang w:val="ro-RO"/>
        </w:rPr>
        <w:fldChar w:fldCharType="begin"/>
      </w:r>
      <w:r w:rsidR="00F02380" w:rsidRPr="008C74FB">
        <w:rPr>
          <w:lang w:val="ro-RO"/>
        </w:rPr>
        <w:instrText>XE "Diogenes Laertius: 1997; "</w:instrText>
      </w:r>
      <w:r w:rsidRPr="008C74FB">
        <w:rPr>
          <w:lang w:val="ro-RO"/>
        </w:rPr>
        <w:fldChar w:fldCharType="end"/>
      </w:r>
      <w:r w:rsidRPr="008C74FB">
        <w:rPr>
          <w:lang w:val="ro-RO"/>
        </w:rPr>
        <w:fldChar w:fldCharType="begin"/>
      </w:r>
      <w:r w:rsidR="00F02380" w:rsidRPr="008C74FB">
        <w:rPr>
          <w:lang w:val="ro-RO"/>
        </w:rPr>
        <w:instrText>XE "Plutarch: 1960; "</w:instrText>
      </w:r>
      <w:r w:rsidRPr="008C74FB">
        <w:rPr>
          <w:lang w:val="ro-RO"/>
        </w:rPr>
        <w:fldChar w:fldCharType="end"/>
      </w:r>
      <w:r w:rsidRPr="008C74FB">
        <w:rPr>
          <w:lang w:val="ro-RO"/>
        </w:rPr>
        <w:fldChar w:fldCharType="begin"/>
      </w:r>
      <w:r w:rsidR="00F02380" w:rsidRPr="008C74FB">
        <w:rPr>
          <w:lang w:val="ro-RO"/>
        </w:rPr>
        <w:instrText>XE "Bruton, J.: 1967; "</w:instrText>
      </w:r>
      <w:r w:rsidRPr="008C74FB">
        <w:rPr>
          <w:lang w:val="ro-RO"/>
        </w:rPr>
        <w:fldChar w:fldCharType="end"/>
      </w:r>
      <w:r w:rsidRPr="008C74FB">
        <w:rPr>
          <w:lang w:val="ro-RO"/>
        </w:rPr>
        <w:fldChar w:fldCharType="begin"/>
      </w:r>
      <w:r w:rsidR="00F02380" w:rsidRPr="008C74FB">
        <w:rPr>
          <w:lang w:val="ro-RO"/>
        </w:rPr>
        <w:instrText>XE "Shelton, James B.: 1991; "</w:instrText>
      </w:r>
      <w:r w:rsidRPr="008C74FB">
        <w:rPr>
          <w:lang w:val="ro-RO"/>
        </w:rPr>
        <w:fldChar w:fldCharType="end"/>
      </w:r>
    </w:p>
    <w:p w:rsidR="00F02380" w:rsidRPr="008C74FB" w:rsidRDefault="00DB393C" w:rsidP="00015372">
      <w:pPr>
        <w:pStyle w:val="Heading3"/>
        <w:rPr>
          <w:lang w:val="ro-RO"/>
        </w:rPr>
      </w:pPr>
      <w:bookmarkStart w:id="301" w:name="_Toc245025149"/>
      <w:bookmarkStart w:id="302" w:name="_Toc245029941"/>
      <w:bookmarkStart w:id="303" w:name="_Toc248039773"/>
      <w:r w:rsidRPr="008C74FB">
        <w:rPr>
          <w:lang w:val="ro-RO"/>
        </w:rPr>
        <w:t>6</w:t>
      </w:r>
      <w:r w:rsidR="00984DC9" w:rsidRPr="008C74FB">
        <w:rPr>
          <w:lang w:val="ro-RO"/>
        </w:rPr>
        <w:t xml:space="preserve">.1.2 </w:t>
      </w:r>
      <w:r w:rsidR="00F02380" w:rsidRPr="008C74FB">
        <w:rPr>
          <w:lang w:val="ro-RO"/>
        </w:rPr>
        <w:t>Unitatea st</w:t>
      </w:r>
      <w:r w:rsidR="00015372" w:rsidRPr="008C74FB">
        <w:rPr>
          <w:lang w:val="ro-RO"/>
        </w:rPr>
        <w:t xml:space="preserve">ilistică Luca - </w:t>
      </w:r>
      <w:r w:rsidR="00F02380" w:rsidRPr="008C74FB">
        <w:rPr>
          <w:lang w:val="ro-RO"/>
        </w:rPr>
        <w:t>Fapte</w:t>
      </w:r>
      <w:r w:rsidR="004348C6" w:rsidRPr="008C74FB">
        <w:rPr>
          <w:lang w:val="ro-RO"/>
        </w:rPr>
        <w:t>le</w:t>
      </w:r>
      <w:r w:rsidR="00F02380" w:rsidRPr="008C74FB">
        <w:rPr>
          <w:lang w:val="ro-RO"/>
        </w:rPr>
        <w:t xml:space="preserve"> Apostolilor</w:t>
      </w:r>
      <w:bookmarkEnd w:id="301"/>
      <w:bookmarkEnd w:id="302"/>
      <w:bookmarkEnd w:id="303"/>
    </w:p>
    <w:p w:rsidR="00F02380" w:rsidRPr="008C74FB" w:rsidRDefault="00F02380" w:rsidP="00F02380">
      <w:pPr>
        <w:rPr>
          <w:lang w:val="ro-RO"/>
        </w:rPr>
      </w:pPr>
    </w:p>
    <w:p w:rsidR="00F02380" w:rsidRPr="008C74FB" w:rsidRDefault="00F02380" w:rsidP="00C61BFC">
      <w:pPr>
        <w:ind w:firstLine="0"/>
        <w:rPr>
          <w:lang w:val="ro-RO"/>
        </w:rPr>
      </w:pPr>
      <w:r w:rsidRPr="008C74FB">
        <w:rPr>
          <w:lang w:val="ro-RO"/>
        </w:rPr>
        <w:t>Scritorii bisericeşti timpurii îl menţionează pe Luca drept autor al evangheliei cât şi al cărţii FA (</w:t>
      </w:r>
      <w:r w:rsidRPr="008C74FB">
        <w:rPr>
          <w:i/>
          <w:iCs/>
          <w:lang w:val="ro-RO"/>
        </w:rPr>
        <w:t>cf.</w:t>
      </w:r>
      <w:r w:rsidRPr="008C74FB">
        <w:rPr>
          <w:lang w:val="ro-RO"/>
        </w:rPr>
        <w:t xml:space="preserve"> canonul Muratori, 170; prologul anti-Marcionit al evangheliei lui Luca, 150-180; Ireneus, 130-202; Ieronim, 347-420, etc.).</w:t>
      </w:r>
      <w:r w:rsidRPr="008C74FB">
        <w:rPr>
          <w:rStyle w:val="FootnoteReference"/>
          <w:lang w:val="ro-RO"/>
        </w:rPr>
        <w:footnoteReference w:id="382"/>
      </w:r>
      <w:r w:rsidRPr="008C74FB">
        <w:rPr>
          <w:lang w:val="ro-RO"/>
        </w:rPr>
        <w:t xml:space="preserve"> </w:t>
      </w:r>
      <w:r w:rsidR="0043127A" w:rsidRPr="008C74FB">
        <w:rPr>
          <w:lang w:val="ro-RO"/>
        </w:rPr>
        <w:fldChar w:fldCharType="begin"/>
      </w:r>
      <w:r w:rsidRPr="008C74FB">
        <w:rPr>
          <w:lang w:val="ro-RO"/>
        </w:rPr>
        <w:instrText>XE "Boismard, M.-{Ea, and La: 1990; "</w:instrText>
      </w:r>
      <w:r w:rsidR="0043127A" w:rsidRPr="008C74FB">
        <w:rPr>
          <w:lang w:val="ro-RO"/>
        </w:rPr>
        <w:fldChar w:fldCharType="end"/>
      </w:r>
    </w:p>
    <w:p w:rsidR="00F02380" w:rsidRPr="008C74FB" w:rsidRDefault="00F02380" w:rsidP="00F02380">
      <w:pPr>
        <w:rPr>
          <w:lang w:val="ro-RO"/>
        </w:rPr>
      </w:pPr>
      <w:r w:rsidRPr="008C74FB">
        <w:rPr>
          <w:lang w:val="ro-RO"/>
        </w:rPr>
        <w:t>Pe lângă aceste mărturii externe există trei mari tipuri de dovezi interne care arată că Luca este autorul cărţii: unitatea literară şi teologică, dovezile călătoriei lui Luca împreună cu Pavel, şi alte amănunte narative.</w:t>
      </w:r>
      <w:r w:rsidRPr="008C74FB">
        <w:rPr>
          <w:rStyle w:val="FootnoteReference"/>
          <w:lang w:val="ro-RO"/>
        </w:rPr>
        <w:footnoteReference w:id="383"/>
      </w:r>
      <w:r w:rsidR="0043127A" w:rsidRPr="008C74FB">
        <w:rPr>
          <w:lang w:val="ro-RO"/>
        </w:rPr>
        <w:fldChar w:fldCharType="begin"/>
      </w:r>
      <w:r w:rsidRPr="008C74FB">
        <w:rPr>
          <w:lang w:val="ro-RO"/>
        </w:rPr>
        <w:instrText>XE "Guthrie, D.: 1990 ; "</w:instrText>
      </w:r>
      <w:r w:rsidR="0043127A" w:rsidRPr="008C74FB">
        <w:rPr>
          <w:lang w:val="ro-RO"/>
        </w:rPr>
        <w:fldChar w:fldCharType="end"/>
      </w:r>
    </w:p>
    <w:p w:rsidR="00F02380" w:rsidRPr="008C74FB" w:rsidRDefault="00F02380" w:rsidP="00F02380">
      <w:pPr>
        <w:rPr>
          <w:lang w:val="ro-RO"/>
        </w:rPr>
      </w:pPr>
      <w:r w:rsidRPr="008C74FB">
        <w:rPr>
          <w:lang w:val="ro-RO"/>
        </w:rPr>
        <w:t>În ce priveşte unitatea volumelor Luca-Fapte, se poate observa că a) ambele volume sunt dedicate lui Teofil; b) autorul foloseşte referinţe încrucişate (în Fapte vorbeşte de „prima lui carte”); c) volumele prezintă acelaşi caracteristici stilistice (teme comune;</w:t>
      </w:r>
      <w:r w:rsidRPr="008C74FB">
        <w:rPr>
          <w:rStyle w:val="FootnoteReference"/>
          <w:lang w:val="ro-RO"/>
        </w:rPr>
        <w:footnoteReference w:id="384"/>
      </w:r>
      <w:r w:rsidRPr="008C74FB">
        <w:rPr>
          <w:lang w:val="ro-RO"/>
        </w:rPr>
        <w:t xml:space="preserve"> paralelisme narative).</w:t>
      </w:r>
      <w:r w:rsidRPr="008C74FB">
        <w:rPr>
          <w:rStyle w:val="FootnoteReference"/>
          <w:lang w:val="ro-RO"/>
        </w:rPr>
        <w:footnoteReference w:id="385"/>
      </w:r>
      <w:r w:rsidR="0043127A" w:rsidRPr="008C74FB">
        <w:rPr>
          <w:lang w:val="ro-RO"/>
        </w:rPr>
        <w:fldChar w:fldCharType="begin"/>
      </w:r>
      <w:r w:rsidRPr="008C74FB">
        <w:rPr>
          <w:lang w:val="ro-RO"/>
        </w:rPr>
        <w:instrText>XE "Morgenthaler, R.: 1948,; "</w:instrText>
      </w:r>
      <w:r w:rsidR="0043127A" w:rsidRPr="008C74FB">
        <w:rPr>
          <w:lang w:val="ro-RO"/>
        </w:rPr>
        <w:fldChar w:fldCharType="end"/>
      </w:r>
      <w:r w:rsidR="0043127A" w:rsidRPr="008C74FB">
        <w:rPr>
          <w:lang w:val="ro-RO"/>
        </w:rPr>
        <w:fldChar w:fldCharType="begin"/>
      </w:r>
      <w:r w:rsidRPr="008C74FB">
        <w:rPr>
          <w:lang w:val="ro-RO"/>
        </w:rPr>
        <w:instrText>XE "Talbert, C.H.: 1974; "</w:instrText>
      </w:r>
      <w:r w:rsidR="0043127A" w:rsidRPr="008C74FB">
        <w:rPr>
          <w:lang w:val="ro-RO"/>
        </w:rPr>
        <w:fldChar w:fldCharType="end"/>
      </w:r>
      <w:r w:rsidR="0043127A" w:rsidRPr="008C74FB">
        <w:rPr>
          <w:lang w:val="ro-RO"/>
        </w:rPr>
        <w:fldChar w:fldCharType="begin"/>
      </w:r>
      <w:r w:rsidRPr="008C74FB">
        <w:rPr>
          <w:lang w:val="ro-RO"/>
        </w:rPr>
        <w:instrText>XE "Cadbury, H.J.: 1958_; "</w:instrText>
      </w:r>
      <w:r w:rsidR="0043127A" w:rsidRPr="008C74FB">
        <w:rPr>
          <w:lang w:val="ro-RO"/>
        </w:rPr>
        <w:fldChar w:fldCharType="end"/>
      </w:r>
      <w:r w:rsidR="0043127A" w:rsidRPr="008C74FB">
        <w:rPr>
          <w:lang w:val="ro-RO"/>
        </w:rPr>
        <w:fldChar w:fldCharType="begin"/>
      </w:r>
      <w:r w:rsidRPr="008C74FB">
        <w:rPr>
          <w:lang w:val="ro-RO"/>
        </w:rPr>
        <w:instrText>XE "Cadbury, H.J.: 1920; "</w:instrText>
      </w:r>
      <w:r w:rsidR="0043127A" w:rsidRPr="008C74FB">
        <w:rPr>
          <w:lang w:val="ro-RO"/>
        </w:rPr>
        <w:fldChar w:fldCharType="end"/>
      </w:r>
      <w:r w:rsidR="0043127A" w:rsidRPr="008C74FB">
        <w:rPr>
          <w:lang w:val="ro-RO"/>
        </w:rPr>
        <w:fldChar w:fldCharType="begin"/>
      </w:r>
      <w:r w:rsidRPr="008C74FB">
        <w:rPr>
          <w:lang w:val="ro-RO"/>
        </w:rPr>
        <w:instrText>XE "Praeder, Susan Marie: 1984; "</w:instrText>
      </w:r>
      <w:r w:rsidR="0043127A" w:rsidRPr="008C74FB">
        <w:rPr>
          <w:lang w:val="ro-RO"/>
        </w:rPr>
        <w:fldChar w:fldCharType="end"/>
      </w:r>
      <w:r w:rsidRPr="008C74FB">
        <w:rPr>
          <w:lang w:val="ro-RO"/>
        </w:rPr>
        <w:t xml:space="preserve"> Printre temele comune sunt tema părtăşiei la masă, accentul pe lucrarea Duhului Sfânt,</w:t>
      </w:r>
      <w:r w:rsidRPr="008C74FB">
        <w:rPr>
          <w:rStyle w:val="FootnoteReference"/>
          <w:lang w:val="ro-RO"/>
        </w:rPr>
        <w:footnoteReference w:id="386"/>
      </w:r>
      <w:r w:rsidRPr="008C74FB">
        <w:rPr>
          <w:lang w:val="ro-RO"/>
        </w:rPr>
        <w:t xml:space="preserve"> motivul călătoriei şi al uceniciei,</w:t>
      </w:r>
      <w:r w:rsidRPr="008C74FB">
        <w:rPr>
          <w:rStyle w:val="FootnoteReference"/>
          <w:lang w:val="ro-RO"/>
        </w:rPr>
        <w:footnoteReference w:id="387"/>
      </w:r>
      <w:r w:rsidRPr="008C74FB">
        <w:rPr>
          <w:lang w:val="ro-RO"/>
        </w:rPr>
        <w:t xml:space="preserve"> tema posesiunilor materiale (săraci şi bogaţi),</w:t>
      </w:r>
      <w:r w:rsidRPr="008C74FB">
        <w:rPr>
          <w:rStyle w:val="FootnoteReference"/>
          <w:lang w:val="ro-RO"/>
        </w:rPr>
        <w:footnoteReference w:id="388"/>
      </w:r>
      <w:r w:rsidR="0043127A" w:rsidRPr="008C74FB">
        <w:rPr>
          <w:lang w:val="ro-RO"/>
        </w:rPr>
        <w:fldChar w:fldCharType="begin"/>
      </w:r>
      <w:r w:rsidRPr="008C74FB">
        <w:rPr>
          <w:lang w:val="ro-RO"/>
        </w:rPr>
        <w:instrText>XE "Moxnes, Halvor: 1991; "</w:instrText>
      </w:r>
      <w:r w:rsidR="0043127A" w:rsidRPr="008C74FB">
        <w:rPr>
          <w:lang w:val="ro-RO"/>
        </w:rPr>
        <w:fldChar w:fldCharType="end"/>
      </w:r>
      <w:r w:rsidR="0043127A" w:rsidRPr="008C74FB">
        <w:rPr>
          <w:lang w:val="ro-RO"/>
        </w:rPr>
        <w:fldChar w:fldCharType="begin"/>
      </w:r>
      <w:r w:rsidRPr="008C74FB">
        <w:rPr>
          <w:lang w:val="ro-RO"/>
        </w:rPr>
        <w:instrText>XE "Green, Joel B.: 1994; "</w:instrText>
      </w:r>
      <w:r w:rsidR="0043127A" w:rsidRPr="008C74FB">
        <w:rPr>
          <w:lang w:val="ro-RO"/>
        </w:rPr>
        <w:fldChar w:fldCharType="end"/>
      </w:r>
      <w:r w:rsidR="0043127A" w:rsidRPr="008C74FB">
        <w:rPr>
          <w:lang w:val="ro-RO"/>
        </w:rPr>
        <w:fldChar w:fldCharType="begin"/>
      </w:r>
      <w:r w:rsidRPr="008C74FB">
        <w:rPr>
          <w:lang w:val="ro-RO"/>
        </w:rPr>
        <w:instrText>XE "Seccombe, David Peter: 1982; "</w:instrText>
      </w:r>
      <w:r w:rsidR="0043127A" w:rsidRPr="008C74FB">
        <w:rPr>
          <w:lang w:val="ro-RO"/>
        </w:rPr>
        <w:fldChar w:fldCharType="end"/>
      </w:r>
      <w:r w:rsidRPr="008C74FB">
        <w:rPr>
          <w:lang w:val="ro-RO"/>
        </w:rPr>
        <w:t xml:space="preserve"> centralitatea şi decăderea Ierusalimului, etc.</w:t>
      </w:r>
      <w:r w:rsidRPr="008C74FB">
        <w:rPr>
          <w:rStyle w:val="FootnoteReference"/>
          <w:lang w:val="ro-RO"/>
        </w:rPr>
        <w:footnoteReference w:id="389"/>
      </w:r>
      <w:r w:rsidR="0043127A" w:rsidRPr="008C74FB">
        <w:rPr>
          <w:lang w:val="ro-RO"/>
        </w:rPr>
        <w:fldChar w:fldCharType="begin"/>
      </w:r>
      <w:r w:rsidRPr="008C74FB">
        <w:rPr>
          <w:lang w:val="ro-RO"/>
        </w:rPr>
        <w:instrText>XE "Guillaume, J.-M.: 1979; "</w:instrText>
      </w:r>
      <w:r w:rsidR="0043127A" w:rsidRPr="008C74FB">
        <w:rPr>
          <w:lang w:val="ro-RO"/>
        </w:rPr>
        <w:fldChar w:fldCharType="end"/>
      </w:r>
      <w:r w:rsidR="0043127A" w:rsidRPr="008C74FB">
        <w:rPr>
          <w:lang w:val="ro-RO"/>
        </w:rPr>
        <w:fldChar w:fldCharType="begin"/>
      </w:r>
      <w:r w:rsidRPr="008C74FB">
        <w:rPr>
          <w:lang w:val="ro-RO"/>
        </w:rPr>
        <w:instrText>XE "Lohfink, G.: 1971; "</w:instrText>
      </w:r>
      <w:r w:rsidR="0043127A" w:rsidRPr="008C74FB">
        <w:rPr>
          <w:lang w:val="ro-RO"/>
        </w:rPr>
        <w:fldChar w:fldCharType="end"/>
      </w:r>
      <w:r w:rsidR="0043127A" w:rsidRPr="008C74FB">
        <w:rPr>
          <w:lang w:val="ro-RO"/>
        </w:rPr>
        <w:fldChar w:fldCharType="begin"/>
      </w:r>
      <w:r w:rsidRPr="008C74FB">
        <w:rPr>
          <w:lang w:val="ro-RO"/>
        </w:rPr>
        <w:instrText>XE "Wilson, S.G.: 1973; "</w:instrText>
      </w:r>
      <w:r w:rsidR="0043127A" w:rsidRPr="008C74FB">
        <w:rPr>
          <w:lang w:val="ro-RO"/>
        </w:rPr>
        <w:fldChar w:fldCharType="end"/>
      </w:r>
      <w:r w:rsidR="0043127A" w:rsidRPr="008C74FB">
        <w:rPr>
          <w:lang w:val="ro-RO"/>
        </w:rPr>
        <w:fldChar w:fldCharType="begin"/>
      </w:r>
      <w:r w:rsidRPr="008C74FB">
        <w:rPr>
          <w:lang w:val="ro-RO"/>
        </w:rPr>
        <w:instrText>XE "Walker, P.W.L.: 1996; "</w:instrText>
      </w:r>
      <w:r w:rsidR="0043127A" w:rsidRPr="008C74FB">
        <w:rPr>
          <w:lang w:val="ro-RO"/>
        </w:rPr>
        <w:fldChar w:fldCharType="end"/>
      </w:r>
      <w:r w:rsidR="0043127A" w:rsidRPr="008C74FB">
        <w:rPr>
          <w:lang w:val="ro-RO"/>
        </w:rPr>
        <w:fldChar w:fldCharType="begin"/>
      </w:r>
      <w:r w:rsidRPr="008C74FB">
        <w:rPr>
          <w:lang w:val="ro-RO"/>
        </w:rPr>
        <w:instrText>XE "Wilson, S. G. : 1973; "</w:instrText>
      </w:r>
      <w:r w:rsidR="0043127A" w:rsidRPr="008C74FB">
        <w:rPr>
          <w:lang w:val="ro-RO"/>
        </w:rPr>
        <w:fldChar w:fldCharType="end"/>
      </w:r>
      <w:r w:rsidR="0043127A" w:rsidRPr="008C74FB">
        <w:rPr>
          <w:lang w:val="ro-RO"/>
        </w:rPr>
        <w:fldChar w:fldCharType="begin"/>
      </w:r>
      <w:r w:rsidRPr="008C74FB">
        <w:rPr>
          <w:lang w:val="ro-RO"/>
        </w:rPr>
        <w:instrText>XE "Walker, P. W. L. : 1996; "</w:instrText>
      </w:r>
      <w:r w:rsidR="0043127A" w:rsidRPr="008C74FB">
        <w:rPr>
          <w:lang w:val="ro-RO"/>
        </w:rPr>
        <w:fldChar w:fldCharType="end"/>
      </w:r>
    </w:p>
    <w:p w:rsidR="00F02380" w:rsidRPr="008C74FB" w:rsidRDefault="00F02380" w:rsidP="00F02380">
      <w:pPr>
        <w:rPr>
          <w:lang w:val="ro-RO"/>
        </w:rPr>
      </w:pPr>
      <w:r w:rsidRPr="008C74FB">
        <w:rPr>
          <w:lang w:val="ro-RO"/>
        </w:rPr>
        <w:t>Pasajele la persoana întâi plural din Fapte (16:10-17; 20:5-15; 21:1-18; 27:1-28:16), sugerează că autorul l-a însoţit personal pe Pavel în a doua şi a treia călătorie misionară, şi în călătoria spre Roma (Pavel este însoţit în aceste călătorii şi de Sila, Timotei, Sopater, Aristarh, Secund, Gaius, Tihic, Trofim; folosirea pluralului „noi” pare să-i excludă pe aceştia ca autori ai jurnalului de călători, pentru că sunt numiţi direct cu numele lor; posibili autori ai jurnalului ar rămâne doar Tit şi Luca).</w:t>
      </w:r>
    </w:p>
    <w:p w:rsidR="00F02380" w:rsidRPr="008C74FB" w:rsidRDefault="00F02380" w:rsidP="00F02380">
      <w:pPr>
        <w:rPr>
          <w:lang w:val="ro-RO"/>
        </w:rPr>
      </w:pPr>
      <w:r w:rsidRPr="008C74FB">
        <w:rPr>
          <w:lang w:val="ro-RO"/>
        </w:rPr>
        <w:t>Şi alte pasaje din NT susţin părerea că Luca a lucrat în anturajul al lui Pavel. Coloseni 4:14 se referă la el ca Luca „doctorul preaiubit”, iar Filimon 24, ca „tovarăş de lucru”. El este amintit şi ca unul care a fost cu Pavel în Roma, în a doua întemniţare (2 Timotei 4:11).</w:t>
      </w:r>
    </w:p>
    <w:p w:rsidR="00F02380" w:rsidRPr="008C74FB" w:rsidRDefault="00F02380" w:rsidP="00F02380">
      <w:pPr>
        <w:rPr>
          <w:lang w:val="ro-RO"/>
        </w:rPr>
      </w:pPr>
      <w:r w:rsidRPr="008C74FB">
        <w:rPr>
          <w:lang w:val="ro-RO"/>
        </w:rPr>
        <w:t>Un anume paralelism între scena judecăţii lui Isus (Luca 22:63-23:24) şi scenele de judecată a lui Pavel (Fapte 23:1-7; 24-1-25; 25:6-26:32), ca şi corespondenţa dintre felul de prezentare a vieţii lui Pavel şi a lui Isus, şi a vieţii lui Pavel şi Petru, sugerează că Luca a cunoscut creştinismul prin Pavel şi a fost influenţat profund de apostolul neamurilor.</w:t>
      </w:r>
      <w:r w:rsidRPr="008C74FB">
        <w:rPr>
          <w:rStyle w:val="FootnoteReference"/>
          <w:lang w:val="ro-RO"/>
        </w:rPr>
        <w:footnoteReference w:id="390"/>
      </w:r>
      <w:r w:rsidR="0043127A" w:rsidRPr="008C74FB">
        <w:rPr>
          <w:lang w:val="ro-RO"/>
        </w:rPr>
        <w:fldChar w:fldCharType="begin"/>
      </w:r>
      <w:r w:rsidRPr="008C74FB">
        <w:rPr>
          <w:lang w:val="ro-RO"/>
        </w:rPr>
        <w:instrText>XE "Bruce, F.F.: 1974; "</w:instrText>
      </w:r>
      <w:r w:rsidR="0043127A" w:rsidRPr="008C74FB">
        <w:rPr>
          <w:lang w:val="ro-RO"/>
        </w:rPr>
        <w:fldChar w:fldCharType="end"/>
      </w:r>
      <w:r w:rsidR="0043127A" w:rsidRPr="008C74FB">
        <w:rPr>
          <w:lang w:val="ro-RO"/>
        </w:rPr>
        <w:fldChar w:fldCharType="begin"/>
      </w:r>
      <w:r w:rsidRPr="008C74FB">
        <w:rPr>
          <w:lang w:val="ro-RO"/>
        </w:rPr>
        <w:instrText>XE "Radl, W.: 1975; "</w:instrText>
      </w:r>
      <w:r w:rsidR="0043127A" w:rsidRPr="008C74FB">
        <w:rPr>
          <w:lang w:val="ro-RO"/>
        </w:rPr>
        <w:fldChar w:fldCharType="end"/>
      </w:r>
      <w:r w:rsidR="0043127A" w:rsidRPr="008C74FB">
        <w:rPr>
          <w:lang w:val="ro-RO"/>
        </w:rPr>
        <w:fldChar w:fldCharType="begin"/>
      </w:r>
      <w:r w:rsidRPr="008C74FB">
        <w:rPr>
          <w:lang w:val="ro-RO"/>
        </w:rPr>
        <w:instrText>XE "Tajra, H.W.: 1989; "</w:instrText>
      </w:r>
      <w:r w:rsidR="0043127A" w:rsidRPr="008C74FB">
        <w:rPr>
          <w:lang w:val="ro-RO"/>
        </w:rPr>
        <w:fldChar w:fldCharType="end"/>
      </w:r>
      <w:r w:rsidR="0043127A" w:rsidRPr="008C74FB">
        <w:rPr>
          <w:lang w:val="ro-RO"/>
        </w:rPr>
        <w:fldChar w:fldCharType="begin"/>
      </w:r>
      <w:r w:rsidRPr="008C74FB">
        <w:rPr>
          <w:lang w:val="ro-RO"/>
        </w:rPr>
        <w:instrText>XE "Tajra, H.W.: 1989; "</w:instrText>
      </w:r>
      <w:r w:rsidR="0043127A" w:rsidRPr="008C74FB">
        <w:rPr>
          <w:lang w:val="ro-RO"/>
        </w:rPr>
        <w:fldChar w:fldCharType="end"/>
      </w:r>
      <w:r w:rsidR="0043127A" w:rsidRPr="008C74FB">
        <w:rPr>
          <w:lang w:val="ro-RO"/>
        </w:rPr>
        <w:fldChar w:fldCharType="begin"/>
      </w:r>
      <w:r w:rsidRPr="008C74FB">
        <w:rPr>
          <w:lang w:val="ro-RO"/>
        </w:rPr>
        <w:instrText>XE "Radl, W.: 1975; "</w:instrText>
      </w:r>
      <w:r w:rsidR="0043127A" w:rsidRPr="008C74FB">
        <w:rPr>
          <w:lang w:val="ro-RO"/>
        </w:rPr>
        <w:fldChar w:fldCharType="end"/>
      </w:r>
    </w:p>
    <w:p w:rsidR="00F02380" w:rsidRPr="008C74FB" w:rsidRDefault="00F02380" w:rsidP="00F02380">
      <w:pPr>
        <w:rPr>
          <w:lang w:val="ro-RO"/>
        </w:rPr>
      </w:pPr>
      <w:r w:rsidRPr="008C74FB">
        <w:rPr>
          <w:lang w:val="ro-RO"/>
        </w:rPr>
        <w:t xml:space="preserve">Există, însă, şi anume discrepanţe între portretul lui Pavel din Fapte, creionat de Luca, şi cel din epistolele lui Pavel. Schema vizitelor la Ierusalim ale lui Pavel (Fapte 9-28), pare să nu corespundă cu cea din Galateni (Gal. 2:11-21). În Fapte, Pavel este un misionar relativ echilibrat care nu intră în conflicte radicale pe tema harului şi a iudaizatorilor, sau a evangheliei, cum apare din epistolele sale (Galateni, Romani, </w:t>
      </w:r>
      <w:r w:rsidRPr="008C74FB">
        <w:rPr>
          <w:i/>
          <w:lang w:val="ro-RO"/>
        </w:rPr>
        <w:t>cf</w:t>
      </w:r>
      <w:r w:rsidRPr="008C74FB">
        <w:rPr>
          <w:lang w:val="ro-RO"/>
        </w:rPr>
        <w:t>. 1 Cor. 9:19-23, despre circumcizie, şi faptul că în Fapte 16:1-3, Timotei este circumcis). Cartea Faptele Apostolilor nu aminteşte, surprinzător, nici una din epistolele lui Pavel, iar cuvântările lui Pavel par să aibă alt ton decât cele din epistole - un ton caracteristic lui Luca (cu excepţia Fapte 20:18-35, unde discursul de rămas bun din Milet corespunde bine cu tonul epistolelor Pauline).</w:t>
      </w:r>
      <w:r w:rsidRPr="008C74FB">
        <w:rPr>
          <w:rStyle w:val="FootnoteReference"/>
          <w:lang w:val="ro-RO"/>
        </w:rPr>
        <w:footnoteReference w:id="391"/>
      </w:r>
      <w:r w:rsidR="0043127A" w:rsidRPr="008C74FB">
        <w:rPr>
          <w:lang w:val="ro-RO"/>
        </w:rPr>
        <w:fldChar w:fldCharType="begin"/>
      </w:r>
      <w:r w:rsidRPr="008C74FB">
        <w:rPr>
          <w:lang w:val="ro-RO"/>
        </w:rPr>
        <w:instrText>XE "Longenecker, R.N.: 1981; "</w:instrText>
      </w:r>
      <w:r w:rsidR="0043127A" w:rsidRPr="008C74FB">
        <w:rPr>
          <w:lang w:val="ro-RO"/>
        </w:rPr>
        <w:fldChar w:fldCharType="end"/>
      </w:r>
      <w:r w:rsidR="0043127A" w:rsidRPr="008C74FB">
        <w:rPr>
          <w:lang w:val="ro-RO"/>
        </w:rPr>
        <w:fldChar w:fldCharType="begin"/>
      </w:r>
      <w:r w:rsidRPr="008C74FB">
        <w:rPr>
          <w:lang w:val="ro-RO"/>
        </w:rPr>
        <w:instrText>XE "Wilcox, M.: 1975; "</w:instrText>
      </w:r>
      <w:r w:rsidR="0043127A" w:rsidRPr="008C74FB">
        <w:rPr>
          <w:lang w:val="ro-RO"/>
        </w:rPr>
        <w:fldChar w:fldCharType="end"/>
      </w:r>
      <w:r w:rsidR="0043127A" w:rsidRPr="008C74FB">
        <w:rPr>
          <w:lang w:val="ro-RO"/>
        </w:rPr>
        <w:fldChar w:fldCharType="begin"/>
      </w:r>
      <w:r w:rsidRPr="008C74FB">
        <w:rPr>
          <w:lang w:val="ro-RO"/>
        </w:rPr>
        <w:instrText>XE "Hemer, C.J.: 1989; "</w:instrText>
      </w:r>
      <w:r w:rsidR="0043127A" w:rsidRPr="008C74FB">
        <w:rPr>
          <w:lang w:val="ro-RO"/>
        </w:rPr>
        <w:fldChar w:fldCharType="end"/>
      </w:r>
      <w:r w:rsidR="0043127A" w:rsidRPr="008C74FB">
        <w:rPr>
          <w:lang w:val="ro-RO"/>
        </w:rPr>
        <w:fldChar w:fldCharType="begin"/>
      </w:r>
      <w:r w:rsidRPr="008C74FB">
        <w:rPr>
          <w:lang w:val="ro-RO"/>
        </w:rPr>
        <w:instrText>XE "Bruce, F.F.: 1974; "</w:instrText>
      </w:r>
      <w:r w:rsidR="0043127A" w:rsidRPr="008C74FB">
        <w:rPr>
          <w:lang w:val="ro-RO"/>
        </w:rPr>
        <w:fldChar w:fldCharType="end"/>
      </w:r>
      <w:r w:rsidR="0043127A" w:rsidRPr="008C74FB">
        <w:rPr>
          <w:lang w:val="ro-RO"/>
        </w:rPr>
        <w:fldChar w:fldCharType="begin"/>
      </w:r>
      <w:r w:rsidRPr="008C74FB">
        <w:rPr>
          <w:lang w:val="ro-RO"/>
        </w:rPr>
        <w:instrText>XE "Shrimpton, Gordon S.: 1991; "</w:instrText>
      </w:r>
      <w:r w:rsidR="0043127A" w:rsidRPr="008C74FB">
        <w:rPr>
          <w:lang w:val="ro-RO"/>
        </w:rPr>
        <w:fldChar w:fldCharType="end"/>
      </w:r>
      <w:r w:rsidR="0043127A" w:rsidRPr="008C74FB">
        <w:rPr>
          <w:lang w:val="ro-RO"/>
        </w:rPr>
        <w:fldChar w:fldCharType="begin"/>
      </w:r>
      <w:r w:rsidRPr="008C74FB">
        <w:rPr>
          <w:lang w:val="ro-RO"/>
        </w:rPr>
        <w:instrText>XE "Witherington III, B.: 1998; "</w:instrText>
      </w:r>
      <w:r w:rsidR="0043127A" w:rsidRPr="008C74FB">
        <w:rPr>
          <w:lang w:val="ro-RO"/>
        </w:rPr>
        <w:fldChar w:fldCharType="end"/>
      </w:r>
      <w:r w:rsidRPr="008C74FB">
        <w:rPr>
          <w:lang w:val="ro-RO"/>
        </w:rPr>
        <w:t xml:space="preserve"> Toate aceste deosebiri sunt însă de înţeles având în vedere genul literar al Faptelor, selectivitatea istorică normală pentru o lucrare de tipul acesta.</w:t>
      </w:r>
      <w:r w:rsidRPr="008C74FB">
        <w:rPr>
          <w:rStyle w:val="FootnoteReference"/>
          <w:lang w:val="ro-RO"/>
        </w:rPr>
        <w:footnoteReference w:id="392"/>
      </w:r>
    </w:p>
    <w:p w:rsidR="00F02380" w:rsidRPr="008C74FB" w:rsidRDefault="00F02380" w:rsidP="00F02380">
      <w:pPr>
        <w:rPr>
          <w:lang w:val="ro-RO"/>
        </w:rPr>
      </w:pPr>
    </w:p>
    <w:p w:rsidR="00F02380" w:rsidRPr="008C74FB" w:rsidRDefault="00DB393C" w:rsidP="00015372">
      <w:pPr>
        <w:pStyle w:val="Heading3"/>
        <w:rPr>
          <w:lang w:val="ro-RO"/>
        </w:rPr>
      </w:pPr>
      <w:bookmarkStart w:id="304" w:name="_Toc245025150"/>
      <w:bookmarkStart w:id="305" w:name="_Toc245029942"/>
      <w:bookmarkStart w:id="306" w:name="_Toc248039774"/>
      <w:r w:rsidRPr="008C74FB">
        <w:rPr>
          <w:lang w:val="ro-RO"/>
        </w:rPr>
        <w:t>6</w:t>
      </w:r>
      <w:r w:rsidR="00C41D7D" w:rsidRPr="008C74FB">
        <w:rPr>
          <w:lang w:val="ro-RO"/>
        </w:rPr>
        <w:t xml:space="preserve">.1.3 </w:t>
      </w:r>
      <w:r w:rsidR="00C91BE2" w:rsidRPr="008C74FB">
        <w:rPr>
          <w:lang w:val="ro-RO"/>
        </w:rPr>
        <w:t>N</w:t>
      </w:r>
      <w:r w:rsidR="00015372" w:rsidRPr="008C74FB">
        <w:rPr>
          <w:lang w:val="ro-RO"/>
        </w:rPr>
        <w:t xml:space="preserve">aţionalitatea lui Luca: </w:t>
      </w:r>
      <w:r w:rsidR="00684A0F" w:rsidRPr="008C74FB">
        <w:rPr>
          <w:lang w:val="ro-RO"/>
        </w:rPr>
        <w:t xml:space="preserve">era </w:t>
      </w:r>
      <w:r w:rsidR="00F02380" w:rsidRPr="008C74FB">
        <w:rPr>
          <w:lang w:val="ro-RO"/>
        </w:rPr>
        <w:t>evreu sau grec?</w:t>
      </w:r>
      <w:bookmarkEnd w:id="304"/>
      <w:bookmarkEnd w:id="305"/>
      <w:bookmarkEnd w:id="306"/>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Conform Coloseni 4:10-14 s-ar părea că Luca era grec, pentru că este menţionat separat de iudeii Aristarh şi Marcu, şi alături de Epafra şi Dima. În Fapte 16, după o secţiune la plural - „noi” (16:11-17), se spune că Pavel şi Sila au fost arestaţi în Filipi cu privire la vindecarea sclavei cu duh de ghicire (16:19) şi se precizează, în 16:20-21, că cei arestaţi sunt iudei - în vreme ce Luca nu este inclus în grupul acesta restrâns.</w:t>
      </w:r>
    </w:p>
    <w:p w:rsidR="00BC2FF6" w:rsidRPr="008C74FB" w:rsidRDefault="00F02380" w:rsidP="006D6FA0">
      <w:pPr>
        <w:rPr>
          <w:lang w:val="ro-RO"/>
        </w:rPr>
      </w:pPr>
      <w:r w:rsidRPr="008C74FB">
        <w:rPr>
          <w:lang w:val="ro-RO"/>
        </w:rPr>
        <w:t>În ce priveşte limba, deşi în mod inconsistent, întregul complex Luca-Fapte prezintă caracteristicile unui autor educat.</w:t>
      </w:r>
      <w:r w:rsidRPr="008C74FB">
        <w:rPr>
          <w:rStyle w:val="FootnoteReference"/>
          <w:lang w:val="ro-RO"/>
        </w:rPr>
        <w:footnoteReference w:id="393"/>
      </w:r>
      <w:r w:rsidR="0043127A" w:rsidRPr="008C74FB">
        <w:rPr>
          <w:lang w:val="ro-RO"/>
        </w:rPr>
        <w:fldChar w:fldCharType="begin"/>
      </w:r>
      <w:r w:rsidRPr="008C74FB">
        <w:rPr>
          <w:lang w:val="ro-RO"/>
        </w:rPr>
        <w:instrText>XE "Koester, Helmut: 1980; "</w:instrText>
      </w:r>
      <w:r w:rsidR="0043127A" w:rsidRPr="008C74FB">
        <w:rPr>
          <w:lang w:val="ro-RO"/>
        </w:rPr>
        <w:fldChar w:fldCharType="end"/>
      </w:r>
      <w:r w:rsidR="0043127A" w:rsidRPr="008C74FB">
        <w:rPr>
          <w:lang w:val="ro-RO"/>
        </w:rPr>
        <w:fldChar w:fldCharType="begin"/>
      </w:r>
      <w:r w:rsidRPr="008C74FB">
        <w:rPr>
          <w:lang w:val="ro-RO"/>
        </w:rPr>
        <w:instrText>XE "Koester, H.: 1992; "</w:instrText>
      </w:r>
      <w:r w:rsidR="0043127A" w:rsidRPr="008C74FB">
        <w:rPr>
          <w:lang w:val="ro-RO"/>
        </w:rPr>
        <w:fldChar w:fldCharType="end"/>
      </w:r>
      <w:r w:rsidR="0043127A" w:rsidRPr="008C74FB">
        <w:rPr>
          <w:lang w:val="ro-RO"/>
        </w:rPr>
        <w:fldChar w:fldCharType="begin"/>
      </w:r>
      <w:r w:rsidRPr="008C74FB">
        <w:rPr>
          <w:lang w:val="ro-RO"/>
        </w:rPr>
        <w:instrText>XE "Creed, J.M.: 1930; "</w:instrText>
      </w:r>
      <w:r w:rsidR="0043127A" w:rsidRPr="008C74FB">
        <w:rPr>
          <w:lang w:val="ro-RO"/>
        </w:rPr>
        <w:fldChar w:fldCharType="end"/>
      </w:r>
      <w:r w:rsidR="0043127A" w:rsidRPr="008C74FB">
        <w:rPr>
          <w:lang w:val="ro-RO"/>
        </w:rPr>
        <w:fldChar w:fldCharType="begin"/>
      </w:r>
      <w:r w:rsidRPr="008C74FB">
        <w:rPr>
          <w:lang w:val="ro-RO"/>
        </w:rPr>
        <w:instrText>XE "Creed, J.M.; 1930; The Gospel According to Saint Luke; 487; "</w:instrText>
      </w:r>
      <w:r w:rsidR="0043127A" w:rsidRPr="008C74FB">
        <w:rPr>
          <w:lang w:val="ro-RO"/>
        </w:rPr>
        <w:fldChar w:fldCharType="end"/>
      </w:r>
      <w:r w:rsidR="0043127A" w:rsidRPr="008C74FB">
        <w:rPr>
          <w:lang w:val="ro-RO"/>
        </w:rPr>
        <w:fldChar w:fldCharType="begin"/>
      </w:r>
      <w:r w:rsidRPr="008C74FB">
        <w:rPr>
          <w:lang w:val="ro-RO"/>
        </w:rPr>
        <w:instrText>XE "Trocm, E.; 1957; Le ***Livre des Actes*** et L***Histoire; 1663; "</w:instrText>
      </w:r>
      <w:r w:rsidR="0043127A" w:rsidRPr="008C74FB">
        <w:rPr>
          <w:lang w:val="ro-RO"/>
        </w:rPr>
        <w:fldChar w:fldCharType="end"/>
      </w:r>
      <w:r w:rsidR="0043127A" w:rsidRPr="008C74FB">
        <w:rPr>
          <w:lang w:val="ro-RO"/>
        </w:rPr>
        <w:fldChar w:fldCharType="begin"/>
      </w:r>
      <w:r w:rsidRPr="008C74FB">
        <w:rPr>
          <w:lang w:val="ro-RO"/>
        </w:rPr>
        <w:instrText>XE "Cadbury, H.J.; 1920; The Style and Literary Method of L; 405; "</w:instrText>
      </w:r>
      <w:r w:rsidR="0043127A" w:rsidRPr="008C74FB">
        <w:rPr>
          <w:lang w:val="ro-RO"/>
        </w:rPr>
        <w:fldChar w:fldCharType="end"/>
      </w:r>
      <w:r w:rsidRPr="008C74FB">
        <w:rPr>
          <w:lang w:val="ro-RO"/>
        </w:rPr>
        <w:t xml:space="preserve"> Limba folosită este cea a unui „artist conştient”, „cel mai priceput din toţi autorii NT”.</w:t>
      </w:r>
      <w:r w:rsidRPr="008C74FB">
        <w:rPr>
          <w:rStyle w:val="FootnoteReference"/>
          <w:lang w:val="ro-RO"/>
        </w:rPr>
        <w:footnoteReference w:id="394"/>
      </w:r>
      <w:r w:rsidRPr="008C74FB">
        <w:rPr>
          <w:lang w:val="ro-RO"/>
        </w:rPr>
        <w:t xml:space="preserve"> Cum s-a menţionat şi în studiul referitor la evanghelie, această exprimare elegantă în greceşte stă adesea alături de semitisme (ebraisme, expresii aramaice) datorate fie surselor, fie folosirii Septuagintei sau imitării stilului ei.</w:t>
      </w:r>
      <w:r w:rsidRPr="008C74FB">
        <w:rPr>
          <w:rStyle w:val="FootnoteReference"/>
          <w:lang w:val="ro-RO"/>
        </w:rPr>
        <w:footnoteReference w:id="395"/>
      </w:r>
      <w:r w:rsidRPr="008C74FB">
        <w:rPr>
          <w:lang w:val="ro-RO"/>
        </w:rPr>
        <w:t xml:space="preserve"> S-a spus, astfel, că, deşi „Faptele Apostolilor este foarte apropiată de proza attică,” şi de stilul istoricilor elenişti,</w:t>
      </w:r>
      <w:r w:rsidRPr="008C74FB">
        <w:rPr>
          <w:rStyle w:val="FootnoteReference"/>
          <w:lang w:val="ro-RO"/>
        </w:rPr>
        <w:footnoteReference w:id="396"/>
      </w:r>
      <w:r w:rsidRPr="008C74FB">
        <w:rPr>
          <w:lang w:val="ro-RO"/>
        </w:rPr>
        <w:t xml:space="preserve"> ea nu se ridică, totuşi, la nivelul literaturii culte, </w:t>
      </w:r>
      <w:r w:rsidRPr="008C74FB">
        <w:rPr>
          <w:i/>
          <w:lang w:val="ro-RO"/>
        </w:rPr>
        <w:t>Hochliteratur</w:t>
      </w:r>
      <w:r w:rsidRPr="008C74FB">
        <w:rPr>
          <w:lang w:val="ro-RO"/>
        </w:rPr>
        <w:t xml:space="preserve">, sau artistice, </w:t>
      </w:r>
      <w:r w:rsidRPr="008C74FB">
        <w:rPr>
          <w:i/>
          <w:lang w:val="ro-RO"/>
        </w:rPr>
        <w:t>Kunstliteratur</w:t>
      </w:r>
      <w:r w:rsidRPr="008C74FB">
        <w:rPr>
          <w:lang w:val="ro-RO"/>
        </w:rPr>
        <w:t xml:space="preserve">, ci reprezintă o formă educată de literatură populară, </w:t>
      </w:r>
      <w:r w:rsidRPr="008C74FB">
        <w:rPr>
          <w:i/>
          <w:lang w:val="ro-RO"/>
        </w:rPr>
        <w:t>Kleinliteratur</w:t>
      </w:r>
      <w:r w:rsidRPr="008C74FB">
        <w:rPr>
          <w:lang w:val="ro-RO"/>
        </w:rPr>
        <w:t xml:space="preserve">, sau intermediară, </w:t>
      </w:r>
      <w:r w:rsidRPr="008C74FB">
        <w:rPr>
          <w:i/>
          <w:lang w:val="ro-RO"/>
        </w:rPr>
        <w:t>Zwischenliteratur</w:t>
      </w:r>
      <w:r w:rsidRPr="008C74FB">
        <w:rPr>
          <w:lang w:val="ro-RO"/>
        </w:rPr>
        <w:t>.</w:t>
      </w:r>
      <w:r w:rsidRPr="008C74FB">
        <w:rPr>
          <w:rStyle w:val="FootnoteReference"/>
          <w:lang w:val="ro-RO"/>
        </w:rPr>
        <w:footnoteReference w:id="397"/>
      </w:r>
      <w:r w:rsidR="0043127A" w:rsidRPr="008C74FB">
        <w:rPr>
          <w:lang w:val="ro-RO"/>
        </w:rPr>
        <w:fldChar w:fldCharType="begin"/>
      </w:r>
      <w:r w:rsidRPr="008C74FB">
        <w:rPr>
          <w:lang w:val="ro-RO"/>
        </w:rPr>
        <w:instrText>XE "Alexander, Loveday: 1993; "</w:instrText>
      </w:r>
      <w:r w:rsidR="0043127A" w:rsidRPr="008C74FB">
        <w:rPr>
          <w:lang w:val="ro-RO"/>
        </w:rPr>
        <w:fldChar w:fldCharType="end"/>
      </w:r>
      <w:r w:rsidR="0043127A" w:rsidRPr="008C74FB">
        <w:rPr>
          <w:lang w:val="ro-RO"/>
        </w:rPr>
        <w:fldChar w:fldCharType="begin"/>
      </w:r>
      <w:r w:rsidRPr="008C74FB">
        <w:rPr>
          <w:lang w:val="ro-RO"/>
        </w:rPr>
        <w:instrText>XE "Koester, Helmut; 1980; History, Culture, and Religion of ; 3647; "</w:instrText>
      </w:r>
      <w:r w:rsidR="0043127A" w:rsidRPr="008C74FB">
        <w:rPr>
          <w:lang w:val="ro-RO"/>
        </w:rPr>
        <w:fldChar w:fldCharType="end"/>
      </w:r>
      <w:r w:rsidR="0043127A" w:rsidRPr="008C74FB">
        <w:rPr>
          <w:lang w:val="ro-RO"/>
        </w:rPr>
        <w:fldChar w:fldCharType="begin"/>
      </w:r>
      <w:r w:rsidRPr="008C74FB">
        <w:rPr>
          <w:lang w:val="ro-RO"/>
        </w:rPr>
        <w:instrText>XE "Descamps, A,; 1970; Mlanges Bibliques en hommage au; 536; "</w:instrText>
      </w:r>
      <w:r w:rsidR="0043127A" w:rsidRPr="008C74FB">
        <w:rPr>
          <w:lang w:val="ro-RO"/>
        </w:rPr>
        <w:fldChar w:fldCharType="end"/>
      </w:r>
      <w:r w:rsidR="0043127A" w:rsidRPr="008C74FB">
        <w:rPr>
          <w:lang w:val="ro-RO"/>
        </w:rPr>
        <w:fldChar w:fldCharType="begin"/>
      </w:r>
      <w:r w:rsidRPr="008C74FB">
        <w:rPr>
          <w:lang w:val="ro-RO"/>
        </w:rPr>
        <w:instrText>XE "Koester, Helmut; 1980; History, Culture, and Religion of ; 3647; "</w:instrText>
      </w:r>
      <w:r w:rsidR="0043127A" w:rsidRPr="008C74FB">
        <w:rPr>
          <w:lang w:val="ro-RO"/>
        </w:rPr>
        <w:fldChar w:fldCharType="end"/>
      </w:r>
      <w:r w:rsidR="0043127A" w:rsidRPr="008C74FB">
        <w:rPr>
          <w:lang w:val="ro-RO"/>
        </w:rPr>
        <w:fldChar w:fldCharType="begin"/>
      </w:r>
      <w:r w:rsidRPr="008C74FB">
        <w:rPr>
          <w:lang w:val="ro-RO"/>
        </w:rPr>
        <w:instrText>XE "Dormeyer, Detlev; 1998; The New Testament Among the Writin; 3701; "</w:instrText>
      </w:r>
      <w:r w:rsidR="0043127A" w:rsidRPr="008C74FB">
        <w:rPr>
          <w:lang w:val="ro-RO"/>
        </w:rPr>
        <w:fldChar w:fldCharType="end"/>
      </w:r>
      <w:r w:rsidR="0043127A" w:rsidRPr="008C74FB">
        <w:rPr>
          <w:lang w:val="ro-RO"/>
        </w:rPr>
        <w:fldChar w:fldCharType="begin"/>
      </w:r>
      <w:r w:rsidRPr="008C74FB">
        <w:rPr>
          <w:lang w:val="ro-RO"/>
        </w:rPr>
        <w:instrText>XE "Alexander, Loveday; 1993; The Preface to Luke***s Gospel;  Lite; 2543; "</w:instrText>
      </w:r>
      <w:r w:rsidR="0043127A" w:rsidRPr="008C74FB">
        <w:rPr>
          <w:lang w:val="ro-RO"/>
        </w:rPr>
        <w:fldChar w:fldCharType="end"/>
      </w:r>
      <w:r w:rsidR="0043127A" w:rsidRPr="008C74FB">
        <w:rPr>
          <w:lang w:val="ro-RO"/>
        </w:rPr>
        <w:fldChar w:fldCharType="begin"/>
      </w:r>
      <w:r w:rsidRPr="008C74FB">
        <w:rPr>
          <w:lang w:val="ro-RO"/>
        </w:rPr>
        <w:instrText>XE "Rydberg, Lars; 1967; Fachprosa, vermeintliche Volksspra; 3663; "</w:instrText>
      </w:r>
      <w:r w:rsidR="0043127A" w:rsidRPr="008C74FB">
        <w:rPr>
          <w:lang w:val="ro-RO"/>
        </w:rPr>
        <w:fldChar w:fldCharType="end"/>
      </w:r>
      <w:r w:rsidR="0043127A" w:rsidRPr="008C74FB">
        <w:rPr>
          <w:lang w:val="ro-RO"/>
        </w:rPr>
        <w:fldChar w:fldCharType="begin"/>
      </w:r>
      <w:r w:rsidRPr="008C74FB">
        <w:rPr>
          <w:lang w:val="ro-RO"/>
        </w:rPr>
        <w:instrText>XE "Wifstrand, A.; 1962; L***Eglise ancienne et la culture gr; 3584; "</w:instrText>
      </w:r>
      <w:r w:rsidR="0043127A" w:rsidRPr="008C74FB">
        <w:rPr>
          <w:lang w:val="ro-RO"/>
        </w:rPr>
        <w:fldChar w:fldCharType="end"/>
      </w:r>
      <w:r w:rsidRPr="008C74FB">
        <w:rPr>
          <w:lang w:val="ro-RO"/>
        </w:rPr>
        <w:t xml:space="preserve"> Adesea, stilistic, Luca scrie ca un autor elenist cultivat; prezenţa semitismelor, însă, şi a citatelor din VT conduce la sugestia că el era fie un prozelit grec din Siria sau Asia Mică, fie un iudeu elenizat, din aceleaşi teritorii.</w:t>
      </w:r>
    </w:p>
    <w:p w:rsidR="00867527" w:rsidRPr="008C74FB" w:rsidRDefault="00867527" w:rsidP="00F02380">
      <w:pPr>
        <w:rPr>
          <w:lang w:val="ro-RO"/>
        </w:rPr>
      </w:pPr>
    </w:p>
    <w:p w:rsidR="00867527" w:rsidRPr="008C74FB" w:rsidRDefault="00DB393C" w:rsidP="00C12454">
      <w:pPr>
        <w:pStyle w:val="Heading3"/>
        <w:rPr>
          <w:lang w:val="ro-RO"/>
        </w:rPr>
      </w:pPr>
      <w:bookmarkStart w:id="307" w:name="_Toc245025151"/>
      <w:bookmarkStart w:id="308" w:name="_Toc245029943"/>
      <w:bookmarkStart w:id="309" w:name="_Toc248039775"/>
      <w:r w:rsidRPr="008C74FB">
        <w:rPr>
          <w:lang w:val="ro-RO"/>
        </w:rPr>
        <w:t>6</w:t>
      </w:r>
      <w:r w:rsidR="00C12454" w:rsidRPr="008C74FB">
        <w:rPr>
          <w:lang w:val="ro-RO"/>
        </w:rPr>
        <w:t>.1.4</w:t>
      </w:r>
      <w:r w:rsidR="00687D3A" w:rsidRPr="008C74FB">
        <w:rPr>
          <w:lang w:val="ro-RO"/>
        </w:rPr>
        <w:t xml:space="preserve"> Variante</w:t>
      </w:r>
      <w:r w:rsidR="00867527" w:rsidRPr="008C74FB">
        <w:rPr>
          <w:lang w:val="ro-RO"/>
        </w:rPr>
        <w:t>, datare şi localizare</w:t>
      </w:r>
      <w:bookmarkEnd w:id="307"/>
      <w:bookmarkEnd w:id="308"/>
      <w:bookmarkEnd w:id="309"/>
    </w:p>
    <w:p w:rsidR="00BC2FF6" w:rsidRPr="008C74FB" w:rsidRDefault="00BC2FF6" w:rsidP="00BC2FF6">
      <w:pPr>
        <w:jc w:val="center"/>
        <w:rPr>
          <w:lang w:val="ro-RO"/>
        </w:rPr>
      </w:pPr>
    </w:p>
    <w:p w:rsidR="00646322" w:rsidRPr="008C74FB" w:rsidRDefault="00646322" w:rsidP="0042031D">
      <w:pPr>
        <w:pStyle w:val="Heading4"/>
      </w:pPr>
      <w:r w:rsidRPr="008C74FB">
        <w:t>Două forme a</w:t>
      </w:r>
      <w:r w:rsidR="003A1FDD" w:rsidRPr="008C74FB">
        <w:t>le textului</w:t>
      </w:r>
    </w:p>
    <w:p w:rsidR="003A1FDD" w:rsidRPr="008C74FB" w:rsidRDefault="003A1FDD" w:rsidP="003A1FDD">
      <w:pPr>
        <w:rPr>
          <w:lang w:val="ro-RO"/>
        </w:rPr>
      </w:pPr>
    </w:p>
    <w:p w:rsidR="003A1FDD" w:rsidRPr="008C74FB" w:rsidRDefault="003A1FDD" w:rsidP="00285CB8">
      <w:pPr>
        <w:ind w:firstLine="0"/>
        <w:rPr>
          <w:lang w:val="ro-RO"/>
        </w:rPr>
      </w:pPr>
      <w:r w:rsidRPr="008C74FB">
        <w:rPr>
          <w:lang w:val="ro-RO"/>
        </w:rPr>
        <w:t xml:space="preserve">Înainte de observarea diviziunilor textului, trebuie remarcat, la nivelul analizei textului, </w:t>
      </w:r>
      <w:r w:rsidR="00285CB8" w:rsidRPr="008C74FB">
        <w:rPr>
          <w:lang w:val="ro-RO"/>
        </w:rPr>
        <w:t xml:space="preserve">că există </w:t>
      </w:r>
      <w:r w:rsidRPr="008C74FB">
        <w:rPr>
          <w:lang w:val="ro-RO"/>
        </w:rPr>
        <w:t xml:space="preserve">două forme ale textului grecesc al Faptelor Apostolilor, una scurtă, </w:t>
      </w:r>
      <w:r w:rsidR="009E48D4" w:rsidRPr="008C74FB">
        <w:rPr>
          <w:lang w:val="ro-RO"/>
        </w:rPr>
        <w:t>de</w:t>
      </w:r>
      <w:r w:rsidRPr="008C74FB">
        <w:rPr>
          <w:lang w:val="ro-RO"/>
        </w:rPr>
        <w:t xml:space="preserve">numită </w:t>
      </w:r>
      <w:r w:rsidR="00122A85">
        <w:rPr>
          <w:i/>
          <w:lang w:val="ro-RO"/>
        </w:rPr>
        <w:t>varianta a</w:t>
      </w:r>
      <w:r w:rsidRPr="00122A85">
        <w:rPr>
          <w:i/>
          <w:lang w:val="ro-RO"/>
        </w:rPr>
        <w:t>lexandrină</w:t>
      </w:r>
      <w:r w:rsidRPr="008C74FB">
        <w:rPr>
          <w:lang w:val="ro-RO"/>
        </w:rPr>
        <w:t xml:space="preserve"> (sprijinită de codexurile Vaticanus B, Alexandrinus A, Efraim C, şi papiruşii p45, p47, precum şi de citatele Părinţilor Bisericii) şi una lungă, cu un număr de adăugiri, numită </w:t>
      </w:r>
      <w:r w:rsidRPr="00122A85">
        <w:rPr>
          <w:i/>
          <w:lang w:val="ro-RO"/>
        </w:rPr>
        <w:t>varianta vestică</w:t>
      </w:r>
      <w:r w:rsidRPr="008C74FB">
        <w:rPr>
          <w:lang w:val="ro-RO"/>
        </w:rPr>
        <w:t xml:space="preserve"> (sprijinită de codexurile Beza D, traducerile latine vechi, papiruşii p38, p41, p48, precum şi de traducerile siriace şi de Părinţii latini).</w:t>
      </w:r>
      <w:r w:rsidRPr="008C74FB">
        <w:rPr>
          <w:vertAlign w:val="superscript"/>
          <w:lang w:val="ro-RO"/>
        </w:rPr>
        <w:footnoteReference w:id="398"/>
      </w:r>
      <w:r w:rsidRPr="008C74FB">
        <w:rPr>
          <w:lang w:val="ro-RO"/>
        </w:rPr>
        <w:t xml:space="preserve"> </w:t>
      </w:r>
      <w:r w:rsidR="00AD1842" w:rsidRPr="008C74FB">
        <w:rPr>
          <w:lang w:val="ro-RO"/>
        </w:rPr>
        <w:t>Deşi chiar şi a doua variantă este considerată ca o variantă veche, foarte probabil tot din primul secol, manuscrisele majoritare ale NT conţin prima variantă.</w:t>
      </w:r>
    </w:p>
    <w:p w:rsidR="003A1FDD" w:rsidRPr="008C74FB" w:rsidRDefault="003A1FDD" w:rsidP="00F02380">
      <w:pPr>
        <w:rPr>
          <w:lang w:val="ro-RO"/>
        </w:rPr>
      </w:pPr>
    </w:p>
    <w:p w:rsidR="00F02380" w:rsidRPr="008C74FB" w:rsidRDefault="00F02380" w:rsidP="0042031D">
      <w:pPr>
        <w:pStyle w:val="Heading4"/>
      </w:pPr>
      <w:bookmarkStart w:id="310" w:name="_Toc245021216"/>
      <w:bookmarkStart w:id="311" w:name="_Toc245025152"/>
      <w:r w:rsidRPr="008C74FB">
        <w:t>Datare şi localizare</w:t>
      </w:r>
      <w:bookmarkEnd w:id="310"/>
      <w:bookmarkEnd w:id="311"/>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Ipotezele datării sunt legate de datele cu privire la autor şi de datarea evangheliei lui Luca, precum şi de soluţia adoptată pentru problema sinoptică (semnificaţia relaţia literare dintre evangheliile după Matei, Marcu şi Luca.</w:t>
      </w:r>
      <w:r w:rsidRPr="008C74FB">
        <w:rPr>
          <w:rStyle w:val="FootnoteReference"/>
          <w:lang w:val="ro-RO"/>
        </w:rPr>
        <w:footnoteReference w:id="399"/>
      </w:r>
      <w:r w:rsidRPr="008C74FB">
        <w:rPr>
          <w:lang w:val="ro-RO"/>
        </w:rPr>
        <w:t xml:space="preserve"> De asemeni, un rol important joacă şi interpretarea cuvântării lui Isus de la înălţare (consemnare recentă sau referire ulterioară, </w:t>
      </w:r>
      <w:r w:rsidRPr="008C74FB">
        <w:rPr>
          <w:i/>
          <w:lang w:val="ro-RO"/>
        </w:rPr>
        <w:t>vaticinium ex eventu</w:t>
      </w:r>
      <w:r w:rsidRPr="008C74FB">
        <w:rPr>
          <w:lang w:val="ro-RO"/>
        </w:rPr>
        <w:t>), şi interpretarea finalului abrupt al cap. 28.</w:t>
      </w:r>
      <w:r w:rsidRPr="008C74FB">
        <w:rPr>
          <w:rStyle w:val="FootnoteReference"/>
          <w:lang w:val="ro-RO"/>
        </w:rPr>
        <w:footnoteReference w:id="400"/>
      </w:r>
    </w:p>
    <w:p w:rsidR="00F02380" w:rsidRPr="008C74FB" w:rsidRDefault="00F02380" w:rsidP="00F02380">
      <w:pPr>
        <w:rPr>
          <w:lang w:val="ro-RO"/>
        </w:rPr>
      </w:pPr>
      <w:r w:rsidRPr="008C74FB">
        <w:rPr>
          <w:lang w:val="ro-RO"/>
        </w:rPr>
        <w:t>Cei mai mulţi comentatori consideră că Faptele Apostolilor a fost scrisă în jurul 70-90, bazându-se pe presupunerea că varianta finală a Faptelor Apostolilor a fost compusă ulterior evenimentelor, în Grecia sau Asia Mică. Alţii, însă, propun perioada 61-62, şi localizarea Roma sau Cezareea, deoarece discursul de la înălţare este vag (proorociile vizează un viitor neprecizat), nu există referiri la căderea Ierusalimului (66-70, ca împlinire a proorociilor apocaliptice ale lui Isus), iar cartea se încheie cu prima întemniţare a lui Pavel la Roma (în ideea că sfârşitul naraţiunii reflectă timpul scrierii, şi nu este o opţiune stilistică: altfel, sfârşitul brusc al naraţiunii reprezintă nu o reflecţie a momentului istoric ci o decizie literar-teologică a lui Luca, o deschidere, de exemplu, spre evanghelizarea lumii, subliniind că, deşi era în lanţuri, Pavel continua să vestească neîngrădit Evanghelia).</w:t>
      </w:r>
      <w:r w:rsidRPr="008C74FB">
        <w:rPr>
          <w:rStyle w:val="FootnoteReference"/>
          <w:lang w:val="ro-RO"/>
        </w:rPr>
        <w:footnoteReference w:id="401"/>
      </w:r>
      <w:r w:rsidRPr="008C74FB">
        <w:rPr>
          <w:lang w:val="ro-RO"/>
        </w:rPr>
        <w:t xml:space="preserve"> </w:t>
      </w:r>
    </w:p>
    <w:p w:rsidR="00F02380" w:rsidRPr="008C74FB" w:rsidRDefault="00F02380" w:rsidP="00F02380">
      <w:pPr>
        <w:rPr>
          <w:lang w:val="ro-RO"/>
        </w:rPr>
      </w:pPr>
      <w:r w:rsidRPr="008C74FB">
        <w:rPr>
          <w:lang w:val="ro-RO"/>
        </w:rPr>
        <w:t>Pe ansamblu, totuşi, teologia şi terminologia din Fapte au un caracter timpuriu (conflictele esenţiale şi persecuţiile au loc între iudei şi creştini, nu între creştini şi păgâni, Biserica este numită „Calea”, nu se accentuează puternic caracterul de ispăşire al morţii lui Isus, etc.), nu sunt menţionate persecuţia creştinilor sub Nero (64) şi moartea lui Pavel (66-67).</w:t>
      </w:r>
    </w:p>
    <w:p w:rsidR="00F02380" w:rsidRPr="008C74FB" w:rsidRDefault="00F02380" w:rsidP="00F02380">
      <w:pPr>
        <w:rPr>
          <w:lang w:val="ro-RO"/>
        </w:rPr>
      </w:pPr>
    </w:p>
    <w:p w:rsidR="00F02380" w:rsidRPr="008C74FB" w:rsidRDefault="00F02380" w:rsidP="0042031D">
      <w:pPr>
        <w:pStyle w:val="Heading4"/>
      </w:pPr>
      <w:bookmarkStart w:id="312" w:name="_Toc245021217"/>
      <w:bookmarkStart w:id="313" w:name="_Toc245025153"/>
      <w:r w:rsidRPr="008C74FB">
        <w:t>Destinatar</w:t>
      </w:r>
      <w:bookmarkEnd w:id="312"/>
      <w:bookmarkEnd w:id="313"/>
    </w:p>
    <w:p w:rsidR="00F02380" w:rsidRPr="008C74FB" w:rsidRDefault="00F02380" w:rsidP="00F02380">
      <w:pPr>
        <w:rPr>
          <w:lang w:val="ro-RO"/>
        </w:rPr>
      </w:pPr>
    </w:p>
    <w:p w:rsidR="00F02380" w:rsidRPr="008C74FB" w:rsidRDefault="00F02380" w:rsidP="00DF44B8">
      <w:pPr>
        <w:ind w:firstLine="0"/>
        <w:rPr>
          <w:lang w:val="ro-RO"/>
        </w:rPr>
      </w:pPr>
      <w:r w:rsidRPr="008C74FB">
        <w:rPr>
          <w:lang w:val="ro-RO"/>
        </w:rPr>
        <w:t>Atât evanghelia cât şi Faptele Apostolilor sunt adresate aceluiaşi „Teofil”, un nume care admite un destinatar mixt, generic, iudeo-grec (</w:t>
      </w:r>
      <w:r w:rsidRPr="008C74FB">
        <w:rPr>
          <w:i/>
          <w:lang w:val="ro-RO"/>
        </w:rPr>
        <w:t>Teofil</w:t>
      </w:r>
      <w:r w:rsidRPr="008C74FB">
        <w:rPr>
          <w:lang w:val="ro-RO"/>
        </w:rPr>
        <w:t xml:space="preserve"> poate însemna „iubitor de Dumnezeu”, o posibilă etichetare a prozeliţilor, dar şi „iubit de Dumnezeu”, şi atunci, era fie o aluzie evanghelistică, fie o recunoaştere că destinatarul este deja credincios).</w:t>
      </w:r>
      <w:r w:rsidRPr="008C74FB">
        <w:rPr>
          <w:rStyle w:val="FootnoteReference"/>
          <w:lang w:val="ro-RO"/>
        </w:rPr>
        <w:footnoteReference w:id="402"/>
      </w:r>
      <w:r w:rsidR="0043127A" w:rsidRPr="008C74FB">
        <w:rPr>
          <w:lang w:val="ro-RO"/>
        </w:rPr>
        <w:fldChar w:fldCharType="begin"/>
      </w:r>
      <w:r w:rsidRPr="008C74FB">
        <w:rPr>
          <w:lang w:val="ro-RO"/>
        </w:rPr>
        <w:instrText>XE "Bunaciu, Ioan: 1981; "</w:instrText>
      </w:r>
      <w:r w:rsidR="0043127A" w:rsidRPr="008C74FB">
        <w:rPr>
          <w:lang w:val="ro-RO"/>
        </w:rPr>
        <w:fldChar w:fldCharType="end"/>
      </w:r>
      <w:r w:rsidR="0043127A" w:rsidRPr="008C74FB">
        <w:rPr>
          <w:lang w:val="ro-RO"/>
        </w:rPr>
        <w:fldChar w:fldCharType="begin"/>
      </w:r>
      <w:r w:rsidRPr="008C74FB">
        <w:rPr>
          <w:lang w:val="ro-RO"/>
        </w:rPr>
        <w:instrText>XE "Bunaciu, Ioan: 1989; "</w:instrText>
      </w:r>
      <w:r w:rsidR="0043127A" w:rsidRPr="008C74FB">
        <w:rPr>
          <w:lang w:val="ro-RO"/>
        </w:rPr>
        <w:fldChar w:fldCharType="end"/>
      </w:r>
      <w:r w:rsidR="0043127A" w:rsidRPr="008C74FB">
        <w:rPr>
          <w:lang w:val="ro-RO"/>
        </w:rPr>
        <w:fldChar w:fldCharType="begin"/>
      </w:r>
      <w:r w:rsidRPr="008C74FB">
        <w:rPr>
          <w:lang w:val="ro-RO"/>
        </w:rPr>
        <w:instrText>XE "Bunaciu, Ioan: 1976; "</w:instrText>
      </w:r>
      <w:r w:rsidR="0043127A" w:rsidRPr="008C74FB">
        <w:rPr>
          <w:lang w:val="ro-RO"/>
        </w:rPr>
        <w:fldChar w:fldCharType="end"/>
      </w:r>
      <w:r w:rsidRPr="008C74FB">
        <w:rPr>
          <w:lang w:val="ro-RO"/>
        </w:rPr>
        <w:t xml:space="preserve"> </w:t>
      </w:r>
    </w:p>
    <w:p w:rsidR="00F02380" w:rsidRPr="008C74FB" w:rsidRDefault="00F02380" w:rsidP="00F02380">
      <w:pPr>
        <w:rPr>
          <w:lang w:val="ro-RO"/>
        </w:rPr>
      </w:pPr>
      <w:r w:rsidRPr="008C74FB">
        <w:rPr>
          <w:lang w:val="ro-RO"/>
        </w:rPr>
        <w:t xml:space="preserve">Este foarte posibil ca Teofil să fi fost, totuşi, o persoană reală, un prozelit cu poziţie socială şi materială deosebită (nu neapărat un aristocrat), în stare să finanţeze cercetarea la faţa locului, consemnarea surselor şi, în final, accesul la lucrarea completă Luca-Fapte, prin multiplicare sau plasarea ei în biblioteci. </w:t>
      </w:r>
    </w:p>
    <w:p w:rsidR="00CB18D7" w:rsidRPr="008C74FB" w:rsidRDefault="00F02380" w:rsidP="006C2632">
      <w:pPr>
        <w:rPr>
          <w:lang w:val="ro-RO"/>
        </w:rPr>
      </w:pPr>
      <w:r w:rsidRPr="008C74FB">
        <w:rPr>
          <w:lang w:val="ro-RO"/>
        </w:rPr>
        <w:t xml:space="preserve">Formula de introducere, „prea puternice Teofile” sau „prealesule Teofile” (Lc. 1:3, </w:t>
      </w:r>
      <w:r w:rsidR="00FD738A">
        <w:rPr>
          <w:rFonts w:ascii="SPIonic" w:hAnsi="SPIonic"/>
          <w:lang w:val="ro-RO"/>
        </w:rPr>
        <w:t>kratiste Qeofile</w:t>
      </w:r>
      <w:r w:rsidRPr="008C74FB">
        <w:rPr>
          <w:lang w:val="ro-RO"/>
        </w:rPr>
        <w:t xml:space="preserve">, </w:t>
      </w:r>
      <w:r w:rsidRPr="008C74FB">
        <w:rPr>
          <w:i/>
          <w:lang w:val="ro-RO"/>
        </w:rPr>
        <w:t>cf.</w:t>
      </w:r>
      <w:r w:rsidRPr="008C74FB">
        <w:rPr>
          <w:lang w:val="ro-RO"/>
        </w:rPr>
        <w:t xml:space="preserve"> Fapte 1:1) are paralele apropiate în literatura istorică epocii (de exemplu, Josephus Flavius, </w:t>
      </w:r>
      <w:r w:rsidRPr="008C74FB">
        <w:rPr>
          <w:i/>
          <w:lang w:val="ro-RO"/>
        </w:rPr>
        <w:t>Contra Apionem</w:t>
      </w:r>
      <w:r w:rsidRPr="008C74FB">
        <w:rPr>
          <w:lang w:val="ro-RO"/>
        </w:rPr>
        <w:t>, 1.1.1 (</w:t>
      </w:r>
      <w:r w:rsidR="006C2632">
        <w:rPr>
          <w:rFonts w:ascii="SPIonic" w:hAnsi="SPIonic"/>
          <w:lang w:val="ro-RO"/>
        </w:rPr>
        <w:t>kratiste a0ndron  0Epfrodite</w:t>
      </w:r>
      <w:r w:rsidRPr="008C74FB">
        <w:rPr>
          <w:lang w:val="ro-RO"/>
        </w:rPr>
        <w:t xml:space="preserve"> „prea puternice Epafrodite”), şi 2.1. (</w:t>
      </w:r>
      <w:r w:rsidR="006C2632">
        <w:rPr>
          <w:rFonts w:ascii="SPIonic" w:hAnsi="SPIonic"/>
          <w:lang w:val="ro-RO"/>
        </w:rPr>
        <w:t>timiotate moi  0Epafrodite</w:t>
      </w:r>
      <w:r w:rsidRPr="008C74FB">
        <w:rPr>
          <w:lang w:val="ro-RO"/>
        </w:rPr>
        <w:t>, „prea onorate Epafrodite”), şi lasă impresia că se dorea publicarea oficială a cărţii.</w:t>
      </w:r>
    </w:p>
    <w:p w:rsidR="00F02380" w:rsidRPr="008C74FB" w:rsidRDefault="00F02380" w:rsidP="00F02380">
      <w:pPr>
        <w:rPr>
          <w:lang w:val="ro-RO"/>
        </w:rPr>
      </w:pPr>
    </w:p>
    <w:p w:rsidR="00F02380" w:rsidRPr="008C74FB" w:rsidRDefault="00DB393C" w:rsidP="00F02380">
      <w:pPr>
        <w:pStyle w:val="Heading3"/>
        <w:rPr>
          <w:lang w:val="ro-RO"/>
        </w:rPr>
      </w:pPr>
      <w:bookmarkStart w:id="314" w:name="_Toc245021218"/>
      <w:bookmarkStart w:id="315" w:name="_Toc245025154"/>
      <w:bookmarkStart w:id="316" w:name="_Toc245029944"/>
      <w:bookmarkStart w:id="317" w:name="_Toc248039776"/>
      <w:r w:rsidRPr="008C74FB">
        <w:rPr>
          <w:lang w:val="ro-RO"/>
        </w:rPr>
        <w:t>6</w:t>
      </w:r>
      <w:r w:rsidR="007300EE" w:rsidRPr="008C74FB">
        <w:rPr>
          <w:lang w:val="ro-RO"/>
        </w:rPr>
        <w:t>.4.3</w:t>
      </w:r>
      <w:r w:rsidR="00F02380" w:rsidRPr="008C74FB">
        <w:rPr>
          <w:lang w:val="ro-RO"/>
        </w:rPr>
        <w:t xml:space="preserve"> Ocazie şi scop</w:t>
      </w:r>
      <w:bookmarkEnd w:id="314"/>
      <w:bookmarkEnd w:id="315"/>
      <w:bookmarkEnd w:id="316"/>
      <w:bookmarkEnd w:id="317"/>
    </w:p>
    <w:p w:rsidR="00F02380" w:rsidRPr="008C74FB" w:rsidRDefault="00F02380" w:rsidP="00F02380">
      <w:pPr>
        <w:rPr>
          <w:lang w:val="ro-RO"/>
        </w:rPr>
      </w:pPr>
    </w:p>
    <w:p w:rsidR="00F02380" w:rsidRPr="008C74FB" w:rsidRDefault="00F02380" w:rsidP="00DF44B8">
      <w:pPr>
        <w:ind w:firstLine="0"/>
        <w:rPr>
          <w:lang w:val="ro-RO"/>
        </w:rPr>
      </w:pPr>
      <w:r w:rsidRPr="008C74FB">
        <w:rPr>
          <w:lang w:val="ro-RO"/>
        </w:rPr>
        <w:t xml:space="preserve">Pe ansamblu, semnificaţia cărţii Faptele Apostolilor este legată de cele trei ipostaze ale lui Luca, de </w:t>
      </w:r>
      <w:r w:rsidRPr="008C74FB">
        <w:rPr>
          <w:i/>
          <w:lang w:val="ro-RO"/>
        </w:rPr>
        <w:t>istoric, teolog</w:t>
      </w:r>
      <w:r w:rsidRPr="008C74FB">
        <w:rPr>
          <w:lang w:val="ro-RO"/>
        </w:rPr>
        <w:t xml:space="preserve"> şi</w:t>
      </w:r>
      <w:r w:rsidRPr="008C74FB">
        <w:rPr>
          <w:i/>
          <w:lang w:val="ro-RO"/>
        </w:rPr>
        <w:t xml:space="preserve"> scriitor (nuvelist)</w:t>
      </w:r>
      <w:r w:rsidRPr="008C74FB">
        <w:rPr>
          <w:lang w:val="ro-RO"/>
        </w:rPr>
        <w:t>.</w:t>
      </w:r>
      <w:r w:rsidRPr="008C74FB">
        <w:rPr>
          <w:rStyle w:val="FootnoteReference"/>
          <w:lang w:val="ro-RO"/>
        </w:rPr>
        <w:footnoteReference w:id="403"/>
      </w:r>
      <w:r w:rsidRPr="008C74FB">
        <w:rPr>
          <w:lang w:val="ro-RO"/>
        </w:rPr>
        <w:t xml:space="preserve"> Conform acestei înţelegeri „Luca este istoric cel puţin în sensul că înţelege istoria din punct de vedere teologic”, şi scrie kerugmatic şi retoric, cu scopul de „a proclama şi a convinge”.</w:t>
      </w:r>
      <w:r w:rsidRPr="008C74FB">
        <w:rPr>
          <w:rStyle w:val="FootnoteReference"/>
          <w:lang w:val="ro-RO"/>
        </w:rPr>
        <w:footnoteReference w:id="404"/>
      </w:r>
      <w:r w:rsidRPr="008C74FB">
        <w:rPr>
          <w:lang w:val="ro-RO"/>
        </w:rPr>
        <w:t xml:space="preserve"> Ocazia scrierii este dată de o presiune literară</w:t>
      </w:r>
      <w:r w:rsidR="00A67851">
        <w:rPr>
          <w:lang w:val="ro-RO"/>
        </w:rPr>
        <w:t xml:space="preserve"> şi teologică simţită de Luca („</w:t>
      </w:r>
      <w:r w:rsidRPr="008C74FB">
        <w:rPr>
          <w:lang w:val="ro-RO"/>
        </w:rPr>
        <w:t>mulţi s-au apucat să scrie”...) şi, se pare, şi de comanda fermă a lui Teofil.</w:t>
      </w:r>
      <w:r w:rsidRPr="008C74FB">
        <w:rPr>
          <w:rStyle w:val="FootnoteReference"/>
          <w:lang w:val="ro-RO"/>
        </w:rPr>
        <w:footnoteReference w:id="405"/>
      </w:r>
      <w:r w:rsidR="0043127A" w:rsidRPr="008C74FB">
        <w:rPr>
          <w:lang w:val="ro-RO"/>
        </w:rPr>
        <w:fldChar w:fldCharType="begin"/>
      </w:r>
      <w:r w:rsidRPr="008C74FB">
        <w:rPr>
          <w:lang w:val="ro-RO"/>
        </w:rPr>
        <w:instrText>XE "Esler, P.F.: 1987; "</w:instrText>
      </w:r>
      <w:r w:rsidR="0043127A" w:rsidRPr="008C74FB">
        <w:rPr>
          <w:lang w:val="ro-RO"/>
        </w:rPr>
        <w:fldChar w:fldCharType="end"/>
      </w:r>
      <w:r w:rsidRPr="008C74FB">
        <w:rPr>
          <w:lang w:val="ro-RO"/>
        </w:rPr>
        <w:t xml:space="preserve"> Din ambele direcţii se resimte nevoia de a alcătui o lucrare demnă de încredere despre începutul creştinismului într-o situaţie când existau deja multe mărturii sau descrieri de felul acesta, dar nu erau suficient de bine cercetate, ori suficient de bine structurate. Cu Faptele Apostolilor, Luca acopere o lipsă în apologia şi proclamarea bisericii (existau doar evangheliile standard, fără o legătură foarte clară între lucrarea lui Isus şi misiunea ulterioară a ucenicilor), şi acordă, în acelaşi timp, atenţia cuvenită unui apostol de tip nou, Pavel, care, nefiind unul din cei doisprezece, ajunge prin puterea miraculoasă a harului lui Dumnezeu din persecutor apostol, şi încă unul de talia lui Petru şi a celorlalţi.</w:t>
      </w:r>
    </w:p>
    <w:p w:rsidR="00F02380" w:rsidRPr="008C74FB" w:rsidRDefault="00F02380" w:rsidP="00F02380">
      <w:pPr>
        <w:rPr>
          <w:lang w:val="ro-RO"/>
        </w:rPr>
      </w:pPr>
      <w:r w:rsidRPr="008C74FB">
        <w:rPr>
          <w:i/>
          <w:lang w:val="ro-RO"/>
        </w:rPr>
        <w:t>Scopul lucrării</w:t>
      </w:r>
      <w:r w:rsidRPr="008C74FB">
        <w:rPr>
          <w:lang w:val="ro-RO"/>
        </w:rPr>
        <w:t xml:space="preserve"> este complex. În primul rând, Faptele Apostolilor are un scop intern: ea continuă perspectiva evangheliei lui Luca şi descrie mersul mai departe al evangheliei, dincolo de graniţele Palestinei.</w:t>
      </w:r>
      <w:r w:rsidRPr="008C74FB">
        <w:rPr>
          <w:rStyle w:val="FootnoteReference"/>
          <w:lang w:val="ro-RO"/>
        </w:rPr>
        <w:footnoteReference w:id="406"/>
      </w:r>
      <w:r w:rsidRPr="008C74FB">
        <w:rPr>
          <w:lang w:val="ro-RO"/>
        </w:rPr>
        <w:t xml:space="preserve"> </w:t>
      </w:r>
      <w:r w:rsidR="0043127A" w:rsidRPr="008C74FB">
        <w:rPr>
          <w:lang w:val="ro-RO"/>
        </w:rPr>
        <w:fldChar w:fldCharType="begin"/>
      </w:r>
      <w:r w:rsidRPr="008C74FB">
        <w:rPr>
          <w:lang w:val="ro-RO"/>
        </w:rPr>
        <w:instrText>XE "Dollar, H.E.: 1993; "</w:instrText>
      </w:r>
      <w:r w:rsidR="0043127A" w:rsidRPr="008C74FB">
        <w:rPr>
          <w:lang w:val="ro-RO"/>
        </w:rPr>
        <w:fldChar w:fldCharType="end"/>
      </w:r>
      <w:r w:rsidR="0043127A" w:rsidRPr="008C74FB">
        <w:rPr>
          <w:lang w:val="ro-RO"/>
        </w:rPr>
        <w:fldChar w:fldCharType="begin"/>
      </w:r>
      <w:r w:rsidRPr="008C74FB">
        <w:rPr>
          <w:lang w:val="ro-RO"/>
        </w:rPr>
        <w:instrText>XE "Dollar, H. E. : 1993; "</w:instrText>
      </w:r>
      <w:r w:rsidR="0043127A" w:rsidRPr="008C74FB">
        <w:rPr>
          <w:lang w:val="ro-RO"/>
        </w:rPr>
        <w:fldChar w:fldCharType="end"/>
      </w:r>
      <w:r w:rsidR="0043127A" w:rsidRPr="008C74FB">
        <w:rPr>
          <w:lang w:val="ro-RO"/>
        </w:rPr>
        <w:fldChar w:fldCharType="begin"/>
      </w:r>
      <w:r w:rsidRPr="008C74FB">
        <w:rPr>
          <w:lang w:val="ro-RO"/>
        </w:rPr>
        <w:instrText>XE "Wilson, S. G. : 1973; "</w:instrText>
      </w:r>
      <w:r w:rsidR="0043127A" w:rsidRPr="008C74FB">
        <w:rPr>
          <w:lang w:val="ro-RO"/>
        </w:rPr>
        <w:fldChar w:fldCharType="end"/>
      </w:r>
      <w:r w:rsidR="0043127A" w:rsidRPr="008C74FB">
        <w:rPr>
          <w:lang w:val="ro-RO"/>
        </w:rPr>
        <w:fldChar w:fldCharType="begin"/>
      </w:r>
      <w:r w:rsidRPr="008C74FB">
        <w:rPr>
          <w:lang w:val="ro-RO"/>
        </w:rPr>
        <w:instrText>XE "Maddox, R. : 1982; "</w:instrText>
      </w:r>
      <w:r w:rsidR="0043127A" w:rsidRPr="008C74FB">
        <w:rPr>
          <w:lang w:val="ro-RO"/>
        </w:rPr>
        <w:fldChar w:fldCharType="end"/>
      </w:r>
      <w:r w:rsidR="0043127A" w:rsidRPr="008C74FB">
        <w:rPr>
          <w:lang w:val="ro-RO"/>
        </w:rPr>
        <w:fldChar w:fldCharType="begin"/>
      </w:r>
      <w:r w:rsidRPr="008C74FB">
        <w:rPr>
          <w:lang w:val="ro-RO"/>
        </w:rPr>
        <w:instrText>XE "Cadbury, H. J. : 1958_; "</w:instrText>
      </w:r>
      <w:r w:rsidR="0043127A" w:rsidRPr="008C74FB">
        <w:rPr>
          <w:lang w:val="ro-RO"/>
        </w:rPr>
        <w:fldChar w:fldCharType="end"/>
      </w:r>
      <w:r w:rsidRPr="008C74FB">
        <w:rPr>
          <w:lang w:val="ro-RO"/>
        </w:rPr>
        <w:t>Apoi, Luca scrie o istorie a primelor decade din viaţa bisericii,</w:t>
      </w:r>
      <w:r w:rsidRPr="008C74FB">
        <w:rPr>
          <w:rStyle w:val="FootnoteReference"/>
          <w:lang w:val="ro-RO"/>
        </w:rPr>
        <w:footnoteReference w:id="407"/>
      </w:r>
      <w:r w:rsidR="0043127A" w:rsidRPr="008C74FB">
        <w:rPr>
          <w:lang w:val="ro-RO"/>
        </w:rPr>
        <w:fldChar w:fldCharType="begin"/>
      </w:r>
      <w:r w:rsidRPr="008C74FB">
        <w:rPr>
          <w:lang w:val="ro-RO"/>
        </w:rPr>
        <w:instrText>XE "Maddox, R.: 1982; "</w:instrText>
      </w:r>
      <w:r w:rsidR="0043127A" w:rsidRPr="008C74FB">
        <w:rPr>
          <w:lang w:val="ro-RO"/>
        </w:rPr>
        <w:fldChar w:fldCharType="end"/>
      </w:r>
      <w:r w:rsidRPr="008C74FB">
        <w:rPr>
          <w:lang w:val="ro-RO"/>
        </w:rPr>
        <w:t xml:space="preserve"> cu problemele ei şi cu dezvoltarea multiplă a slujirii ei, o evanghelie a faptelor Duhului Sfânt prin care apără identitatea Bisericii ca nou popor al lui Dumnezeu, o carte a continuităţii dintre Isus şi ucenici - în lucrare şi mesaj, o carte a continuităţii domniei lui Isus Mesia – şi a gloriei acestei domnii după înviere şi înălţare, un compendiu de modele misionare variate, de modele de conducere a Bisericii, o apologie (apărare) a mersului înainte al evangheliei şi a fidelităţii cetăţeneşti a creştinilor faţă de imperiul roman, o apărare a lui Pavel în faţa detractorilor săi.</w:t>
      </w:r>
      <w:r w:rsidRPr="008C74FB">
        <w:rPr>
          <w:rStyle w:val="FootnoteReference"/>
          <w:lang w:val="ro-RO"/>
        </w:rPr>
        <w:footnoteReference w:id="408"/>
      </w:r>
    </w:p>
    <w:p w:rsidR="00F02380" w:rsidRPr="008C74FB" w:rsidRDefault="00F02380" w:rsidP="00F02380">
      <w:pPr>
        <w:rPr>
          <w:lang w:val="ro-RO"/>
        </w:rPr>
      </w:pPr>
      <w:r w:rsidRPr="008C74FB">
        <w:rPr>
          <w:lang w:val="ro-RO"/>
        </w:rPr>
        <w:t xml:space="preserve">Cu privire la Pavel, trebuie subliniat că una din intenţiile clasice atribuite lui Luca încă din sec. 19, este că Faptele Apostolilor ar constitui o încercare de mediere, un </w:t>
      </w:r>
      <w:r w:rsidRPr="008C74FB">
        <w:rPr>
          <w:i/>
          <w:iCs/>
          <w:lang w:val="ro-RO"/>
        </w:rPr>
        <w:t>catholic eirenicon</w:t>
      </w:r>
      <w:r w:rsidRPr="008C74FB">
        <w:rPr>
          <w:lang w:val="ro-RO"/>
        </w:rPr>
        <w:t>, o carte a „împăcării generale” între două facţiuni opuse din biserica primară, a creştinilor dintre neamuri şi a creştinilor iudei, primii fiind partizani ai lui Pavel, ceilalţi ai lui Petru şi Iacov.</w:t>
      </w:r>
      <w:r w:rsidRPr="008C74FB">
        <w:rPr>
          <w:rStyle w:val="FootnoteReference"/>
          <w:lang w:val="ro-RO"/>
        </w:rPr>
        <w:footnoteReference w:id="409"/>
      </w:r>
    </w:p>
    <w:p w:rsidR="00F02380" w:rsidRPr="008C74FB" w:rsidRDefault="00F02380" w:rsidP="00F02380">
      <w:pPr>
        <w:rPr>
          <w:lang w:val="ro-RO"/>
        </w:rPr>
      </w:pPr>
      <w:r w:rsidRPr="008C74FB">
        <w:rPr>
          <w:lang w:val="ro-RO"/>
        </w:rPr>
        <w:t>Luca scrie ca un autor roman, unind scopul istoric cu cel evanghelistic, în sprijinul unei noi ideologii, hristocentrice, care implicit se substituie ideologiei imperiale, deoarece îl afirmă pe Hristos ca rege.</w:t>
      </w:r>
      <w:r w:rsidRPr="008C74FB">
        <w:rPr>
          <w:rStyle w:val="FootnoteReference"/>
          <w:lang w:val="ro-RO"/>
        </w:rPr>
        <w:footnoteReference w:id="410"/>
      </w:r>
      <w:r w:rsidR="0043127A" w:rsidRPr="008C74FB">
        <w:rPr>
          <w:lang w:val="ro-RO"/>
        </w:rPr>
        <w:fldChar w:fldCharType="begin"/>
      </w:r>
      <w:r w:rsidRPr="008C74FB">
        <w:rPr>
          <w:lang w:val="ro-RO"/>
        </w:rPr>
        <w:instrText>XE "Scott, J.M.: 1995; "</w:instrText>
      </w:r>
      <w:r w:rsidR="0043127A" w:rsidRPr="008C74FB">
        <w:rPr>
          <w:lang w:val="ro-RO"/>
        </w:rPr>
        <w:fldChar w:fldCharType="end"/>
      </w:r>
      <w:r w:rsidR="0043127A" w:rsidRPr="008C74FB">
        <w:rPr>
          <w:lang w:val="ro-RO"/>
        </w:rPr>
        <w:fldChar w:fldCharType="begin"/>
      </w:r>
      <w:r w:rsidRPr="008C74FB">
        <w:rPr>
          <w:lang w:val="ro-RO"/>
        </w:rPr>
        <w:instrText>XE "Scott, J. M. : 1995; "</w:instrText>
      </w:r>
      <w:r w:rsidR="0043127A" w:rsidRPr="008C74FB">
        <w:rPr>
          <w:lang w:val="ro-RO"/>
        </w:rPr>
        <w:fldChar w:fldCharType="end"/>
      </w:r>
      <w:r w:rsidRPr="008C74FB">
        <w:rPr>
          <w:lang w:val="ro-RO"/>
        </w:rPr>
        <w:t xml:space="preserve"> În Fapte întâlnim un asediu creştin asupra lumii eleniste din spaţiul mediteraneean, sub călăuzirea Duhului Sfânt la fiecare pas, iar lucrarea are, implicit aerul unei epopei de anvergura </w:t>
      </w:r>
      <w:r w:rsidRPr="008C74FB">
        <w:rPr>
          <w:i/>
          <w:lang w:val="ro-RO"/>
        </w:rPr>
        <w:t>Odiseei</w:t>
      </w:r>
      <w:r w:rsidRPr="008C74FB">
        <w:rPr>
          <w:lang w:val="ro-RO"/>
        </w:rPr>
        <w:t xml:space="preserve"> lui Homer şi a </w:t>
      </w:r>
      <w:r w:rsidRPr="008C74FB">
        <w:rPr>
          <w:i/>
          <w:lang w:val="ro-RO"/>
        </w:rPr>
        <w:t>Eneidei</w:t>
      </w:r>
      <w:r w:rsidRPr="008C74FB">
        <w:rPr>
          <w:lang w:val="ro-RO"/>
        </w:rPr>
        <w:t xml:space="preserve"> lui Virgil, prin care, la sfârşitul unei călătorii în necunoscut, dar petrecute sub călăuzire divină, se întemeiază un imperiu şi se proclamă o nouă dinastie (Isus Hristos).</w:t>
      </w:r>
      <w:r w:rsidRPr="008C74FB">
        <w:rPr>
          <w:rStyle w:val="FootnoteReference"/>
          <w:lang w:val="ro-RO"/>
        </w:rPr>
        <w:footnoteReference w:id="411"/>
      </w:r>
      <w:r w:rsidR="0043127A" w:rsidRPr="008C74FB">
        <w:rPr>
          <w:lang w:val="ro-RO"/>
        </w:rPr>
        <w:fldChar w:fldCharType="begin"/>
      </w:r>
      <w:r w:rsidRPr="008C74FB">
        <w:rPr>
          <w:lang w:val="ro-RO"/>
        </w:rPr>
        <w:instrText>XE "Berger, K.: 1994; "</w:instrText>
      </w:r>
      <w:r w:rsidR="0043127A" w:rsidRPr="008C74FB">
        <w:rPr>
          <w:lang w:val="ro-RO"/>
        </w:rPr>
        <w:fldChar w:fldCharType="end"/>
      </w:r>
      <w:r w:rsidR="0043127A" w:rsidRPr="008C74FB">
        <w:rPr>
          <w:lang w:val="ro-RO"/>
        </w:rPr>
        <w:fldChar w:fldCharType="begin"/>
      </w:r>
      <w:r w:rsidRPr="008C74FB">
        <w:rPr>
          <w:lang w:val="ro-RO"/>
        </w:rPr>
        <w:instrText>XE "Schierling, S.P. and M.J: 1978; "</w:instrText>
      </w:r>
      <w:r w:rsidR="0043127A" w:rsidRPr="008C74FB">
        <w:rPr>
          <w:lang w:val="ro-RO"/>
        </w:rPr>
        <w:fldChar w:fldCharType="end"/>
      </w:r>
      <w:r w:rsidR="0043127A" w:rsidRPr="008C74FB">
        <w:rPr>
          <w:lang w:val="ro-RO"/>
        </w:rPr>
        <w:fldChar w:fldCharType="begin"/>
      </w:r>
      <w:r w:rsidRPr="008C74FB">
        <w:rPr>
          <w:lang w:val="ro-RO"/>
        </w:rPr>
        <w:instrText>XE "Alexander, L.: 1995; "</w:instrText>
      </w:r>
      <w:r w:rsidR="0043127A" w:rsidRPr="008C74FB">
        <w:rPr>
          <w:lang w:val="ro-RO"/>
        </w:rPr>
        <w:fldChar w:fldCharType="end"/>
      </w:r>
      <w:r w:rsidRPr="008C74FB">
        <w:rPr>
          <w:lang w:val="ro-RO"/>
        </w:rPr>
        <w:t xml:space="preserve"> Planul misionar din Fapte se bazează, în acest scop, pe o mişcare centrifugă a misiunii creştine, pornind din templul din Ierusalim şi ajungând la Roma.</w:t>
      </w:r>
      <w:r w:rsidRPr="008C74FB">
        <w:rPr>
          <w:rStyle w:val="FootnoteReference"/>
          <w:lang w:val="ro-RO"/>
        </w:rPr>
        <w:footnoteReference w:id="412"/>
      </w:r>
      <w:r w:rsidRPr="008C74FB">
        <w:rPr>
          <w:lang w:val="ro-RO"/>
        </w:rPr>
        <w:t xml:space="preserve"> </w:t>
      </w:r>
    </w:p>
    <w:p w:rsidR="00F02380" w:rsidRPr="008C74FB" w:rsidRDefault="00F02380" w:rsidP="00F02380">
      <w:pPr>
        <w:rPr>
          <w:lang w:val="ro-RO"/>
        </w:rPr>
      </w:pPr>
      <w:r w:rsidRPr="008C74FB">
        <w:rPr>
          <w:lang w:val="ro-RO"/>
        </w:rPr>
        <w:t xml:space="preserve">În ce priveşte nuanţele biografice, se poate că </w:t>
      </w:r>
      <w:r w:rsidR="0043127A" w:rsidRPr="008C74FB">
        <w:rPr>
          <w:lang w:val="ro-RO"/>
        </w:rPr>
        <w:fldChar w:fldCharType="begin"/>
      </w:r>
      <w:r w:rsidRPr="008C74FB">
        <w:rPr>
          <w:lang w:val="ro-RO"/>
        </w:rPr>
        <w:instrText>XE "Safrai, S.: 1974; "</w:instrText>
      </w:r>
      <w:r w:rsidR="0043127A" w:rsidRPr="008C74FB">
        <w:rPr>
          <w:lang w:val="ro-RO"/>
        </w:rPr>
        <w:fldChar w:fldCharType="end"/>
      </w:r>
      <w:r w:rsidR="0043127A" w:rsidRPr="008C74FB">
        <w:rPr>
          <w:lang w:val="ro-RO"/>
        </w:rPr>
        <w:fldChar w:fldCharType="begin"/>
      </w:r>
      <w:r w:rsidRPr="008C74FB">
        <w:rPr>
          <w:lang w:val="ro-RO"/>
        </w:rPr>
        <w:instrText>XE "Walaskay, Paul W.: 1983; "</w:instrText>
      </w:r>
      <w:r w:rsidR="0043127A" w:rsidRPr="008C74FB">
        <w:rPr>
          <w:lang w:val="ro-RO"/>
        </w:rPr>
        <w:fldChar w:fldCharType="end"/>
      </w:r>
      <w:r w:rsidRPr="008C74FB">
        <w:rPr>
          <w:lang w:val="ro-RO"/>
        </w:rPr>
        <w:t>Luca a intenţionat şi să atragă atenţia asupra nevinovăţiei lui Pavel şi asupra nevoii de a fi ajutat să scape din închisoare (Fapte 28:30).</w:t>
      </w:r>
      <w:r w:rsidRPr="008C74FB">
        <w:rPr>
          <w:rStyle w:val="FootnoteReference"/>
          <w:lang w:val="ro-RO"/>
        </w:rPr>
        <w:footnoteReference w:id="413"/>
      </w:r>
    </w:p>
    <w:p w:rsidR="00F02380" w:rsidRPr="008C74FB" w:rsidRDefault="00F02380" w:rsidP="00F02380">
      <w:pPr>
        <w:rPr>
          <w:lang w:val="ro-RO"/>
        </w:rPr>
      </w:pPr>
      <w:r w:rsidRPr="008C74FB">
        <w:rPr>
          <w:lang w:val="ro-RO"/>
        </w:rPr>
        <w:t xml:space="preserve">În final, trebuie subliniat că Faptele Apostolilor oferă o relatare detaliată şi selectivă a începuturilor Bisericii, care are o natură </w:t>
      </w:r>
      <w:r w:rsidRPr="008C74FB">
        <w:rPr>
          <w:i/>
          <w:lang w:val="ro-RO"/>
        </w:rPr>
        <w:t>descriptivă</w:t>
      </w:r>
      <w:r w:rsidRPr="008C74FB">
        <w:rPr>
          <w:lang w:val="ro-RO"/>
        </w:rPr>
        <w:t xml:space="preserve"> nu </w:t>
      </w:r>
      <w:r w:rsidRPr="008C74FB">
        <w:rPr>
          <w:i/>
          <w:lang w:val="ro-RO"/>
        </w:rPr>
        <w:t>prescriptivă</w:t>
      </w:r>
      <w:r w:rsidRPr="008C74FB">
        <w:rPr>
          <w:lang w:val="ro-RO"/>
        </w:rPr>
        <w:t xml:space="preserve">. Ignorarea acestui aspect creează primejdia de a face doctrină sistematică pe un text istoric, narativ, de a trata subiecte teologice majore cum ar fi relaţia dintre botez şi primirea Duhului Sfânt, ori punerea mâinilor, etc., pe baza unor texte care nu îşi propun să ne explice o legătură cauzală între aceste evenimente, ci ne prezintă, simplu, mozaicul variat al realităţii aşa cum a fost ea, cu variaţiile şi inconsistenţele ei. Ca să ne exprimăm în termeni medicali, Luca oferă cititorilor o </w:t>
      </w:r>
      <w:r w:rsidRPr="008C74FB">
        <w:rPr>
          <w:i/>
          <w:lang w:val="ro-RO"/>
        </w:rPr>
        <w:t>anatomie</w:t>
      </w:r>
      <w:r w:rsidRPr="008C74FB">
        <w:rPr>
          <w:lang w:val="ro-RO"/>
        </w:rPr>
        <w:t xml:space="preserve"> a primilor ani ai bisericii, nu o </w:t>
      </w:r>
      <w:r w:rsidRPr="008C74FB">
        <w:rPr>
          <w:i/>
          <w:lang w:val="ro-RO"/>
        </w:rPr>
        <w:t>fiziologie</w:t>
      </w:r>
      <w:r w:rsidRPr="008C74FB">
        <w:rPr>
          <w:lang w:val="ro-RO"/>
        </w:rPr>
        <w:t xml:space="preserve"> a funcţionării ei supranaturale. Pe aceasta din urmă o găsim mai ales în textele doctrinare, adică în epistolele NT, şi în Apocalipsa.</w:t>
      </w:r>
    </w:p>
    <w:p w:rsidR="00F02380" w:rsidRPr="008C74FB" w:rsidRDefault="00F02380" w:rsidP="00F02380">
      <w:pPr>
        <w:rPr>
          <w:lang w:val="ro-RO"/>
        </w:rPr>
      </w:pPr>
      <w:r w:rsidRPr="008C74FB">
        <w:rPr>
          <w:lang w:val="ro-RO"/>
        </w:rPr>
        <w:t xml:space="preserve">Cartea este străbătută de o mulţime de teme pe care Luca le urmăreşte cu pasiune, încă din primul său volum – Evanghelia. Astfel, între aceste teme se pot enumera: tema părtăşiei la masă, accentul pe lucrarea Duhului Sfânt, motivul călătoriei şi al uceniciei, tema posesiunilor materiale a săracilor şi bogaţilor, centralitatea şi decăderea Ierusalimului, universalitatea mântuirii, puterea rugăciunii, eficienţa cercetării Scripturilor în recunoaştera mesianităţii lui Isus, importanţa autorităţii apostolice şi a rapoartelor către apostoli ori de câte ori este vorba de validarea unei direcţii noi sau a unei revelaţii noi, tema Noului Exod al Bisericii, tema conflictelor şi a călăuzirii divine prin încercări, tema validării evangheliei prin minuni, tema confruntării între credinţele false în zei şi domnia reală a lui Hristos, etc. Din punct de vedere teologic, una din caracteristicile cele mai de seamă ale Faptelor Apostolilor este că ea constituie o importantă carte a începuturilor, lucru care se reflectă şi în structura ei narativă. </w:t>
      </w:r>
    </w:p>
    <w:p w:rsidR="00C122D5" w:rsidRPr="008C74FB" w:rsidRDefault="00C122D5" w:rsidP="00F02380">
      <w:pPr>
        <w:rPr>
          <w:lang w:val="ro-RO"/>
        </w:rPr>
      </w:pPr>
    </w:p>
    <w:p w:rsidR="00F02380" w:rsidRPr="008C74FB" w:rsidRDefault="00DB393C" w:rsidP="003F4A2F">
      <w:pPr>
        <w:pStyle w:val="Heading2"/>
        <w:ind w:firstLine="0"/>
        <w:rPr>
          <w:lang w:val="ro-RO" w:bidi="he-IL"/>
        </w:rPr>
      </w:pPr>
      <w:bookmarkStart w:id="318" w:name="_Toc245021219"/>
      <w:bookmarkStart w:id="319" w:name="_Toc248039777"/>
      <w:r w:rsidRPr="008C74FB">
        <w:rPr>
          <w:lang w:val="ro-RO"/>
        </w:rPr>
        <w:t>6</w:t>
      </w:r>
      <w:r w:rsidR="0073470F" w:rsidRPr="008C74FB">
        <w:rPr>
          <w:lang w:val="ro-RO"/>
        </w:rPr>
        <w:t>.</w:t>
      </w:r>
      <w:r w:rsidR="008D57AB" w:rsidRPr="008C74FB">
        <w:rPr>
          <w:lang w:val="ro-RO"/>
        </w:rPr>
        <w:t>2</w:t>
      </w:r>
      <w:r w:rsidR="00B76659" w:rsidRPr="008C74FB">
        <w:rPr>
          <w:lang w:val="ro-RO"/>
        </w:rPr>
        <w:t xml:space="preserve"> Text literar şi</w:t>
      </w:r>
      <w:bookmarkEnd w:id="318"/>
      <w:r w:rsidR="0073470F" w:rsidRPr="008C74FB">
        <w:rPr>
          <w:lang w:val="ro-RO" w:bidi="he-IL"/>
        </w:rPr>
        <w:t xml:space="preserve"> teme teologice</w:t>
      </w:r>
      <w:bookmarkEnd w:id="319"/>
    </w:p>
    <w:p w:rsidR="00F02380" w:rsidRPr="008C74FB" w:rsidRDefault="00F02380" w:rsidP="00F02380">
      <w:pPr>
        <w:rPr>
          <w:lang w:val="ro-RO"/>
        </w:rPr>
      </w:pPr>
    </w:p>
    <w:p w:rsidR="00F02380" w:rsidRPr="008C74FB" w:rsidRDefault="009E0B27" w:rsidP="009E0B27">
      <w:pPr>
        <w:ind w:firstLine="0"/>
        <w:rPr>
          <w:lang w:val="ro-RO"/>
        </w:rPr>
      </w:pPr>
      <w:r w:rsidRPr="008C74FB">
        <w:rPr>
          <w:lang w:val="ro-RO"/>
        </w:rPr>
        <w:t>Ca mărturie a unităţii lor literare şi teologice, c</w:t>
      </w:r>
      <w:r w:rsidR="00F02380" w:rsidRPr="008C74FB">
        <w:rPr>
          <w:lang w:val="ro-RO"/>
        </w:rPr>
        <w:t>ele două volume ale lui Luca, evanghelia şi Faptele Apostolilor, sunt legate printr-o introducere similară şi printr-o dedicaţie către Teofil, şi prin pivotul istoric al învierii şi înălţării mântuitorului Isus.</w:t>
      </w:r>
      <w:r w:rsidR="00F02380" w:rsidRPr="008C74FB">
        <w:rPr>
          <w:rStyle w:val="FootnoteReference"/>
          <w:lang w:val="ro-RO"/>
        </w:rPr>
        <w:footnoteReference w:id="414"/>
      </w:r>
      <w:r w:rsidR="00F02380" w:rsidRPr="008C74FB">
        <w:rPr>
          <w:lang w:val="ro-RO"/>
        </w:rPr>
        <w:t xml:space="preserve"> Înălţarea reprezintă articulaţia teologică şi narativă comună a celor volume,</w:t>
      </w:r>
      <w:r w:rsidR="00F02380" w:rsidRPr="008C74FB">
        <w:rPr>
          <w:rStyle w:val="FootnoteReference"/>
          <w:lang w:val="ro-RO"/>
        </w:rPr>
        <w:footnoteReference w:id="415"/>
      </w:r>
      <w:r w:rsidR="0043127A" w:rsidRPr="008C74FB">
        <w:rPr>
          <w:lang w:val="ro-RO"/>
        </w:rPr>
        <w:fldChar w:fldCharType="begin"/>
      </w:r>
      <w:r w:rsidR="00F02380" w:rsidRPr="008C74FB">
        <w:rPr>
          <w:lang w:val="ro-RO"/>
        </w:rPr>
        <w:instrText>XE "Franklin, E.: 1975; "</w:instrText>
      </w:r>
      <w:r w:rsidR="0043127A" w:rsidRPr="008C74FB">
        <w:rPr>
          <w:lang w:val="ro-RO"/>
        </w:rPr>
        <w:fldChar w:fldCharType="end"/>
      </w:r>
      <w:r w:rsidR="0043127A" w:rsidRPr="008C74FB">
        <w:rPr>
          <w:lang w:val="ro-RO"/>
        </w:rPr>
        <w:fldChar w:fldCharType="begin"/>
      </w:r>
      <w:r w:rsidR="00F02380" w:rsidRPr="008C74FB">
        <w:rPr>
          <w:lang w:val="ro-RO"/>
        </w:rPr>
        <w:instrText>XE "Franklin, E.: 1970; "</w:instrText>
      </w:r>
      <w:r w:rsidR="0043127A" w:rsidRPr="008C74FB">
        <w:rPr>
          <w:lang w:val="ro-RO"/>
        </w:rPr>
        <w:fldChar w:fldCharType="end"/>
      </w:r>
      <w:r w:rsidR="0043127A" w:rsidRPr="008C74FB">
        <w:rPr>
          <w:lang w:val="ro-RO"/>
        </w:rPr>
        <w:fldChar w:fldCharType="begin"/>
      </w:r>
      <w:r w:rsidR="00F02380" w:rsidRPr="008C74FB">
        <w:rPr>
          <w:lang w:val="ro-RO"/>
        </w:rPr>
        <w:instrText>XE "Talbert, C.H.: 1974; "</w:instrText>
      </w:r>
      <w:r w:rsidR="0043127A" w:rsidRPr="008C74FB">
        <w:rPr>
          <w:lang w:val="ro-RO"/>
        </w:rPr>
        <w:fldChar w:fldCharType="end"/>
      </w:r>
      <w:r w:rsidR="0043127A" w:rsidRPr="008C74FB">
        <w:rPr>
          <w:lang w:val="ro-RO"/>
        </w:rPr>
        <w:fldChar w:fldCharType="begin"/>
      </w:r>
      <w:r w:rsidR="00F02380" w:rsidRPr="008C74FB">
        <w:rPr>
          <w:lang w:val="ro-RO"/>
        </w:rPr>
        <w:instrText>XE "Franklin, E.: 1975; "</w:instrText>
      </w:r>
      <w:r w:rsidR="0043127A" w:rsidRPr="008C74FB">
        <w:rPr>
          <w:lang w:val="ro-RO"/>
        </w:rPr>
        <w:fldChar w:fldCharType="end"/>
      </w:r>
      <w:r w:rsidR="0043127A" w:rsidRPr="008C74FB">
        <w:rPr>
          <w:lang w:val="ro-RO"/>
        </w:rPr>
        <w:fldChar w:fldCharType="begin"/>
      </w:r>
      <w:r w:rsidR="00F02380" w:rsidRPr="008C74FB">
        <w:rPr>
          <w:lang w:val="ro-RO"/>
        </w:rPr>
        <w:instrText>XE "Mainville, O.: 1991; "</w:instrText>
      </w:r>
      <w:r w:rsidR="0043127A" w:rsidRPr="008C74FB">
        <w:rPr>
          <w:lang w:val="ro-RO"/>
        </w:rPr>
        <w:fldChar w:fldCharType="end"/>
      </w:r>
      <w:r w:rsidR="0043127A" w:rsidRPr="008C74FB">
        <w:rPr>
          <w:lang w:val="ro-RO"/>
        </w:rPr>
        <w:fldChar w:fldCharType="begin"/>
      </w:r>
      <w:r w:rsidR="00F02380" w:rsidRPr="008C74FB">
        <w:rPr>
          <w:lang w:val="ro-RO"/>
        </w:rPr>
        <w:instrText>XE "Franklin, E.: 1970; "</w:instrText>
      </w:r>
      <w:r w:rsidR="0043127A" w:rsidRPr="008C74FB">
        <w:rPr>
          <w:lang w:val="ro-RO"/>
        </w:rPr>
        <w:fldChar w:fldCharType="end"/>
      </w:r>
      <w:r w:rsidR="0043127A" w:rsidRPr="008C74FB">
        <w:rPr>
          <w:lang w:val="ro-RO"/>
        </w:rPr>
        <w:fldChar w:fldCharType="begin"/>
      </w:r>
      <w:r w:rsidR="00F02380" w:rsidRPr="008C74FB">
        <w:rPr>
          <w:lang w:val="ro-RO"/>
        </w:rPr>
        <w:instrText>XE "Prior, Michael: 1995; "</w:instrText>
      </w:r>
      <w:r w:rsidR="0043127A" w:rsidRPr="008C74FB">
        <w:rPr>
          <w:lang w:val="ro-RO"/>
        </w:rPr>
        <w:fldChar w:fldCharType="end"/>
      </w:r>
      <w:r w:rsidR="0043127A" w:rsidRPr="008C74FB">
        <w:rPr>
          <w:lang w:val="ro-RO"/>
        </w:rPr>
        <w:fldChar w:fldCharType="begin"/>
      </w:r>
      <w:r w:rsidR="00F02380" w:rsidRPr="008C74FB">
        <w:rPr>
          <w:lang w:val="ro-RO"/>
        </w:rPr>
        <w:instrText>XE "Talbert, C. H. : 1974; "</w:instrText>
      </w:r>
      <w:r w:rsidR="0043127A" w:rsidRPr="008C74FB">
        <w:rPr>
          <w:lang w:val="ro-RO"/>
        </w:rPr>
        <w:fldChar w:fldCharType="end"/>
      </w:r>
      <w:r w:rsidR="0043127A" w:rsidRPr="008C74FB">
        <w:rPr>
          <w:lang w:val="ro-RO"/>
        </w:rPr>
        <w:fldChar w:fldCharType="begin"/>
      </w:r>
      <w:r w:rsidR="00F02380" w:rsidRPr="008C74FB">
        <w:rPr>
          <w:lang w:val="ro-RO"/>
        </w:rPr>
        <w:instrText>XE "Prior, Michael: 1995; "</w:instrText>
      </w:r>
      <w:r w:rsidR="0043127A" w:rsidRPr="008C74FB">
        <w:rPr>
          <w:lang w:val="ro-RO"/>
        </w:rPr>
        <w:fldChar w:fldCharType="end"/>
      </w:r>
      <w:r w:rsidR="0043127A" w:rsidRPr="008C74FB">
        <w:rPr>
          <w:lang w:val="ro-RO"/>
        </w:rPr>
        <w:fldChar w:fldCharType="begin"/>
      </w:r>
      <w:r w:rsidR="00F02380" w:rsidRPr="008C74FB">
        <w:rPr>
          <w:lang w:val="ro-RO"/>
        </w:rPr>
        <w:instrText>XE "Just, A. A., Jr. : 1993; "</w:instrText>
      </w:r>
      <w:r w:rsidR="0043127A" w:rsidRPr="008C74FB">
        <w:rPr>
          <w:lang w:val="ro-RO"/>
        </w:rPr>
        <w:fldChar w:fldCharType="end"/>
      </w:r>
      <w:r w:rsidR="00F02380" w:rsidRPr="008C74FB">
        <w:rPr>
          <w:lang w:val="ro-RO"/>
        </w:rPr>
        <w:t xml:space="preserve"> secondată în fundal de motivul călătoriei (al pelerinajului şi misiunii) şi al centralităţii Ierusalimului (Lc. 24 - Fapte 1). Conţinutul cărţii poate fi organizat pe baza paralelismului dintre personaje, pe baza motivelor geografice-teologice şi a paşilor progresivi în dezvoltarea misiunii.</w:t>
      </w:r>
    </w:p>
    <w:p w:rsidR="004D26DE" w:rsidRPr="008C74FB" w:rsidRDefault="004D26DE" w:rsidP="00F02380">
      <w:pPr>
        <w:rPr>
          <w:lang w:val="ro-RO"/>
        </w:rPr>
      </w:pPr>
    </w:p>
    <w:p w:rsidR="00B76659" w:rsidRPr="008C74FB" w:rsidRDefault="00DB393C" w:rsidP="00B76659">
      <w:pPr>
        <w:pStyle w:val="Heading3"/>
        <w:rPr>
          <w:lang w:val="ro-RO"/>
        </w:rPr>
      </w:pPr>
      <w:bookmarkStart w:id="320" w:name="_Toc245025156"/>
      <w:bookmarkStart w:id="321" w:name="_Toc245029946"/>
      <w:bookmarkStart w:id="322" w:name="_Toc248039778"/>
      <w:r w:rsidRPr="008C74FB">
        <w:rPr>
          <w:lang w:val="ro-RO"/>
        </w:rPr>
        <w:t>6</w:t>
      </w:r>
      <w:r w:rsidR="008D57AB" w:rsidRPr="008C74FB">
        <w:rPr>
          <w:lang w:val="ro-RO"/>
        </w:rPr>
        <w:t>.2</w:t>
      </w:r>
      <w:r w:rsidR="00B76659" w:rsidRPr="008C74FB">
        <w:rPr>
          <w:lang w:val="ro-RO"/>
        </w:rPr>
        <w:t>.1 Structură literară</w:t>
      </w:r>
      <w:bookmarkEnd w:id="320"/>
      <w:bookmarkEnd w:id="321"/>
      <w:bookmarkEnd w:id="322"/>
    </w:p>
    <w:p w:rsidR="00B76659" w:rsidRPr="008C74FB" w:rsidRDefault="00B76659" w:rsidP="00B76659">
      <w:pPr>
        <w:ind w:left="1080" w:firstLine="0"/>
        <w:rPr>
          <w:lang w:val="ro-RO"/>
        </w:rPr>
      </w:pPr>
    </w:p>
    <w:p w:rsidR="00CB18D7" w:rsidRPr="008C74FB" w:rsidRDefault="00F02380" w:rsidP="002616DC">
      <w:pPr>
        <w:ind w:firstLine="0"/>
        <w:rPr>
          <w:lang w:val="ro-RO"/>
        </w:rPr>
      </w:pPr>
      <w:r w:rsidRPr="008C74FB">
        <w:rPr>
          <w:lang w:val="ro-RO"/>
        </w:rPr>
        <w:t>Din punct de vedere al personajelor, cea mai clară împărţire a cărţii este în (1) Faptele lui Petru (Fapte 1-12), şi (2) Faptele lui Pavel (Fapte 13-28).</w:t>
      </w:r>
      <w:r w:rsidRPr="008C74FB">
        <w:rPr>
          <w:rStyle w:val="FootnoteReference"/>
          <w:lang w:val="ro-RO"/>
        </w:rPr>
        <w:footnoteReference w:id="416"/>
      </w:r>
      <w:r w:rsidRPr="008C74FB">
        <w:rPr>
          <w:lang w:val="ro-RO"/>
        </w:rPr>
        <w:t xml:space="preserve"> De fapt, acestea sunt personajele majore. Există şi inserţii mai scurte cu Faptele lui Filip, ale lui Ştefan, ale lui Barnaba, Acuila şi Priscila. O împărţire sugestivă ar fi cea bazată pe tipul de lucrători implicaţi în lucrare:</w:t>
      </w:r>
      <w:r w:rsidRPr="008C74FB">
        <w:rPr>
          <w:rStyle w:val="FootnoteReference"/>
          <w:lang w:val="ro-RO"/>
        </w:rPr>
        <w:footnoteReference w:id="417"/>
      </w:r>
    </w:p>
    <w:p w:rsidR="002A10DF" w:rsidRDefault="002A10DF" w:rsidP="00F02380">
      <w:pPr>
        <w:rPr>
          <w:lang w:val="ro-RO"/>
        </w:rPr>
      </w:pPr>
    </w:p>
    <w:p w:rsidR="00BA79C1" w:rsidRPr="008C74FB" w:rsidRDefault="00BA79C1" w:rsidP="00F02380">
      <w:pPr>
        <w:rPr>
          <w:lang w:val="ro-RO"/>
        </w:rPr>
      </w:pPr>
    </w:p>
    <w:p w:rsidR="00F02380" w:rsidRPr="008C74FB" w:rsidRDefault="00F02380" w:rsidP="002C0F27">
      <w:pPr>
        <w:pStyle w:val="normal11"/>
        <w:rPr>
          <w:lang w:val="ro-RO"/>
        </w:rPr>
      </w:pPr>
      <w:r w:rsidRPr="008C74FB">
        <w:rPr>
          <w:lang w:val="ro-RO"/>
        </w:rPr>
        <w:t xml:space="preserve">   Fapte 1-5</w:t>
      </w:r>
      <w:r w:rsidRPr="008C74FB">
        <w:rPr>
          <w:lang w:val="ro-RO"/>
        </w:rPr>
        <w:tab/>
        <w:t xml:space="preserve">         </w:t>
      </w:r>
      <w:r w:rsidR="00C81E19" w:rsidRPr="008C74FB">
        <w:rPr>
          <w:lang w:val="ro-RO"/>
        </w:rPr>
        <w:tab/>
      </w:r>
      <w:r w:rsidRPr="008C74FB">
        <w:rPr>
          <w:lang w:val="ro-RO"/>
        </w:rPr>
        <w:t>Misiunea comunităţii de la Ierusalim (Petru)</w:t>
      </w:r>
    </w:p>
    <w:p w:rsidR="00F02380" w:rsidRPr="008C74FB" w:rsidRDefault="00F02380" w:rsidP="002C0F27">
      <w:pPr>
        <w:pStyle w:val="normal11"/>
        <w:rPr>
          <w:lang w:val="ro-RO"/>
        </w:rPr>
      </w:pPr>
      <w:r w:rsidRPr="008C74FB">
        <w:rPr>
          <w:lang w:val="ro-RO"/>
        </w:rPr>
        <w:t xml:space="preserve">   Fapte 6:1-15:35</w:t>
      </w:r>
      <w:r w:rsidRPr="008C74FB">
        <w:rPr>
          <w:lang w:val="ro-RO"/>
        </w:rPr>
        <w:tab/>
        <w:t xml:space="preserve">Misiunea iudeilor elenişti: </w:t>
      </w:r>
    </w:p>
    <w:p w:rsidR="00F02380" w:rsidRPr="008C74FB" w:rsidRDefault="00F02380" w:rsidP="002C0F27">
      <w:pPr>
        <w:pStyle w:val="normal11"/>
        <w:rPr>
          <w:lang w:val="ro-RO"/>
        </w:rPr>
      </w:pPr>
      <w:r w:rsidRPr="008C74FB">
        <w:rPr>
          <w:lang w:val="ro-RO"/>
        </w:rPr>
        <w:tab/>
        <w:t xml:space="preserve">         </w:t>
      </w:r>
      <w:r w:rsidRPr="008C74FB">
        <w:rPr>
          <w:lang w:val="ro-RO"/>
        </w:rPr>
        <w:tab/>
      </w:r>
      <w:r w:rsidRPr="008C74FB">
        <w:rPr>
          <w:lang w:val="ro-RO"/>
        </w:rPr>
        <w:tab/>
        <w:t xml:space="preserve">Ştefan, Filip, Barnaba, Pavel </w:t>
      </w:r>
    </w:p>
    <w:p w:rsidR="00F02380" w:rsidRPr="008C74FB" w:rsidRDefault="00F02380" w:rsidP="002C0F27">
      <w:pPr>
        <w:pStyle w:val="normal11"/>
        <w:rPr>
          <w:lang w:val="ro-RO"/>
        </w:rPr>
      </w:pPr>
      <w:r w:rsidRPr="008C74FB">
        <w:rPr>
          <w:lang w:val="ro-RO"/>
        </w:rPr>
        <w:t xml:space="preserve">   Fapte 15:36-28:31</w:t>
      </w:r>
      <w:r w:rsidRPr="008C74FB">
        <w:rPr>
          <w:lang w:val="ro-RO"/>
        </w:rPr>
        <w:tab/>
        <w:t>Misiunea lui Pavel.</w:t>
      </w:r>
    </w:p>
    <w:p w:rsidR="00F02380" w:rsidRPr="008C74FB" w:rsidRDefault="00F02380" w:rsidP="002C0F27">
      <w:pPr>
        <w:pStyle w:val="normal11"/>
        <w:rPr>
          <w:lang w:val="ro-RO"/>
        </w:rPr>
      </w:pPr>
    </w:p>
    <w:p w:rsidR="00F02380" w:rsidRPr="008C74FB" w:rsidRDefault="00F02380" w:rsidP="00F02380">
      <w:pPr>
        <w:rPr>
          <w:lang w:val="ro-RO"/>
        </w:rPr>
      </w:pPr>
      <w:r w:rsidRPr="008C74FB">
        <w:rPr>
          <w:lang w:val="ro-RO"/>
        </w:rPr>
        <w:t xml:space="preserve">Din punct de vedere geografic, se observă că Fapte 1:8 oferă o schemă generală a dezvoltării misiunii: (1) din Ierusalim, în </w:t>
      </w:r>
      <w:r w:rsidR="0074124E">
        <w:rPr>
          <w:lang w:val="ro-RO"/>
        </w:rPr>
        <w:t>Iudeea</w:t>
      </w:r>
      <w:r w:rsidRPr="008C74FB">
        <w:rPr>
          <w:lang w:val="ro-RO"/>
        </w:rPr>
        <w:t>, (2) prin Samaria, (3) până la marginile pământului. Unii autori au propus o structură geografică pentru întregul complex Luca-Fapte, evidenţiind două tranziţii importante în Luca 9:1-50 şi Fapte 6:1-9:31 (evanghelizările lui Filip şi a lui Saul):</w:t>
      </w:r>
      <w:r w:rsidRPr="008C74FB">
        <w:rPr>
          <w:rStyle w:val="FootnoteReference"/>
          <w:lang w:val="ro-RO"/>
        </w:rPr>
        <w:footnoteReference w:id="418"/>
      </w:r>
      <w:r w:rsidR="0043127A" w:rsidRPr="008C74FB">
        <w:rPr>
          <w:lang w:val="ro-RO"/>
        </w:rPr>
        <w:fldChar w:fldCharType="begin"/>
      </w:r>
      <w:r w:rsidRPr="008C74FB">
        <w:rPr>
          <w:lang w:val="ro-RO"/>
        </w:rPr>
        <w:instrText>XE "Moessner, David P.: 1989; "</w:instrText>
      </w:r>
      <w:r w:rsidR="0043127A" w:rsidRPr="008C74FB">
        <w:rPr>
          <w:lang w:val="ro-RO"/>
        </w:rPr>
        <w:fldChar w:fldCharType="end"/>
      </w:r>
    </w:p>
    <w:p w:rsidR="00F02380" w:rsidRPr="008C74FB" w:rsidRDefault="00F02380" w:rsidP="00F02380">
      <w:pPr>
        <w:rPr>
          <w:lang w:val="ro-RO"/>
        </w:rPr>
      </w:pPr>
    </w:p>
    <w:p w:rsidR="00F02380" w:rsidRPr="008C74FB" w:rsidRDefault="00F02380" w:rsidP="002C0F27">
      <w:pPr>
        <w:pStyle w:val="normal11"/>
        <w:rPr>
          <w:lang w:val="ro-RO"/>
        </w:rPr>
      </w:pPr>
      <w:r w:rsidRPr="008C74FB">
        <w:rPr>
          <w:lang w:val="ro-RO"/>
        </w:rPr>
        <w:t>Anticiparea mântuirii     Împlinirea mântuirii   Extinderea mântuirii</w:t>
      </w:r>
    </w:p>
    <w:p w:rsidR="00F02380" w:rsidRPr="008C74FB" w:rsidRDefault="00F02380" w:rsidP="002C0F27">
      <w:pPr>
        <w:pStyle w:val="normal11"/>
        <w:rPr>
          <w:lang w:val="ro-RO"/>
        </w:rPr>
      </w:pPr>
    </w:p>
    <w:p w:rsidR="00F02380" w:rsidRPr="008C74FB" w:rsidRDefault="00F02380" w:rsidP="002C0F27">
      <w:pPr>
        <w:pStyle w:val="normal11"/>
        <w:rPr>
          <w:lang w:val="ro-RO"/>
        </w:rPr>
      </w:pPr>
      <w:r w:rsidRPr="008C74FB">
        <w:rPr>
          <w:lang w:val="ro-RO"/>
        </w:rPr>
        <w:t>Lc. 1:1-----Lc. 9:1-50---- Lc. 24 -Fap. 1----- 6:1-9:31------ 28:31</w:t>
      </w:r>
    </w:p>
    <w:p w:rsidR="00F02380" w:rsidRPr="008C74FB" w:rsidRDefault="00F02380" w:rsidP="002C0F27">
      <w:pPr>
        <w:pStyle w:val="normal11"/>
        <w:rPr>
          <w:lang w:val="ro-RO"/>
        </w:rPr>
      </w:pPr>
      <w:r w:rsidRPr="008C74FB">
        <w:rPr>
          <w:lang w:val="ro-RO"/>
        </w:rPr>
        <w:t>Naşterea  Transfigurarea:   Înălţarea:   Pivot misionar:    Finalul?</w:t>
      </w:r>
    </w:p>
    <w:p w:rsidR="00F02380" w:rsidRPr="008C74FB" w:rsidRDefault="00F02380" w:rsidP="002C0F27">
      <w:pPr>
        <w:pStyle w:val="normal11"/>
        <w:rPr>
          <w:lang w:val="ro-RO"/>
        </w:rPr>
      </w:pPr>
      <w:r w:rsidRPr="008C74FB">
        <w:rPr>
          <w:lang w:val="ro-RO"/>
        </w:rPr>
        <w:t>lui Isus   pivot spre cruce   articulaţie    spre neamuri    tot pământul</w:t>
      </w:r>
    </w:p>
    <w:p w:rsidR="00F02380" w:rsidRPr="008C74FB" w:rsidRDefault="00F02380" w:rsidP="00F02380">
      <w:pPr>
        <w:rPr>
          <w:lang w:val="ro-RO"/>
        </w:rPr>
      </w:pPr>
    </w:p>
    <w:p w:rsidR="00F02380" w:rsidRPr="008C74FB" w:rsidRDefault="00F02380" w:rsidP="00F02380">
      <w:pPr>
        <w:rPr>
          <w:lang w:val="ro-RO"/>
        </w:rPr>
      </w:pPr>
      <w:r w:rsidRPr="008C74FB">
        <w:rPr>
          <w:lang w:val="ro-RO"/>
        </w:rPr>
        <w:t>Alternanţele Ierusalim - călătorie şi paralelismul naştere - suferinţă, sunt, de asemenea, structuri de bază în Luca-Fapte:</w:t>
      </w:r>
      <w:r w:rsidRPr="008C74FB">
        <w:rPr>
          <w:rStyle w:val="FootnoteReference"/>
          <w:lang w:val="ro-RO"/>
        </w:rPr>
        <w:footnoteReference w:id="419"/>
      </w:r>
      <w:r w:rsidR="0043127A" w:rsidRPr="008C74FB">
        <w:rPr>
          <w:lang w:val="ro-RO"/>
        </w:rPr>
        <w:fldChar w:fldCharType="begin"/>
      </w:r>
      <w:r w:rsidRPr="008C74FB">
        <w:rPr>
          <w:lang w:val="ro-RO"/>
        </w:rPr>
        <w:instrText>XE "Morgenthaler, R.: 1948,; "</w:instrText>
      </w:r>
      <w:r w:rsidR="0043127A" w:rsidRPr="008C74FB">
        <w:rPr>
          <w:lang w:val="ro-RO"/>
        </w:rPr>
        <w:fldChar w:fldCharType="end"/>
      </w:r>
      <w:r w:rsidR="0043127A" w:rsidRPr="008C74FB">
        <w:rPr>
          <w:lang w:val="ro-RO"/>
        </w:rPr>
        <w:fldChar w:fldCharType="begin"/>
      </w:r>
      <w:r w:rsidRPr="008C74FB">
        <w:rPr>
          <w:lang w:val="ro-RO"/>
        </w:rPr>
        <w:instrText>XE "Morgenthaler, R.: 1993; "</w:instrText>
      </w:r>
      <w:r w:rsidR="0043127A" w:rsidRPr="008C74FB">
        <w:rPr>
          <w:lang w:val="ro-RO"/>
        </w:rPr>
        <w:fldChar w:fldCharType="end"/>
      </w:r>
      <w:r w:rsidR="0043127A" w:rsidRPr="008C74FB">
        <w:rPr>
          <w:lang w:val="ro-RO"/>
        </w:rPr>
        <w:fldChar w:fldCharType="begin"/>
      </w:r>
      <w:r w:rsidRPr="008C74FB">
        <w:rPr>
          <w:lang w:val="ro-RO"/>
        </w:rPr>
        <w:instrText>XE "Morgenthaler, R. : 1948,; "</w:instrText>
      </w:r>
      <w:r w:rsidR="0043127A" w:rsidRPr="008C74FB">
        <w:rPr>
          <w:lang w:val="ro-RO"/>
        </w:rPr>
        <w:fldChar w:fldCharType="end"/>
      </w:r>
      <w:r w:rsidR="0043127A" w:rsidRPr="008C74FB">
        <w:rPr>
          <w:lang w:val="ro-RO"/>
        </w:rPr>
        <w:fldChar w:fldCharType="begin"/>
      </w:r>
      <w:r w:rsidRPr="008C74FB">
        <w:rPr>
          <w:lang w:val="ro-RO"/>
        </w:rPr>
        <w:instrText>XE "Morgenthaler, R. : 1993; "</w:instrText>
      </w:r>
      <w:r w:rsidR="0043127A" w:rsidRPr="008C74FB">
        <w:rPr>
          <w:lang w:val="ro-RO"/>
        </w:rPr>
        <w:fldChar w:fldCharType="end"/>
      </w:r>
    </w:p>
    <w:p w:rsidR="00F02380" w:rsidRPr="008C74FB" w:rsidRDefault="00F02380" w:rsidP="00F02380">
      <w:pPr>
        <w:rPr>
          <w:lang w:val="ro-RO"/>
        </w:rPr>
      </w:pPr>
    </w:p>
    <w:p w:rsidR="00F02380" w:rsidRPr="008C74FB" w:rsidRDefault="00F02380" w:rsidP="002C0F27">
      <w:pPr>
        <w:pStyle w:val="normal11"/>
        <w:rPr>
          <w:lang w:val="ro-RO"/>
        </w:rPr>
      </w:pPr>
      <w:r w:rsidRPr="008C74FB">
        <w:rPr>
          <w:lang w:val="ro-RO"/>
        </w:rPr>
        <w:t xml:space="preserve">I1. </w:t>
      </w:r>
      <w:r w:rsidRPr="008C74FB">
        <w:rPr>
          <w:b/>
          <w:lang w:val="ro-RO"/>
        </w:rPr>
        <w:t>Naşterea lui Isus</w:t>
      </w:r>
      <w:r w:rsidRPr="008C74FB">
        <w:rPr>
          <w:lang w:val="ro-RO"/>
        </w:rPr>
        <w:t xml:space="preserve"> (Ierusalim) Luca 1:5-4:3</w:t>
      </w:r>
    </w:p>
    <w:p w:rsidR="00F02380" w:rsidRPr="008C74FB" w:rsidRDefault="00F02380" w:rsidP="002C0F27">
      <w:pPr>
        <w:pStyle w:val="normal11"/>
        <w:rPr>
          <w:lang w:val="ro-RO"/>
        </w:rPr>
      </w:pPr>
      <w:r w:rsidRPr="008C74FB">
        <w:rPr>
          <w:lang w:val="ro-RO"/>
        </w:rPr>
        <w:t xml:space="preserve"> </w:t>
      </w:r>
    </w:p>
    <w:p w:rsidR="00F02380" w:rsidRPr="008C74FB" w:rsidRDefault="00F02380" w:rsidP="002C0F27">
      <w:pPr>
        <w:pStyle w:val="normal11"/>
        <w:rPr>
          <w:lang w:val="ro-RO"/>
        </w:rPr>
      </w:pPr>
      <w:r w:rsidRPr="008C74FB">
        <w:rPr>
          <w:lang w:val="ro-RO"/>
        </w:rPr>
        <w:t xml:space="preserve"> </w:t>
      </w:r>
      <w:r w:rsidRPr="008C74FB">
        <w:rPr>
          <w:lang w:val="ro-RO"/>
        </w:rPr>
        <w:tab/>
        <w:t>C1. Călătorie spre Cruce   Luca 4:14-19:44</w:t>
      </w:r>
    </w:p>
    <w:p w:rsidR="00F02380" w:rsidRPr="008C74FB" w:rsidRDefault="00F02380" w:rsidP="002C0F27">
      <w:pPr>
        <w:pStyle w:val="normal11"/>
        <w:rPr>
          <w:lang w:val="ro-RO"/>
        </w:rPr>
      </w:pPr>
    </w:p>
    <w:p w:rsidR="00F02380" w:rsidRPr="008C74FB" w:rsidRDefault="00F02380" w:rsidP="002C0F27">
      <w:pPr>
        <w:pStyle w:val="normal11"/>
        <w:rPr>
          <w:lang w:val="ro-RO"/>
        </w:rPr>
      </w:pPr>
      <w:r w:rsidRPr="008C74FB">
        <w:rPr>
          <w:lang w:val="ro-RO"/>
        </w:rPr>
        <w:t>I2. Jertfa pe cruce (Ierusalim)  Luca 19:45-24:33</w:t>
      </w:r>
    </w:p>
    <w:p w:rsidR="00F02380" w:rsidRPr="008C74FB" w:rsidRDefault="00F02380" w:rsidP="002C0F27">
      <w:pPr>
        <w:pStyle w:val="normal11"/>
        <w:rPr>
          <w:lang w:val="ro-RO"/>
        </w:rPr>
      </w:pPr>
    </w:p>
    <w:p w:rsidR="00F02380" w:rsidRPr="008C74FB" w:rsidRDefault="00F02380" w:rsidP="002C0F27">
      <w:pPr>
        <w:pStyle w:val="normal11"/>
        <w:rPr>
          <w:lang w:val="ro-RO"/>
        </w:rPr>
      </w:pPr>
      <w:r w:rsidRPr="008C74FB">
        <w:rPr>
          <w:lang w:val="ro-RO"/>
        </w:rPr>
        <w:t xml:space="preserve">I3. </w:t>
      </w:r>
      <w:r w:rsidRPr="008C74FB">
        <w:rPr>
          <w:b/>
          <w:lang w:val="ro-RO"/>
        </w:rPr>
        <w:t>Naşterea Bisericii</w:t>
      </w:r>
      <w:r w:rsidRPr="008C74FB">
        <w:rPr>
          <w:lang w:val="ro-RO"/>
        </w:rPr>
        <w:t xml:space="preserve"> (Ierusalim) Fapte 1:4-7:60</w:t>
      </w:r>
    </w:p>
    <w:p w:rsidR="00F02380" w:rsidRPr="008C74FB" w:rsidRDefault="00F02380" w:rsidP="002C0F27">
      <w:pPr>
        <w:pStyle w:val="normal11"/>
        <w:rPr>
          <w:lang w:val="ro-RO"/>
        </w:rPr>
      </w:pPr>
      <w:r w:rsidRPr="008C74FB">
        <w:rPr>
          <w:lang w:val="ro-RO"/>
        </w:rPr>
        <w:t xml:space="preserve">  </w:t>
      </w:r>
      <w:r w:rsidRPr="008C74FB">
        <w:rPr>
          <w:lang w:val="ro-RO"/>
        </w:rPr>
        <w:tab/>
      </w:r>
    </w:p>
    <w:p w:rsidR="00F02380" w:rsidRPr="008C74FB" w:rsidRDefault="00F02380" w:rsidP="002C0F27">
      <w:pPr>
        <w:pStyle w:val="normal11"/>
        <w:rPr>
          <w:lang w:val="ro-RO"/>
        </w:rPr>
      </w:pPr>
      <w:r w:rsidRPr="008C74FB">
        <w:rPr>
          <w:lang w:val="ro-RO"/>
        </w:rPr>
        <w:tab/>
        <w:t>C2. Călătorii misionare   Fapte 8:1-21:17</w:t>
      </w:r>
    </w:p>
    <w:p w:rsidR="00F02380" w:rsidRPr="008C74FB" w:rsidRDefault="00F02380" w:rsidP="002C0F27">
      <w:pPr>
        <w:pStyle w:val="normal11"/>
        <w:rPr>
          <w:lang w:val="ro-RO"/>
        </w:rPr>
      </w:pPr>
    </w:p>
    <w:p w:rsidR="00F02380" w:rsidRPr="008C74FB" w:rsidRDefault="00F02380" w:rsidP="002C0F27">
      <w:pPr>
        <w:pStyle w:val="normal11"/>
        <w:rPr>
          <w:lang w:val="ro-RO"/>
        </w:rPr>
      </w:pPr>
      <w:r w:rsidRPr="008C74FB">
        <w:rPr>
          <w:lang w:val="ro-RO"/>
        </w:rPr>
        <w:t>I4. Judecata lui Pavel (Ierusalim) Fapte 21:18-26:32</w:t>
      </w:r>
    </w:p>
    <w:p w:rsidR="00F02380" w:rsidRPr="008C74FB" w:rsidRDefault="00F02380" w:rsidP="002C0F27">
      <w:pPr>
        <w:pStyle w:val="normal11"/>
        <w:rPr>
          <w:lang w:val="ro-RO"/>
        </w:rPr>
      </w:pPr>
    </w:p>
    <w:p w:rsidR="00F02380" w:rsidRPr="008C74FB" w:rsidRDefault="00F02380" w:rsidP="002C0F27">
      <w:pPr>
        <w:pStyle w:val="normal11"/>
        <w:rPr>
          <w:lang w:val="ro-RO"/>
        </w:rPr>
      </w:pPr>
      <w:r w:rsidRPr="008C74FB">
        <w:rPr>
          <w:lang w:val="ro-RO"/>
        </w:rPr>
        <w:t xml:space="preserve">  </w:t>
      </w:r>
      <w:r w:rsidRPr="008C74FB">
        <w:rPr>
          <w:lang w:val="ro-RO"/>
        </w:rPr>
        <w:tab/>
        <w:t>C3. Călătorie spre temniţă  Fapte 27:1-28:31</w:t>
      </w:r>
    </w:p>
    <w:p w:rsidR="00F02380" w:rsidRPr="008C74FB" w:rsidRDefault="00F02380" w:rsidP="00F02380">
      <w:pPr>
        <w:rPr>
          <w:lang w:val="ro-RO"/>
        </w:rPr>
      </w:pPr>
    </w:p>
    <w:p w:rsidR="00F02380" w:rsidRPr="008C74FB" w:rsidRDefault="00F02380" w:rsidP="00F02380">
      <w:pPr>
        <w:rPr>
          <w:lang w:val="ro-RO"/>
        </w:rPr>
      </w:pPr>
      <w:r w:rsidRPr="008C74FB">
        <w:rPr>
          <w:lang w:val="ro-RO"/>
        </w:rPr>
        <w:t>În baza unor astfel de observaţii, se poate propune pentru Faptele Apostolilor o schemă de felul următor</w:t>
      </w:r>
      <w:r w:rsidR="002F5FBC">
        <w:rPr>
          <w:lang w:val="ro-RO"/>
        </w:rPr>
        <w:t>, bazată pe tema „începuturilor”</w:t>
      </w:r>
      <w:r w:rsidRPr="008C74FB">
        <w:rPr>
          <w:lang w:val="ro-RO"/>
        </w:rPr>
        <w:t>:</w:t>
      </w:r>
    </w:p>
    <w:p w:rsidR="00F02380" w:rsidRPr="008C74FB" w:rsidRDefault="00F02380" w:rsidP="002C0F27">
      <w:pPr>
        <w:pStyle w:val="normal11"/>
        <w:rPr>
          <w:lang w:val="ro-RO"/>
        </w:rPr>
      </w:pPr>
    </w:p>
    <w:p w:rsidR="00F02380" w:rsidRPr="008C74FB" w:rsidRDefault="00F02380" w:rsidP="002C0F27">
      <w:pPr>
        <w:pStyle w:val="normal11"/>
        <w:rPr>
          <w:lang w:val="ro-RO"/>
        </w:rPr>
      </w:pPr>
      <w:r w:rsidRPr="008C74FB">
        <w:rPr>
          <w:lang w:val="ro-RO"/>
        </w:rPr>
        <w:t xml:space="preserve">(1) Fapte 1:16-5:42  </w:t>
      </w:r>
      <w:r w:rsidRPr="008C74FB">
        <w:rPr>
          <w:b/>
          <w:lang w:val="ro-RO"/>
        </w:rPr>
        <w:tab/>
        <w:t>Începutul Bisericii</w:t>
      </w:r>
      <w:r w:rsidRPr="008C74FB">
        <w:rPr>
          <w:lang w:val="ro-RO"/>
        </w:rPr>
        <w:t>, în Ierusalim</w:t>
      </w:r>
    </w:p>
    <w:p w:rsidR="00F02380" w:rsidRPr="008C74FB" w:rsidRDefault="00F02380" w:rsidP="002C0F27">
      <w:pPr>
        <w:pStyle w:val="normal11"/>
        <w:rPr>
          <w:lang w:val="ro-RO"/>
        </w:rPr>
      </w:pPr>
    </w:p>
    <w:p w:rsidR="00F02380" w:rsidRPr="008C74FB" w:rsidRDefault="00F02380" w:rsidP="002C0F27">
      <w:pPr>
        <w:pStyle w:val="normal11"/>
        <w:rPr>
          <w:lang w:val="ro-RO"/>
        </w:rPr>
      </w:pPr>
      <w:r w:rsidRPr="008C74FB">
        <w:rPr>
          <w:lang w:val="ro-RO"/>
        </w:rPr>
        <w:t xml:space="preserve">(2) Fapte 6:1-9:31  </w:t>
      </w:r>
      <w:r w:rsidRPr="008C74FB">
        <w:rPr>
          <w:lang w:val="ro-RO"/>
        </w:rPr>
        <w:tab/>
        <w:t xml:space="preserve">Filip şi începutul misiunii </w:t>
      </w:r>
    </w:p>
    <w:p w:rsidR="00F02380" w:rsidRPr="008C74FB" w:rsidRDefault="00F02380" w:rsidP="002C0F27">
      <w:pPr>
        <w:pStyle w:val="normal11"/>
        <w:rPr>
          <w:lang w:val="ro-RO"/>
        </w:rPr>
      </w:pPr>
      <w:r w:rsidRPr="008C74FB">
        <w:rPr>
          <w:lang w:val="ro-RO"/>
        </w:rPr>
        <w:tab/>
      </w:r>
      <w:r w:rsidRPr="008C74FB">
        <w:rPr>
          <w:lang w:val="ro-RO"/>
        </w:rPr>
        <w:tab/>
      </w:r>
      <w:r w:rsidR="002C0F27" w:rsidRPr="008C74FB">
        <w:rPr>
          <w:lang w:val="ro-RO"/>
        </w:rPr>
        <w:tab/>
      </w:r>
      <w:r w:rsidRPr="008C74FB">
        <w:rPr>
          <w:lang w:val="ro-RO"/>
        </w:rPr>
        <w:t>(A): în Samaria, Gaza</w:t>
      </w:r>
    </w:p>
    <w:p w:rsidR="00F02380" w:rsidRPr="008C74FB" w:rsidRDefault="00F02380" w:rsidP="002C0F27">
      <w:pPr>
        <w:pStyle w:val="normal11"/>
        <w:rPr>
          <w:lang w:val="ro-RO"/>
        </w:rPr>
      </w:pPr>
    </w:p>
    <w:p w:rsidR="00F02380" w:rsidRPr="008C74FB" w:rsidRDefault="00F02380" w:rsidP="002C0F27">
      <w:pPr>
        <w:pStyle w:val="normal11"/>
        <w:rPr>
          <w:lang w:val="ro-RO"/>
        </w:rPr>
      </w:pPr>
      <w:r w:rsidRPr="008C74FB">
        <w:rPr>
          <w:lang w:val="ro-RO"/>
        </w:rPr>
        <w:t xml:space="preserve">(3) Fapte 9:32-12:25  </w:t>
      </w:r>
      <w:r w:rsidRPr="008C74FB">
        <w:rPr>
          <w:lang w:val="ro-RO"/>
        </w:rPr>
        <w:tab/>
        <w:t xml:space="preserve">Petru şi începutul misiunii </w:t>
      </w:r>
    </w:p>
    <w:p w:rsidR="00F02380" w:rsidRPr="008C74FB" w:rsidRDefault="00F02380" w:rsidP="002C0F27">
      <w:pPr>
        <w:pStyle w:val="normal11"/>
        <w:rPr>
          <w:lang w:val="ro-RO"/>
        </w:rPr>
      </w:pPr>
      <w:r w:rsidRPr="008C74FB">
        <w:rPr>
          <w:lang w:val="ro-RO"/>
        </w:rPr>
        <w:tab/>
      </w:r>
      <w:r w:rsidRPr="008C74FB">
        <w:rPr>
          <w:lang w:val="ro-RO"/>
        </w:rPr>
        <w:tab/>
      </w:r>
      <w:r w:rsidR="002C0F27" w:rsidRPr="008C74FB">
        <w:rPr>
          <w:lang w:val="ro-RO"/>
        </w:rPr>
        <w:tab/>
      </w:r>
      <w:r w:rsidRPr="008C74FB">
        <w:rPr>
          <w:lang w:val="ro-RO"/>
        </w:rPr>
        <w:t>(B): în Cezareea</w:t>
      </w:r>
    </w:p>
    <w:p w:rsidR="00F02380" w:rsidRPr="008C74FB" w:rsidRDefault="00F02380" w:rsidP="002C0F27">
      <w:pPr>
        <w:pStyle w:val="normal11"/>
        <w:rPr>
          <w:lang w:val="ro-RO"/>
        </w:rPr>
      </w:pPr>
    </w:p>
    <w:p w:rsidR="00F02380" w:rsidRPr="008C74FB" w:rsidRDefault="00F02380" w:rsidP="002C0F27">
      <w:pPr>
        <w:pStyle w:val="normal11"/>
        <w:rPr>
          <w:lang w:val="ro-RO"/>
        </w:rPr>
      </w:pPr>
      <w:r w:rsidRPr="008C74FB">
        <w:rPr>
          <w:lang w:val="ro-RO"/>
        </w:rPr>
        <w:t xml:space="preserve">(4) Fapte 13:1-28:31  </w:t>
      </w:r>
      <w:r w:rsidRPr="008C74FB">
        <w:rPr>
          <w:lang w:val="ro-RO"/>
        </w:rPr>
        <w:tab/>
        <w:t xml:space="preserve">Pavel şi începutul misiunii </w:t>
      </w:r>
    </w:p>
    <w:p w:rsidR="00F02380" w:rsidRPr="008C74FB" w:rsidRDefault="00F02380" w:rsidP="002C0F27">
      <w:pPr>
        <w:pStyle w:val="normal11"/>
        <w:rPr>
          <w:lang w:val="ro-RO"/>
        </w:rPr>
      </w:pPr>
      <w:r w:rsidRPr="008C74FB">
        <w:rPr>
          <w:lang w:val="ro-RO"/>
        </w:rPr>
        <w:tab/>
      </w:r>
      <w:r w:rsidRPr="008C74FB">
        <w:rPr>
          <w:lang w:val="ro-RO"/>
        </w:rPr>
        <w:tab/>
      </w:r>
      <w:r w:rsidR="002C0F27" w:rsidRPr="008C74FB">
        <w:rPr>
          <w:lang w:val="ro-RO"/>
        </w:rPr>
        <w:tab/>
      </w:r>
      <w:r w:rsidRPr="008C74FB">
        <w:rPr>
          <w:lang w:val="ro-RO"/>
        </w:rPr>
        <w:t>(C):</w:t>
      </w:r>
      <w:r w:rsidR="002C0F27" w:rsidRPr="008C74FB">
        <w:rPr>
          <w:lang w:val="ro-RO"/>
        </w:rPr>
        <w:t xml:space="preserve"> în Antiohia, </w:t>
      </w:r>
      <w:r w:rsidR="00E851BA" w:rsidRPr="008C74FB">
        <w:rPr>
          <w:lang w:val="ro-RO"/>
        </w:rPr>
        <w:t xml:space="preserve">Grecia, Roma, </w:t>
      </w:r>
      <w:r w:rsidR="002C0F27" w:rsidRPr="008C74FB">
        <w:rPr>
          <w:lang w:val="ro-RO"/>
        </w:rPr>
        <w:t>etc.</w:t>
      </w:r>
    </w:p>
    <w:p w:rsidR="00F02380" w:rsidRPr="008C74FB" w:rsidRDefault="00F02380" w:rsidP="002C0F27">
      <w:pPr>
        <w:pStyle w:val="normal11"/>
        <w:rPr>
          <w:lang w:val="ro-RO"/>
        </w:rPr>
      </w:pPr>
      <w:r w:rsidRPr="008C74FB">
        <w:rPr>
          <w:lang w:val="ro-RO"/>
        </w:rPr>
        <w:tab/>
      </w:r>
      <w:r w:rsidRPr="008C74FB">
        <w:rPr>
          <w:lang w:val="ro-RO"/>
        </w:rPr>
        <w:tab/>
        <w:t>4.a. 13:1-15:35,   ucenicie: Pavel, Barnaba.</w:t>
      </w:r>
    </w:p>
    <w:p w:rsidR="00F02380" w:rsidRPr="008C74FB" w:rsidRDefault="00F02380" w:rsidP="002C0F27">
      <w:pPr>
        <w:pStyle w:val="normal11"/>
        <w:rPr>
          <w:lang w:val="ro-RO"/>
        </w:rPr>
      </w:pPr>
      <w:r w:rsidRPr="008C74FB">
        <w:rPr>
          <w:lang w:val="ro-RO"/>
        </w:rPr>
        <w:tab/>
      </w:r>
      <w:r w:rsidRPr="008C74FB">
        <w:rPr>
          <w:lang w:val="ro-RO"/>
        </w:rPr>
        <w:tab/>
        <w:t>4.b. 15:36-19:20, maturitate: Pavel, Sila.</w:t>
      </w:r>
    </w:p>
    <w:p w:rsidR="00F02380" w:rsidRPr="008C74FB" w:rsidRDefault="00F02380" w:rsidP="002C0F27">
      <w:pPr>
        <w:pStyle w:val="normal11"/>
        <w:rPr>
          <w:lang w:val="ro-RO"/>
        </w:rPr>
      </w:pPr>
      <w:r w:rsidRPr="008C74FB">
        <w:rPr>
          <w:lang w:val="ro-RO"/>
        </w:rPr>
        <w:tab/>
      </w:r>
      <w:r w:rsidRPr="008C74FB">
        <w:rPr>
          <w:lang w:val="ro-RO"/>
        </w:rPr>
        <w:tab/>
        <w:t>4.c. 19:21-28:31, întemniţare: la Roma.</w:t>
      </w:r>
    </w:p>
    <w:p w:rsidR="00F02380" w:rsidRPr="008C74FB" w:rsidRDefault="00F02380" w:rsidP="00F02380">
      <w:pPr>
        <w:rPr>
          <w:lang w:val="ro-RO"/>
        </w:rPr>
      </w:pPr>
    </w:p>
    <w:p w:rsidR="00F02380" w:rsidRPr="008C74FB" w:rsidRDefault="00F02380" w:rsidP="00F02380">
      <w:pPr>
        <w:rPr>
          <w:lang w:val="ro-RO"/>
        </w:rPr>
      </w:pPr>
      <w:r w:rsidRPr="008C74FB">
        <w:rPr>
          <w:lang w:val="ro-RO"/>
        </w:rPr>
        <w:t>Fiecare dintre aceste secţiuni este unitate tematică şi se încheie cu rezumate ale călătoriilor, în Fapte 5:42; 9:31; 12:24-25; 15:35; 19:20; 28:30-31.</w:t>
      </w:r>
      <w:r w:rsidRPr="008C74FB">
        <w:rPr>
          <w:rStyle w:val="FootnoteReference"/>
          <w:lang w:val="ro-RO"/>
        </w:rPr>
        <w:footnoteReference w:id="420"/>
      </w:r>
    </w:p>
    <w:p w:rsidR="00F02380" w:rsidRPr="008C74FB" w:rsidRDefault="00F02380" w:rsidP="00F02380">
      <w:pPr>
        <w:rPr>
          <w:lang w:val="ro-RO"/>
        </w:rPr>
      </w:pPr>
      <w:r w:rsidRPr="008C74FB">
        <w:rPr>
          <w:lang w:val="ro-RO"/>
        </w:rPr>
        <w:t xml:space="preserve">Există, aşadar, două tranziţii importante. Prima tranziţie este reprezentată de </w:t>
      </w:r>
      <w:r w:rsidRPr="008C74FB">
        <w:rPr>
          <w:i/>
          <w:lang w:val="ro-RO"/>
        </w:rPr>
        <w:t>înălţarea lui Isus</w:t>
      </w:r>
      <w:r w:rsidRPr="008C74FB">
        <w:rPr>
          <w:lang w:val="ro-RO"/>
        </w:rPr>
        <w:t xml:space="preserve"> şi de </w:t>
      </w:r>
      <w:r w:rsidRPr="008C74FB">
        <w:rPr>
          <w:i/>
          <w:lang w:val="ro-RO"/>
        </w:rPr>
        <w:t>completarea echipei de doisprezece apostoli</w:t>
      </w:r>
      <w:r w:rsidRPr="008C74FB">
        <w:rPr>
          <w:lang w:val="ro-RO"/>
        </w:rPr>
        <w:t xml:space="preserve"> necesară mărturiei de la Cincizecime, când începe Biserica. Ea face legătura între Evanghelie şi Faptele Apostolilor. Cea de a doua tranziţie introduce </w:t>
      </w:r>
      <w:r w:rsidRPr="008C74FB">
        <w:rPr>
          <w:i/>
          <w:lang w:val="ro-RO"/>
        </w:rPr>
        <w:t>misiunea către neamuri</w:t>
      </w:r>
      <w:r w:rsidRPr="008C74FB">
        <w:rPr>
          <w:lang w:val="ro-RO"/>
        </w:rPr>
        <w:t>, care este prefaţată de Filip (Samaria şi evanghelizarea etiopianului), este începută oficial de Petru (evanghelizarea centurionului roman Corneliu), şi este dezvoltată la nivel internaţional de Pavel (călătorii misionare bazate pe iniţiativa bisericii din Antiohia, continuate până la Roma, deşi, aceasta din urmă Pavel o întreprinde în stare de arest):</w:t>
      </w:r>
    </w:p>
    <w:p w:rsidR="00F02380" w:rsidRPr="008C74FB" w:rsidRDefault="00F02380" w:rsidP="00F02380">
      <w:pPr>
        <w:rPr>
          <w:lang w:val="ro-RO"/>
        </w:rPr>
      </w:pPr>
    </w:p>
    <w:p w:rsidR="00F02380" w:rsidRPr="008C74FB" w:rsidRDefault="00F02380" w:rsidP="009C040D">
      <w:pPr>
        <w:pStyle w:val="normal11"/>
        <w:rPr>
          <w:lang w:val="ro-RO"/>
        </w:rPr>
      </w:pPr>
      <w:r w:rsidRPr="008C74FB">
        <w:rPr>
          <w:lang w:val="ro-RO"/>
        </w:rPr>
        <w:t xml:space="preserve">Fapte 1:1-1:12 </w:t>
      </w:r>
      <w:r w:rsidRPr="008C74FB">
        <w:rPr>
          <w:lang w:val="ro-RO"/>
        </w:rPr>
        <w:tab/>
        <w:t>Tranziţie: prologul mărturiei apostolice.</w:t>
      </w:r>
    </w:p>
    <w:p w:rsidR="00F02380" w:rsidRPr="008C74FB" w:rsidRDefault="00F02380" w:rsidP="009C040D">
      <w:pPr>
        <w:pStyle w:val="normal11"/>
        <w:rPr>
          <w:lang w:val="ro-RO"/>
        </w:rPr>
      </w:pPr>
      <w:r w:rsidRPr="008C74FB">
        <w:rPr>
          <w:lang w:val="ro-RO"/>
        </w:rPr>
        <w:t xml:space="preserve">Fapte 1:13-7  </w:t>
      </w:r>
      <w:r w:rsidRPr="008C74FB">
        <w:rPr>
          <w:lang w:val="ro-RO"/>
        </w:rPr>
        <w:tab/>
      </w:r>
      <w:r w:rsidR="009C040D" w:rsidRPr="008C74FB">
        <w:rPr>
          <w:lang w:val="ro-RO"/>
        </w:rPr>
        <w:tab/>
      </w:r>
      <w:r w:rsidRPr="008C74FB">
        <w:rPr>
          <w:lang w:val="ro-RO"/>
        </w:rPr>
        <w:t>Începuturile bisericii, în Ierusalim.</w:t>
      </w:r>
    </w:p>
    <w:p w:rsidR="00F02380" w:rsidRPr="008C74FB" w:rsidRDefault="00F02380" w:rsidP="009C040D">
      <w:pPr>
        <w:pStyle w:val="normal11"/>
        <w:rPr>
          <w:lang w:val="ro-RO"/>
        </w:rPr>
      </w:pPr>
      <w:r w:rsidRPr="008C74FB">
        <w:rPr>
          <w:lang w:val="ro-RO"/>
        </w:rPr>
        <w:t xml:space="preserve">Fapte 8:26-9:31 </w:t>
      </w:r>
      <w:r w:rsidR="009C040D" w:rsidRPr="008C74FB">
        <w:rPr>
          <w:lang w:val="ro-RO"/>
        </w:rPr>
        <w:tab/>
      </w:r>
      <w:r w:rsidRPr="008C74FB">
        <w:rPr>
          <w:lang w:val="ro-RO"/>
        </w:rPr>
        <w:t>Tranziţie: prolog misionar, Filip, Pavel.</w:t>
      </w:r>
    </w:p>
    <w:p w:rsidR="00F02380" w:rsidRPr="008C74FB" w:rsidRDefault="00F02380" w:rsidP="009C040D">
      <w:pPr>
        <w:pStyle w:val="normal11"/>
        <w:rPr>
          <w:lang w:val="ro-RO"/>
        </w:rPr>
      </w:pPr>
      <w:r w:rsidRPr="008C74FB">
        <w:rPr>
          <w:lang w:val="ro-RO"/>
        </w:rPr>
        <w:t xml:space="preserve">Fapte 10-12   </w:t>
      </w:r>
      <w:r w:rsidRPr="008C74FB">
        <w:rPr>
          <w:lang w:val="ro-RO"/>
        </w:rPr>
        <w:tab/>
      </w:r>
      <w:r w:rsidR="009C040D" w:rsidRPr="008C74FB">
        <w:rPr>
          <w:lang w:val="ro-RO"/>
        </w:rPr>
        <w:tab/>
      </w:r>
      <w:r w:rsidRPr="008C74FB">
        <w:rPr>
          <w:lang w:val="ro-RO"/>
        </w:rPr>
        <w:t>Începutul misionării neamurilor: Petru.</w:t>
      </w:r>
    </w:p>
    <w:p w:rsidR="00F02380" w:rsidRPr="008C74FB" w:rsidRDefault="00F02380" w:rsidP="009C040D">
      <w:pPr>
        <w:pStyle w:val="normal11"/>
        <w:rPr>
          <w:lang w:val="ro-RO"/>
        </w:rPr>
      </w:pPr>
      <w:r w:rsidRPr="008C74FB">
        <w:rPr>
          <w:lang w:val="ro-RO"/>
        </w:rPr>
        <w:t xml:space="preserve">Fapte 13-28   </w:t>
      </w:r>
      <w:r w:rsidRPr="008C74FB">
        <w:rPr>
          <w:lang w:val="ro-RO"/>
        </w:rPr>
        <w:tab/>
      </w:r>
      <w:r w:rsidR="009C040D" w:rsidRPr="008C74FB">
        <w:rPr>
          <w:lang w:val="ro-RO"/>
        </w:rPr>
        <w:tab/>
      </w:r>
      <w:r w:rsidRPr="008C74FB">
        <w:rPr>
          <w:lang w:val="ro-RO"/>
        </w:rPr>
        <w:t>Continuarea misionării neamurilor: Pavel.</w:t>
      </w:r>
    </w:p>
    <w:p w:rsidR="00F02380" w:rsidRPr="008C74FB" w:rsidRDefault="00F02380" w:rsidP="00F02380">
      <w:pPr>
        <w:rPr>
          <w:lang w:val="ro-RO"/>
        </w:rPr>
      </w:pPr>
    </w:p>
    <w:p w:rsidR="00F02380" w:rsidRPr="008C74FB" w:rsidRDefault="00F02380" w:rsidP="00F02380">
      <w:pPr>
        <w:rPr>
          <w:lang w:val="ro-RO"/>
        </w:rPr>
      </w:pPr>
      <w:r w:rsidRPr="008C74FB">
        <w:rPr>
          <w:lang w:val="ro-RO"/>
        </w:rPr>
        <w:t>Cu aproximativ aceeaşi împărţire a textului, am putea folosi o formulare în limbaj contemporan a diviziunilor naraţiunii:</w:t>
      </w:r>
    </w:p>
    <w:p w:rsidR="00F02380" w:rsidRPr="008C74FB" w:rsidRDefault="00F02380" w:rsidP="00F02380">
      <w:pPr>
        <w:rPr>
          <w:lang w:val="ro-RO"/>
        </w:rPr>
      </w:pPr>
    </w:p>
    <w:p w:rsidR="00F02380" w:rsidRPr="008C74FB" w:rsidRDefault="00F02380" w:rsidP="009C040D">
      <w:pPr>
        <w:pStyle w:val="normal11"/>
        <w:rPr>
          <w:lang w:val="ro-RO"/>
        </w:rPr>
      </w:pPr>
      <w:r w:rsidRPr="008C74FB">
        <w:rPr>
          <w:iCs/>
          <w:lang w:val="ro-RO"/>
        </w:rPr>
        <w:t>Fapte 1:1–1:12</w:t>
      </w:r>
      <w:r w:rsidRPr="008C74FB">
        <w:rPr>
          <w:lang w:val="ro-RO"/>
        </w:rPr>
        <w:t xml:space="preserve"> </w:t>
      </w:r>
      <w:r w:rsidR="009C040D" w:rsidRPr="008C74FB">
        <w:rPr>
          <w:lang w:val="ro-RO"/>
        </w:rPr>
        <w:tab/>
      </w:r>
      <w:r w:rsidRPr="008C74FB">
        <w:rPr>
          <w:i/>
          <w:iCs/>
          <w:lang w:val="ro-RO"/>
        </w:rPr>
        <w:t>Tranziţie</w:t>
      </w:r>
      <w:r w:rsidRPr="008C74FB">
        <w:rPr>
          <w:lang w:val="ro-RO"/>
        </w:rPr>
        <w:t>: cei unsprezece redevin doisprezece</w:t>
      </w:r>
    </w:p>
    <w:p w:rsidR="00F02380" w:rsidRPr="008C74FB" w:rsidRDefault="00F02380" w:rsidP="009C040D">
      <w:pPr>
        <w:pStyle w:val="normal11"/>
        <w:rPr>
          <w:lang w:val="ro-RO"/>
        </w:rPr>
      </w:pPr>
    </w:p>
    <w:p w:rsidR="00F02380" w:rsidRPr="008C74FB" w:rsidRDefault="00F02380" w:rsidP="009C040D">
      <w:pPr>
        <w:pStyle w:val="normal11"/>
        <w:rPr>
          <w:lang w:val="ro-RO"/>
        </w:rPr>
      </w:pPr>
      <w:r w:rsidRPr="008C74FB">
        <w:rPr>
          <w:lang w:val="ro-RO"/>
        </w:rPr>
        <w:t xml:space="preserve">Fapte 1:13–8:4 </w:t>
      </w:r>
      <w:r w:rsidRPr="008C74FB">
        <w:rPr>
          <w:lang w:val="ro-RO"/>
        </w:rPr>
        <w:tab/>
      </w:r>
      <w:r w:rsidRPr="008C74FB">
        <w:rPr>
          <w:b/>
          <w:lang w:val="ro-RO"/>
        </w:rPr>
        <w:t>Începe Biserica</w:t>
      </w:r>
      <w:r w:rsidRPr="008C74FB">
        <w:rPr>
          <w:lang w:val="ro-RO"/>
        </w:rPr>
        <w:t>, în ziua cincizecimii, la Ierusalim:</w:t>
      </w:r>
    </w:p>
    <w:p w:rsidR="00F02380" w:rsidRPr="008C74FB" w:rsidRDefault="00F02380" w:rsidP="009C040D">
      <w:pPr>
        <w:pStyle w:val="normal11"/>
        <w:rPr>
          <w:lang w:val="ro-RO"/>
        </w:rPr>
      </w:pPr>
      <w:r w:rsidRPr="008C74FB">
        <w:rPr>
          <w:lang w:val="ro-RO"/>
        </w:rPr>
        <w:t xml:space="preserve">    </w:t>
      </w:r>
      <w:r w:rsidRPr="008C74FB">
        <w:rPr>
          <w:lang w:val="ro-RO"/>
        </w:rPr>
        <w:tab/>
        <w:t xml:space="preserve">1:13-4:37 </w:t>
      </w:r>
      <w:r w:rsidR="009C040D" w:rsidRPr="008C74FB">
        <w:rPr>
          <w:lang w:val="ro-RO"/>
        </w:rPr>
        <w:tab/>
      </w:r>
      <w:r w:rsidR="002F5FBC">
        <w:rPr>
          <w:lang w:val="ro-RO"/>
        </w:rPr>
        <w:t>- Biserica în „luna de miere”</w:t>
      </w:r>
      <w:r w:rsidRPr="008C74FB">
        <w:rPr>
          <w:lang w:val="ro-RO"/>
        </w:rPr>
        <w:t>: Petru şi Ioan;</w:t>
      </w:r>
    </w:p>
    <w:p w:rsidR="00F02380" w:rsidRPr="008C74FB" w:rsidRDefault="00F02380" w:rsidP="009C040D">
      <w:pPr>
        <w:pStyle w:val="normal11"/>
        <w:rPr>
          <w:lang w:val="ro-RO"/>
        </w:rPr>
      </w:pPr>
      <w:r w:rsidRPr="008C74FB">
        <w:rPr>
          <w:lang w:val="ro-RO"/>
        </w:rPr>
        <w:t xml:space="preserve">    </w:t>
      </w:r>
      <w:r w:rsidRPr="008C74FB">
        <w:rPr>
          <w:lang w:val="ro-RO"/>
        </w:rPr>
        <w:tab/>
        <w:t xml:space="preserve">5:1-6:6 </w:t>
      </w:r>
      <w:r w:rsidR="009C040D" w:rsidRPr="008C74FB">
        <w:rPr>
          <w:lang w:val="ro-RO"/>
        </w:rPr>
        <w:tab/>
      </w:r>
      <w:r w:rsidR="009C040D" w:rsidRPr="008C74FB">
        <w:rPr>
          <w:lang w:val="ro-RO"/>
        </w:rPr>
        <w:tab/>
      </w:r>
      <w:r w:rsidRPr="008C74FB">
        <w:rPr>
          <w:lang w:val="ro-RO"/>
        </w:rPr>
        <w:t xml:space="preserve">- Biserica revine la realitate (I): </w:t>
      </w:r>
    </w:p>
    <w:p w:rsidR="00F02380" w:rsidRPr="008C74FB" w:rsidRDefault="00F02380" w:rsidP="009C040D">
      <w:pPr>
        <w:pStyle w:val="normal11"/>
        <w:rPr>
          <w:lang w:val="ro-RO"/>
        </w:rPr>
      </w:pPr>
      <w:r w:rsidRPr="008C74FB">
        <w:rPr>
          <w:lang w:val="ro-RO"/>
        </w:rPr>
        <w:tab/>
      </w:r>
      <w:r w:rsidR="009C040D" w:rsidRPr="008C74FB">
        <w:rPr>
          <w:lang w:val="ro-RO"/>
        </w:rPr>
        <w:tab/>
      </w:r>
      <w:r w:rsidR="009C040D" w:rsidRPr="008C74FB">
        <w:rPr>
          <w:lang w:val="ro-RO"/>
        </w:rPr>
        <w:tab/>
      </w:r>
      <w:r w:rsidRPr="008C74FB">
        <w:rPr>
          <w:lang w:val="ro-RO"/>
        </w:rPr>
        <w:t>probleme interne: Anania şi Safira; văduvele, etc.</w:t>
      </w:r>
    </w:p>
    <w:p w:rsidR="00F02380" w:rsidRPr="008C74FB" w:rsidRDefault="00F02380" w:rsidP="009C040D">
      <w:pPr>
        <w:pStyle w:val="normal11"/>
        <w:rPr>
          <w:lang w:val="ro-RO"/>
        </w:rPr>
      </w:pPr>
      <w:r w:rsidRPr="008C74FB">
        <w:rPr>
          <w:lang w:val="ro-RO"/>
        </w:rPr>
        <w:tab/>
        <w:t xml:space="preserve">6:7-8:4   </w:t>
      </w:r>
      <w:r w:rsidR="009C040D" w:rsidRPr="008C74FB">
        <w:rPr>
          <w:lang w:val="ro-RO"/>
        </w:rPr>
        <w:tab/>
      </w:r>
      <w:r w:rsidRPr="008C74FB">
        <w:rPr>
          <w:lang w:val="ro-RO"/>
        </w:rPr>
        <w:t xml:space="preserve">- Biserica revine la realitate (II): </w:t>
      </w:r>
    </w:p>
    <w:p w:rsidR="00F02380" w:rsidRPr="008C74FB" w:rsidRDefault="00F02380" w:rsidP="009C040D">
      <w:pPr>
        <w:pStyle w:val="normal11"/>
        <w:rPr>
          <w:lang w:val="ro-RO"/>
        </w:rPr>
      </w:pPr>
      <w:r w:rsidRPr="008C74FB">
        <w:rPr>
          <w:lang w:val="ro-RO"/>
        </w:rPr>
        <w:tab/>
      </w:r>
      <w:r w:rsidR="009C040D" w:rsidRPr="008C74FB">
        <w:rPr>
          <w:lang w:val="ro-RO"/>
        </w:rPr>
        <w:tab/>
      </w:r>
      <w:r w:rsidR="009C040D" w:rsidRPr="008C74FB">
        <w:rPr>
          <w:lang w:val="ro-RO"/>
        </w:rPr>
        <w:tab/>
        <w:t>p</w:t>
      </w:r>
      <w:r w:rsidRPr="008C74FB">
        <w:rPr>
          <w:lang w:val="ro-RO"/>
        </w:rPr>
        <w:t>ersecuţiile</w:t>
      </w:r>
      <w:r w:rsidR="009C040D" w:rsidRPr="008C74FB">
        <w:rPr>
          <w:lang w:val="ro-RO"/>
        </w:rPr>
        <w:t xml:space="preserve"> </w:t>
      </w:r>
      <w:r w:rsidRPr="008C74FB">
        <w:rPr>
          <w:lang w:val="ro-RO"/>
        </w:rPr>
        <w:t>(Petru, Iacov, Ştefan).</w:t>
      </w:r>
    </w:p>
    <w:p w:rsidR="00F02380" w:rsidRPr="008C74FB" w:rsidRDefault="00F02380" w:rsidP="009C040D">
      <w:pPr>
        <w:pStyle w:val="normal11"/>
        <w:rPr>
          <w:lang w:val="ro-RO"/>
        </w:rPr>
      </w:pPr>
      <w:r w:rsidRPr="008C74FB">
        <w:rPr>
          <w:lang w:val="ro-RO"/>
        </w:rPr>
        <w:t xml:space="preserve"> </w:t>
      </w:r>
    </w:p>
    <w:p w:rsidR="00F02380" w:rsidRPr="008C74FB" w:rsidRDefault="00F02380" w:rsidP="009C040D">
      <w:pPr>
        <w:pStyle w:val="normal11"/>
        <w:rPr>
          <w:lang w:val="ro-RO"/>
        </w:rPr>
      </w:pPr>
      <w:r w:rsidRPr="008C74FB">
        <w:rPr>
          <w:lang w:val="ro-RO"/>
        </w:rPr>
        <w:t xml:space="preserve">Fapte 8:5–9:31 </w:t>
      </w:r>
      <w:r w:rsidR="00D5016F" w:rsidRPr="008C74FB">
        <w:rPr>
          <w:lang w:val="ro-RO"/>
        </w:rPr>
        <w:tab/>
      </w:r>
      <w:r w:rsidRPr="008C74FB">
        <w:rPr>
          <w:i/>
          <w:lang w:val="ro-RO"/>
        </w:rPr>
        <w:t>Tranziţie</w:t>
      </w:r>
      <w:r w:rsidRPr="008C74FB">
        <w:rPr>
          <w:lang w:val="ro-RO"/>
        </w:rPr>
        <w:t xml:space="preserve">: apar lideri noi: </w:t>
      </w:r>
    </w:p>
    <w:p w:rsidR="00F02380" w:rsidRPr="008C74FB" w:rsidRDefault="00F02380" w:rsidP="009C040D">
      <w:pPr>
        <w:pStyle w:val="normal11"/>
        <w:rPr>
          <w:lang w:val="ro-RO"/>
        </w:rPr>
      </w:pPr>
      <w:r w:rsidRPr="008C74FB">
        <w:rPr>
          <w:lang w:val="ro-RO"/>
        </w:rPr>
        <w:tab/>
      </w:r>
      <w:r w:rsidR="00D5016F" w:rsidRPr="008C74FB">
        <w:rPr>
          <w:lang w:val="ro-RO"/>
        </w:rPr>
        <w:tab/>
      </w:r>
      <w:r w:rsidR="00D5016F" w:rsidRPr="008C74FB">
        <w:rPr>
          <w:lang w:val="ro-RO"/>
        </w:rPr>
        <w:tab/>
      </w:r>
      <w:r w:rsidRPr="008C74FB">
        <w:rPr>
          <w:lang w:val="ro-RO"/>
        </w:rPr>
        <w:t>Filip, Pavel (un diacon, un fost securist)</w:t>
      </w:r>
    </w:p>
    <w:p w:rsidR="00F02380" w:rsidRPr="008C74FB" w:rsidRDefault="00F02380" w:rsidP="009C040D">
      <w:pPr>
        <w:pStyle w:val="normal11"/>
        <w:rPr>
          <w:lang w:val="ro-RO"/>
        </w:rPr>
      </w:pPr>
    </w:p>
    <w:p w:rsidR="00F02380" w:rsidRPr="008C74FB" w:rsidRDefault="00F02380" w:rsidP="009C040D">
      <w:pPr>
        <w:pStyle w:val="normal11"/>
        <w:rPr>
          <w:lang w:val="ro-RO"/>
        </w:rPr>
      </w:pPr>
      <w:r w:rsidRPr="008C74FB">
        <w:rPr>
          <w:lang w:val="ro-RO"/>
        </w:rPr>
        <w:t xml:space="preserve"> Fapte 10–12   </w:t>
      </w:r>
      <w:r w:rsidRPr="008C74FB">
        <w:rPr>
          <w:lang w:val="ro-RO"/>
        </w:rPr>
        <w:tab/>
      </w:r>
      <w:r w:rsidRPr="008C74FB">
        <w:rPr>
          <w:b/>
          <w:lang w:val="ro-RO"/>
        </w:rPr>
        <w:t>Începe misiunea</w:t>
      </w:r>
      <w:r w:rsidRPr="008C74FB">
        <w:rPr>
          <w:lang w:val="ro-RO"/>
        </w:rPr>
        <w:t xml:space="preserve">, în mod oficial, la Cezareea: </w:t>
      </w:r>
    </w:p>
    <w:p w:rsidR="00F02380" w:rsidRPr="008C74FB" w:rsidRDefault="00F02380" w:rsidP="009C040D">
      <w:pPr>
        <w:pStyle w:val="normal11"/>
        <w:rPr>
          <w:lang w:val="ro-RO"/>
        </w:rPr>
      </w:pPr>
      <w:r w:rsidRPr="008C74FB">
        <w:rPr>
          <w:lang w:val="ro-RO"/>
        </w:rPr>
        <w:tab/>
      </w:r>
      <w:r w:rsidR="00D5016F" w:rsidRPr="008C74FB">
        <w:rPr>
          <w:lang w:val="ro-RO"/>
        </w:rPr>
        <w:tab/>
      </w:r>
      <w:r w:rsidR="00D5016F" w:rsidRPr="008C74FB">
        <w:rPr>
          <w:lang w:val="ro-RO"/>
        </w:rPr>
        <w:tab/>
      </w:r>
      <w:r w:rsidRPr="008C74FB">
        <w:rPr>
          <w:lang w:val="ro-RO"/>
        </w:rPr>
        <w:t>Petru şi Corneliu.</w:t>
      </w:r>
    </w:p>
    <w:p w:rsidR="00F02380" w:rsidRPr="008C74FB" w:rsidRDefault="00F02380" w:rsidP="009C040D">
      <w:pPr>
        <w:pStyle w:val="normal11"/>
        <w:rPr>
          <w:lang w:val="ro-RO"/>
        </w:rPr>
      </w:pPr>
    </w:p>
    <w:p w:rsidR="00F02380" w:rsidRPr="008C74FB" w:rsidRDefault="00F02380" w:rsidP="009C040D">
      <w:pPr>
        <w:pStyle w:val="normal11"/>
        <w:rPr>
          <w:lang w:val="ro-RO"/>
        </w:rPr>
      </w:pPr>
      <w:r w:rsidRPr="008C74FB">
        <w:rPr>
          <w:lang w:val="ro-RO"/>
        </w:rPr>
        <w:t xml:space="preserve"> Fapte 13–28   </w:t>
      </w:r>
      <w:r w:rsidRPr="008C74FB">
        <w:rPr>
          <w:lang w:val="ro-RO"/>
        </w:rPr>
        <w:tab/>
      </w:r>
      <w:r w:rsidRPr="008C74FB">
        <w:rPr>
          <w:b/>
          <w:lang w:val="ro-RO"/>
        </w:rPr>
        <w:t>Misiunea continuă</w:t>
      </w:r>
      <w:r w:rsidRPr="008C74FB">
        <w:rPr>
          <w:lang w:val="ro-RO"/>
        </w:rPr>
        <w:t>: Pavel, apostolul neamurilor.</w:t>
      </w:r>
    </w:p>
    <w:p w:rsidR="00F02380" w:rsidRPr="008C74FB" w:rsidRDefault="00F02380" w:rsidP="00F02380">
      <w:pPr>
        <w:rPr>
          <w:lang w:val="ro-RO"/>
        </w:rPr>
      </w:pPr>
    </w:p>
    <w:p w:rsidR="00F02380" w:rsidRPr="008C74FB" w:rsidRDefault="00F02380" w:rsidP="00F02380">
      <w:pPr>
        <w:rPr>
          <w:lang w:val="ro-RO"/>
        </w:rPr>
      </w:pPr>
      <w:r w:rsidRPr="008C74FB">
        <w:rPr>
          <w:lang w:val="ro-RO"/>
        </w:rPr>
        <w:t>Alţi autori propun o împărţire alternativă pe 7 „cărţi” misionare care descriu naşterea şi extinderea Bisericii primare (D. B. Wallace):</w:t>
      </w:r>
    </w:p>
    <w:p w:rsidR="00F02380" w:rsidRPr="008C74FB" w:rsidRDefault="00F02380" w:rsidP="00F02380">
      <w:pPr>
        <w:rPr>
          <w:lang w:val="ro-RO"/>
        </w:rPr>
      </w:pPr>
    </w:p>
    <w:p w:rsidR="00F02380" w:rsidRPr="008C74FB" w:rsidRDefault="00F02380" w:rsidP="00F02380">
      <w:pPr>
        <w:pStyle w:val="BodyTextIndent"/>
        <w:rPr>
          <w:sz w:val="22"/>
          <w:szCs w:val="22"/>
          <w:lang w:val="ro-RO"/>
        </w:rPr>
      </w:pPr>
      <w:r w:rsidRPr="008C74FB">
        <w:rPr>
          <w:sz w:val="22"/>
          <w:szCs w:val="22"/>
          <w:lang w:val="ro-RO"/>
        </w:rPr>
        <w:t xml:space="preserve">Cartea 1: </w:t>
      </w:r>
      <w:r w:rsidRPr="008C74FB">
        <w:rPr>
          <w:sz w:val="22"/>
          <w:szCs w:val="22"/>
          <w:lang w:val="ro-RO"/>
        </w:rPr>
        <w:tab/>
        <w:t>Naşterea Bisericii în Ierusalim (1:1-2:47)</w:t>
      </w:r>
    </w:p>
    <w:p w:rsidR="00F02380" w:rsidRPr="008C74FB" w:rsidRDefault="00F02380" w:rsidP="00F02380">
      <w:pPr>
        <w:pStyle w:val="BodyTextIndent"/>
        <w:rPr>
          <w:sz w:val="22"/>
          <w:szCs w:val="22"/>
          <w:lang w:val="ro-RO"/>
        </w:rPr>
      </w:pPr>
      <w:r w:rsidRPr="008C74FB">
        <w:rPr>
          <w:sz w:val="22"/>
          <w:szCs w:val="22"/>
          <w:lang w:val="ro-RO"/>
        </w:rPr>
        <w:t xml:space="preserve">Cartea 2: </w:t>
      </w:r>
      <w:r w:rsidRPr="008C74FB">
        <w:rPr>
          <w:sz w:val="22"/>
          <w:szCs w:val="22"/>
          <w:lang w:val="ro-RO"/>
        </w:rPr>
        <w:tab/>
        <w:t>Dezvoltarea Bisericii în Ierusalim (3:1-6:7)</w:t>
      </w:r>
    </w:p>
    <w:p w:rsidR="00F02380" w:rsidRPr="008C74FB" w:rsidRDefault="00F02380" w:rsidP="00854F8A">
      <w:pPr>
        <w:pStyle w:val="normal11"/>
        <w:rPr>
          <w:lang w:val="ro-RO"/>
        </w:rPr>
      </w:pPr>
      <w:r w:rsidRPr="008C74FB">
        <w:rPr>
          <w:lang w:val="ro-RO"/>
        </w:rPr>
        <w:t xml:space="preserve">Cartea 3: </w:t>
      </w:r>
      <w:r w:rsidRPr="008C74FB">
        <w:rPr>
          <w:lang w:val="ro-RO"/>
        </w:rPr>
        <w:tab/>
        <w:t>Extindere misionară în Iudeea şi Samaria (6:8-9:31</w:t>
      </w:r>
      <w:r w:rsidR="00D813DA" w:rsidRPr="008C74FB">
        <w:rPr>
          <w:lang w:val="ro-RO"/>
        </w:rPr>
        <w:t>)</w:t>
      </w:r>
    </w:p>
    <w:p w:rsidR="00F02380" w:rsidRPr="008C74FB" w:rsidRDefault="00F02380" w:rsidP="00854F8A">
      <w:pPr>
        <w:pStyle w:val="normal11"/>
        <w:rPr>
          <w:lang w:val="ro-RO"/>
        </w:rPr>
      </w:pPr>
      <w:r w:rsidRPr="008C74FB">
        <w:rPr>
          <w:lang w:val="ro-RO"/>
        </w:rPr>
        <w:t xml:space="preserve">Cartea 4: </w:t>
      </w:r>
      <w:r w:rsidRPr="008C74FB">
        <w:rPr>
          <w:lang w:val="ro-RO"/>
        </w:rPr>
        <w:tab/>
        <w:t>Extindere misionară în Antiohia (9:32-12:24)</w:t>
      </w:r>
    </w:p>
    <w:p w:rsidR="00F02380" w:rsidRPr="008C74FB" w:rsidRDefault="00F02380" w:rsidP="00854F8A">
      <w:pPr>
        <w:pStyle w:val="normal11"/>
        <w:rPr>
          <w:lang w:val="ro-RO"/>
        </w:rPr>
      </w:pPr>
      <w:r w:rsidRPr="008C74FB">
        <w:rPr>
          <w:lang w:val="ro-RO"/>
        </w:rPr>
        <w:t xml:space="preserve">Cartea 5: </w:t>
      </w:r>
      <w:r w:rsidRPr="008C74FB">
        <w:rPr>
          <w:lang w:val="ro-RO"/>
        </w:rPr>
        <w:tab/>
        <w:t>Extindere misionară în Asia mică (12:25-16:5)</w:t>
      </w:r>
    </w:p>
    <w:p w:rsidR="00F02380" w:rsidRPr="008C74FB" w:rsidRDefault="00F02380" w:rsidP="00854F8A">
      <w:pPr>
        <w:pStyle w:val="normal11"/>
        <w:rPr>
          <w:lang w:val="ro-RO"/>
        </w:rPr>
      </w:pPr>
      <w:r w:rsidRPr="008C74FB">
        <w:rPr>
          <w:lang w:val="ro-RO"/>
        </w:rPr>
        <w:t xml:space="preserve">Cartea 6: </w:t>
      </w:r>
      <w:r w:rsidRPr="008C74FB">
        <w:rPr>
          <w:lang w:val="ro-RO"/>
        </w:rPr>
        <w:tab/>
        <w:t>Extindere misionară în Marea Egee (16:6-19:20)</w:t>
      </w:r>
    </w:p>
    <w:p w:rsidR="00F02380" w:rsidRPr="008C74FB" w:rsidRDefault="00F02380" w:rsidP="00854F8A">
      <w:pPr>
        <w:pStyle w:val="normal11"/>
        <w:rPr>
          <w:lang w:val="ro-RO"/>
        </w:rPr>
      </w:pPr>
      <w:r w:rsidRPr="008C74FB">
        <w:rPr>
          <w:lang w:val="ro-RO"/>
        </w:rPr>
        <w:t xml:space="preserve">Cartea 7: </w:t>
      </w:r>
      <w:r w:rsidRPr="008C74FB">
        <w:rPr>
          <w:lang w:val="ro-RO"/>
        </w:rPr>
        <w:tab/>
        <w:t>Extindere misionară în Roma (19:21-28:31)</w:t>
      </w:r>
    </w:p>
    <w:p w:rsidR="00F02380" w:rsidRDefault="00F02380" w:rsidP="00854F8A">
      <w:pPr>
        <w:pStyle w:val="normal11"/>
        <w:rPr>
          <w:lang w:val="ro-RO"/>
        </w:rPr>
      </w:pPr>
    </w:p>
    <w:p w:rsidR="00F02380" w:rsidRPr="008C74FB" w:rsidRDefault="00F02380" w:rsidP="00F02380">
      <w:pPr>
        <w:pStyle w:val="BodyTextIndent"/>
        <w:rPr>
          <w:lang w:val="ro-RO"/>
        </w:rPr>
      </w:pPr>
    </w:p>
    <w:p w:rsidR="00F02380" w:rsidRPr="008C74FB" w:rsidRDefault="00DB393C" w:rsidP="000E2DB5">
      <w:pPr>
        <w:pStyle w:val="Heading3"/>
        <w:rPr>
          <w:lang w:val="ro-RO"/>
        </w:rPr>
      </w:pPr>
      <w:bookmarkStart w:id="323" w:name="_Toc245021220"/>
      <w:bookmarkStart w:id="324" w:name="_Toc245025157"/>
      <w:bookmarkStart w:id="325" w:name="_Toc245029947"/>
      <w:bookmarkStart w:id="326" w:name="_Toc248039779"/>
      <w:r w:rsidRPr="008C74FB">
        <w:rPr>
          <w:lang w:val="ro-RO"/>
        </w:rPr>
        <w:t>6</w:t>
      </w:r>
      <w:r w:rsidR="00F02380" w:rsidRPr="008C74FB">
        <w:rPr>
          <w:lang w:val="ro-RO"/>
        </w:rPr>
        <w:t>.</w:t>
      </w:r>
      <w:r w:rsidR="008D57AB" w:rsidRPr="008C74FB">
        <w:rPr>
          <w:lang w:val="ro-RO"/>
        </w:rPr>
        <w:t>2</w:t>
      </w:r>
      <w:r w:rsidR="000E2DB5" w:rsidRPr="008C74FB">
        <w:rPr>
          <w:lang w:val="ro-RO"/>
        </w:rPr>
        <w:t>.2</w:t>
      </w:r>
      <w:r w:rsidR="003873B3" w:rsidRPr="008C74FB">
        <w:rPr>
          <w:lang w:val="ro-RO"/>
        </w:rPr>
        <w:t xml:space="preserve"> Teme</w:t>
      </w:r>
      <w:r w:rsidR="00F02380" w:rsidRPr="008C74FB">
        <w:rPr>
          <w:lang w:val="ro-RO"/>
        </w:rPr>
        <w:t xml:space="preserve"> teologice şi literare</w:t>
      </w:r>
      <w:bookmarkEnd w:id="323"/>
      <w:bookmarkEnd w:id="324"/>
      <w:bookmarkEnd w:id="325"/>
      <w:bookmarkEnd w:id="326"/>
    </w:p>
    <w:p w:rsidR="00F02380" w:rsidRPr="008C74FB" w:rsidRDefault="00F02380" w:rsidP="00F02380">
      <w:pPr>
        <w:rPr>
          <w:lang w:val="ro-RO"/>
        </w:rPr>
      </w:pPr>
    </w:p>
    <w:p w:rsidR="00F02380" w:rsidRPr="008C74FB" w:rsidRDefault="00F02380" w:rsidP="009A76A1">
      <w:pPr>
        <w:ind w:firstLine="0"/>
        <w:rPr>
          <w:lang w:val="ro-RO"/>
        </w:rPr>
      </w:pPr>
      <w:r w:rsidRPr="008C74FB">
        <w:rPr>
          <w:lang w:val="ro-RO"/>
        </w:rPr>
        <w:t xml:space="preserve">În ce priveşte temele literare şi teologice, aşa cum s-a observat, Faptele Apostolilor continuă multe dintre subiectele şi motivele anunţate, sau tratate mai pe larg, în evanghelia lui Luca. </w:t>
      </w:r>
    </w:p>
    <w:p w:rsidR="00F02380" w:rsidRPr="008C74FB" w:rsidRDefault="00F02380" w:rsidP="00F02380">
      <w:pPr>
        <w:rPr>
          <w:lang w:val="ro-RO"/>
        </w:rPr>
      </w:pPr>
    </w:p>
    <w:p w:rsidR="00F02380" w:rsidRPr="00D04CC9" w:rsidRDefault="00F02380" w:rsidP="00F02380">
      <w:pPr>
        <w:rPr>
          <w:b/>
          <w:lang w:val="ro-RO"/>
        </w:rPr>
      </w:pPr>
      <w:r w:rsidRPr="00D04CC9">
        <w:rPr>
          <w:b/>
          <w:lang w:val="ro-RO"/>
        </w:rPr>
        <w:t>Tema uceniciei</w:t>
      </w:r>
    </w:p>
    <w:p w:rsidR="00F02380" w:rsidRPr="008C74FB" w:rsidRDefault="00F02380" w:rsidP="00F02380">
      <w:pPr>
        <w:rPr>
          <w:lang w:val="ro-RO"/>
        </w:rPr>
      </w:pPr>
    </w:p>
    <w:p w:rsidR="00F02380" w:rsidRPr="008C74FB" w:rsidRDefault="00F02380" w:rsidP="00854F8A">
      <w:pPr>
        <w:ind w:firstLine="0"/>
        <w:rPr>
          <w:lang w:val="ro-RO"/>
        </w:rPr>
      </w:pPr>
      <w:r w:rsidRPr="008C74FB">
        <w:rPr>
          <w:lang w:val="ro-RO"/>
        </w:rPr>
        <w:t>Tema uceniciei continuă ideile prezente în evanghelie</w:t>
      </w:r>
      <w:r w:rsidR="00F9144D">
        <w:rPr>
          <w:lang w:val="ro-RO"/>
        </w:rPr>
        <w:t>, dar</w:t>
      </w:r>
      <w:r w:rsidRPr="008C74FB">
        <w:rPr>
          <w:lang w:val="ro-RO"/>
        </w:rPr>
        <w:t xml:space="preserve"> în formă nouă. Urmarea lui Isus, în călătoriile sale de predicare a evangheliei, şi în ultimul drum, spre cruce, se transformă în ucenicie în echipe de lucrători (Pavel-Barnaba, Barnaba-Ioan Marcu, Pavel-Sila-Luca, etc.), în ucenicie exprimată în misiune, în organizarea bisericii, în timpul călătoriilor misionare. Motivul uceniciei şi evanghelizării, al misiunii, este legat, în acelaşi timp, de </w:t>
      </w:r>
      <w:r w:rsidRPr="008C74FB">
        <w:rPr>
          <w:i/>
          <w:iCs/>
          <w:lang w:val="ro-RO"/>
        </w:rPr>
        <w:t>tema rapoartelor</w:t>
      </w:r>
      <w:r w:rsidRPr="008C74FB">
        <w:rPr>
          <w:lang w:val="ro-RO"/>
        </w:rPr>
        <w:t xml:space="preserve"> de lucru către conciliul apostolic, de </w:t>
      </w:r>
      <w:r w:rsidRPr="008C74FB">
        <w:rPr>
          <w:i/>
          <w:iCs/>
          <w:lang w:val="ro-RO"/>
        </w:rPr>
        <w:t>motivul autorităţii spirituale a apostolilor</w:t>
      </w:r>
      <w:r w:rsidRPr="008C74FB">
        <w:rPr>
          <w:lang w:val="ro-RO"/>
        </w:rPr>
        <w:t xml:space="preserve"> (Barnaba îl prezintă pe Pavel, Petru cercetează mersul evanghelizării între samariteni, etc.). Colegiul apostolic este important, în Fapte, nici o iniţiativă nu porneşte în Biserică fără a fi cunoscută şi validată de unul sau mai mulţi dintre cei doisprezece apostoli.</w:t>
      </w:r>
    </w:p>
    <w:p w:rsidR="00F02380" w:rsidRPr="008C74FB" w:rsidRDefault="00F02380" w:rsidP="00F02380">
      <w:pPr>
        <w:rPr>
          <w:lang w:val="ro-RO"/>
        </w:rPr>
      </w:pPr>
      <w:r w:rsidRPr="008C74FB">
        <w:rPr>
          <w:i/>
          <w:iCs/>
          <w:lang w:val="ro-RO"/>
        </w:rPr>
        <w:t>Responsabilitatea credincioşilor bogaţi</w:t>
      </w:r>
      <w:r w:rsidRPr="008C74FB">
        <w:rPr>
          <w:lang w:val="ro-RO"/>
        </w:rPr>
        <w:t xml:space="preserve"> este adesea luată în discuţie (Barnaba, Anania şi Safira; </w:t>
      </w:r>
      <w:r w:rsidRPr="008C74FB">
        <w:rPr>
          <w:i/>
          <w:iCs/>
          <w:lang w:val="ro-RO"/>
        </w:rPr>
        <w:t>cf.</w:t>
      </w:r>
      <w:r w:rsidRPr="008C74FB">
        <w:rPr>
          <w:lang w:val="ro-RO"/>
        </w:rPr>
        <w:t xml:space="preserve"> Zacheu, parabola fiului risipitor, etc.).</w:t>
      </w:r>
    </w:p>
    <w:p w:rsidR="00F02380" w:rsidRPr="008C74FB" w:rsidRDefault="00F02380" w:rsidP="00F02380">
      <w:pPr>
        <w:rPr>
          <w:lang w:val="ro-RO"/>
        </w:rPr>
      </w:pPr>
    </w:p>
    <w:p w:rsidR="00F02380" w:rsidRPr="00D04CC9" w:rsidRDefault="00F02380" w:rsidP="00F02380">
      <w:pPr>
        <w:rPr>
          <w:b/>
          <w:lang w:val="ro-RO"/>
        </w:rPr>
      </w:pPr>
      <w:r w:rsidRPr="00D04CC9">
        <w:rPr>
          <w:b/>
          <w:lang w:val="ro-RO"/>
        </w:rPr>
        <w:t>Repetiţia literară, ca mijloc de comunicare</w:t>
      </w:r>
    </w:p>
    <w:p w:rsidR="00F02380" w:rsidRPr="008C74FB" w:rsidRDefault="00F02380" w:rsidP="00F02380">
      <w:pPr>
        <w:rPr>
          <w:lang w:val="ro-RO"/>
        </w:rPr>
      </w:pPr>
    </w:p>
    <w:p w:rsidR="00F02380" w:rsidRPr="008C74FB" w:rsidRDefault="00F02380" w:rsidP="00854F8A">
      <w:pPr>
        <w:ind w:firstLine="0"/>
        <w:rPr>
          <w:lang w:val="ro-RO"/>
        </w:rPr>
      </w:pPr>
      <w:r w:rsidRPr="008C74FB">
        <w:rPr>
          <w:lang w:val="ro-RO"/>
        </w:rPr>
        <w:t>Repetiţia evenimentelor importante şi fenomenele de „ecou” literar, paralelele între personaje, apar destul de des în Faptele Apostolilor. Pavel şi Petru sunt prezentaţi parcă potrivit unei scheme generale (predică evanghelia, sunt eliberaţi în mod miraculos din închisoare, fac minuni, învie persoane decedate – aşa cum făcea şi Isus, sunt implicaţi în misionarea neamurilor, apar în faţa instanţelor de judecată cu mărturii clare, prin Duhul Sfânt – cum s-a întâmplat şi cu Isus). Pavel este, astfel, un apostol de aceeaşi magnitudine ca şi Petru, dar, totuşi, nu unul dintre cei 12 apostoli (</w:t>
      </w:r>
      <w:r w:rsidRPr="008C74FB">
        <w:rPr>
          <w:i/>
          <w:iCs/>
          <w:lang w:val="ro-RO"/>
        </w:rPr>
        <w:t>cf.</w:t>
      </w:r>
      <w:r w:rsidRPr="008C74FB">
        <w:rPr>
          <w:lang w:val="ro-RO"/>
        </w:rPr>
        <w:t xml:space="preserve"> Fapte 1). Convertirea lui Pavel apare istorisită de trei ori (Fapte 9, 22, 26), predica lui Petru către Corneliu şi familia acestuia, convertirea lor şi manifestarea Duhului Sfânt peste neamuri ca la Cincizecime (Fapte 2-3), sunt şi ele amintite de trei ori (redundanţă literară, </w:t>
      </w:r>
      <w:r w:rsidRPr="008C74FB">
        <w:rPr>
          <w:i/>
          <w:iCs/>
          <w:lang w:val="ro-RO"/>
        </w:rPr>
        <w:t>cf.</w:t>
      </w:r>
      <w:r w:rsidRPr="008C74FB">
        <w:rPr>
          <w:lang w:val="ro-RO"/>
        </w:rPr>
        <w:t xml:space="preserve"> Fapte 10-12). Oprirea împotrivirii faţă de Hristos a lui Saul (Pavel) şi a lui Elyma, vrăjitorul, este descrisă pe baza unor asemănări literare: ambii se împotrivesc Căii lui Hristos, ambii sunt judecaţi prin pierderea vederii, şi sunt conduşi de mână, de alţii, acasă (disimilaritatea apare, însă, în faptul că nu ştim nimic despre o posibilă pocăinţă a lui Elymas, în urma acestei experimentări a puterii divine). </w:t>
      </w:r>
    </w:p>
    <w:p w:rsidR="00A84788" w:rsidRDefault="00A84788" w:rsidP="00F02380">
      <w:pPr>
        <w:rPr>
          <w:lang w:val="ro-RO"/>
        </w:rPr>
      </w:pPr>
    </w:p>
    <w:p w:rsidR="00F02380" w:rsidRPr="00D04CC9" w:rsidRDefault="00A84788" w:rsidP="00F02380">
      <w:pPr>
        <w:pStyle w:val="Header"/>
        <w:rPr>
          <w:b/>
          <w:lang w:val="ro-RO"/>
        </w:rPr>
      </w:pPr>
      <w:r w:rsidRPr="00D04CC9">
        <w:rPr>
          <w:b/>
          <w:lang w:val="ro-RO"/>
        </w:rPr>
        <w:t>P</w:t>
      </w:r>
      <w:r w:rsidR="00F02380" w:rsidRPr="00D04CC9">
        <w:rPr>
          <w:b/>
          <w:lang w:val="ro-RO"/>
        </w:rPr>
        <w:t xml:space="preserve">sihologia mulţimilor, portrete ocazionale </w:t>
      </w:r>
    </w:p>
    <w:p w:rsidR="00F02380" w:rsidRPr="008C74FB" w:rsidRDefault="00F02380" w:rsidP="00F02380">
      <w:pPr>
        <w:pStyle w:val="Header"/>
        <w:rPr>
          <w:lang w:val="ro-RO"/>
        </w:rPr>
      </w:pPr>
    </w:p>
    <w:p w:rsidR="00F02380" w:rsidRPr="008C74FB" w:rsidRDefault="00F02380" w:rsidP="00854F8A">
      <w:pPr>
        <w:pStyle w:val="Header"/>
        <w:ind w:firstLine="0"/>
        <w:rPr>
          <w:lang w:val="ro-RO"/>
        </w:rPr>
      </w:pPr>
      <w:r w:rsidRPr="008C74FB">
        <w:rPr>
          <w:lang w:val="ro-RO"/>
        </w:rPr>
        <w:t xml:space="preserve">Luca rămâne un observator fin al impactului evangheliei asupra mulţimilor păgâne. În Fapte 2:7-17, este surprinsă reacţia variată a mulţimilor în ziua Cincizecimii, la pogorârea Duhului Sfânt (unii sunt uimiţi, alţii sunt batjocoritori: „[apostoli] sunt plini de must!”). Luca surprinde, de asemeni, reacţia exagerată şi influenţabilă a locuitorilor din Listra (14) care sunt gata să se închine lui Pavel şi Barnaba, şi să le aducă jertfe după cei aceştia au vindecat în numele lui Isus un olog din naştere, pentru că pe ambii îi iau drept zei: pe Pavel, drept Hermes (Mercur), iar pe Barnaba, drept Zeus (Jupiter). Nu mult mai târziu, însă, aceiaşi oameni sunt gata, la instigarea iudeilor, să-i omoare cu pietre pe cei doi apostoli. În Fapte 19, mulţimea întărâtată de argintarul Dimitrie împotriva lui Pavel şi a tovarăşilor săi (Gaius, Aristarh, Alexandru), începe să strige, timp de ore în </w:t>
      </w:r>
      <w:r w:rsidR="002F5FBC">
        <w:rPr>
          <w:lang w:val="ro-RO"/>
        </w:rPr>
        <w:t>şir „mare este Diana efesenilor”</w:t>
      </w:r>
      <w:r w:rsidRPr="008C74FB">
        <w:rPr>
          <w:lang w:val="ro-RO"/>
        </w:rPr>
        <w:t>: „unii strigau una, alţii alta, căci adunarea era în învălmăşeală, şi cei mai mulţi nici nu ştiau pentru ce se adunaseră” (19:32). Pavel dezbină adunarea care voia să-l judece pentru credinţa sa în Isus, observând că aveau orientări diferite: unii erau farisei, alţii saduchei (Fapte 23:1-7). Între păreri diferite oscilează şi barbarii din insula Malta, care fie îl cred pe Pavel un răufăcător condamnat la moarte chiar şi de zei, fie îl socotesc pe el însuşi un zeu (Fapte 28:1-6).</w:t>
      </w:r>
    </w:p>
    <w:p w:rsidR="00F02380" w:rsidRDefault="00F02380" w:rsidP="006D6FA0">
      <w:pPr>
        <w:pStyle w:val="Header"/>
        <w:rPr>
          <w:lang w:val="ro-RO"/>
        </w:rPr>
      </w:pPr>
      <w:r w:rsidRPr="008C74FB">
        <w:rPr>
          <w:i/>
          <w:iCs/>
          <w:lang w:val="ro-RO"/>
        </w:rPr>
        <w:t>Soldaţii şi funcţionarii romani</w:t>
      </w:r>
      <w:r w:rsidRPr="008C74FB">
        <w:rPr>
          <w:lang w:val="ro-RO"/>
        </w:rPr>
        <w:t xml:space="preserve"> apar în mod constant înfăţişaţi în culori pozitive. Primul prozelit care se întoarce la Hristos este căpitanul Cornelius (sutaşul). Un funcţionar, „logofătul” (</w:t>
      </w:r>
      <w:r w:rsidRPr="008C74FB">
        <w:rPr>
          <w:i/>
          <w:iCs/>
          <w:lang w:val="ro-RO"/>
        </w:rPr>
        <w:t>grammateus</w:t>
      </w:r>
      <w:r w:rsidRPr="008C74FB">
        <w:rPr>
          <w:lang w:val="ro-RO"/>
        </w:rPr>
        <w:t>), dovedeşte înţelepciune şi tact când îl salvează pe Pavel din mâna efesenilor întărâtaţi de afrontul pe care, după cum, înţelegeau ei, îl aducea evanghelia lui Pavel la adresa credinţei în zeiţa Diana (Fapte 19; Luca îl caracterizează magistral pe acesta prin limbaj: atent, precaut, politicos, lucrând nu atât cu afirmaţii directe cât cu diverse conotaţii şi concluzii implicite, spuse doar pe jumătate). Căpitanul Lysias îl ascultă pe Pavel şi îi asigură paza militară pe drumul spre Cezareea, în fortăreaţa dregătorului Felix, ferindu-l, astfel de capcana pe care i-o întinseseră iudeii, ca să-l omoare în timpul unei ambuscade (Fapte 23). Este aceasta o încercare de a mărturisi, indirect, romanilor, că poporul creştin vrea să beneficieze, în continuare, de un tratament drept, şi că, în esenţă, ei nu ameninţă în niciun fel imperiul roman?</w:t>
      </w:r>
    </w:p>
    <w:p w:rsidR="00BA79C1" w:rsidRPr="008C74FB" w:rsidRDefault="00BA79C1" w:rsidP="00F02380">
      <w:pPr>
        <w:pStyle w:val="Header"/>
        <w:rPr>
          <w:lang w:val="ro-RO"/>
        </w:rPr>
      </w:pPr>
    </w:p>
    <w:p w:rsidR="00F02380" w:rsidRPr="00D04CC9" w:rsidRDefault="00F02380" w:rsidP="00F02380">
      <w:pPr>
        <w:pStyle w:val="Header"/>
        <w:rPr>
          <w:b/>
          <w:lang w:val="ro-RO"/>
        </w:rPr>
      </w:pPr>
      <w:r w:rsidRPr="00D04CC9">
        <w:rPr>
          <w:b/>
          <w:lang w:val="ro-RO"/>
        </w:rPr>
        <w:t xml:space="preserve">Tema judecăţilor </w:t>
      </w:r>
    </w:p>
    <w:p w:rsidR="00F02380" w:rsidRPr="008C74FB" w:rsidRDefault="00F02380" w:rsidP="00F02380">
      <w:pPr>
        <w:pStyle w:val="Header"/>
        <w:rPr>
          <w:lang w:val="ro-RO"/>
        </w:rPr>
      </w:pPr>
    </w:p>
    <w:p w:rsidR="00F02380" w:rsidRDefault="00F02380" w:rsidP="00E17795">
      <w:pPr>
        <w:pStyle w:val="Header"/>
        <w:ind w:firstLine="0"/>
        <w:rPr>
          <w:lang w:val="ro-RO"/>
        </w:rPr>
      </w:pPr>
      <w:r w:rsidRPr="008C74FB">
        <w:rPr>
          <w:lang w:val="ro-RO"/>
        </w:rPr>
        <w:t xml:space="preserve">Tema confruntărilor judiciare, este, de asemenea, o temă îndrăgită de Luca. Ca şi în cazul lui Isus, înainte, în evanghelie, adevărul lui Dumnezeu iese în evidenţă în timpul proceselor intentate creştinilor. Petru şi Pavel trec prin nenumărate astfel de confruntări, în Ierusalim, Cezareea, Asia Mică, Atena, Corint. Aplecarea lui Luca spre dezbateri, argumente, prezentări elocvente, reflectă clar o educaţie elenistă cât şi natura deschisă, argumentabilă a evangheliei mântuirii </w:t>
      </w:r>
      <w:r w:rsidR="0021215B">
        <w:rPr>
          <w:noProof/>
          <w:lang w:val="en-US"/>
        </w:rPr>
        <w:drawing>
          <wp:anchor distT="0" distB="0" distL="114300" distR="114300" simplePos="0" relativeHeight="251649536" behindDoc="1" locked="0" layoutInCell="1" allowOverlap="1">
            <wp:simplePos x="0" y="0"/>
            <wp:positionH relativeFrom="column">
              <wp:align>left</wp:align>
            </wp:positionH>
            <wp:positionV relativeFrom="paragraph">
              <wp:posOffset>350520</wp:posOffset>
            </wp:positionV>
            <wp:extent cx="1691005" cy="1328420"/>
            <wp:effectExtent l="19050" t="0" r="4445" b="0"/>
            <wp:wrapTight wrapText="bothSides">
              <wp:wrapPolygon edited="0">
                <wp:start x="-243" y="0"/>
                <wp:lineTo x="-243" y="21063"/>
                <wp:lineTo x="21657" y="21063"/>
                <wp:lineTo x="21657" y="0"/>
                <wp:lineTo x="-243"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grayscl/>
                    </a:blip>
                    <a:srcRect/>
                    <a:stretch>
                      <a:fillRect/>
                    </a:stretch>
                  </pic:blipFill>
                  <pic:spPr bwMode="auto">
                    <a:xfrm>
                      <a:off x="0" y="0"/>
                      <a:ext cx="1691005" cy="1328420"/>
                    </a:xfrm>
                    <a:prstGeom prst="rect">
                      <a:avLst/>
                    </a:prstGeom>
                    <a:noFill/>
                  </pic:spPr>
                </pic:pic>
              </a:graphicData>
            </a:graphic>
          </wp:anchor>
        </w:drawing>
      </w:r>
      <w:r w:rsidRPr="008C74FB">
        <w:rPr>
          <w:lang w:val="ro-RO"/>
        </w:rPr>
        <w:t xml:space="preserve">prin Isus Hristos. Într-un fel, Luca reflectă prin astfel de pasaje învăţătura pe care o dă Isus în Matei 10:16 -42. Legată de tema aceasta este şi </w:t>
      </w:r>
      <w:r w:rsidRPr="008C74FB">
        <w:rPr>
          <w:i/>
          <w:iCs/>
          <w:lang w:val="ro-RO"/>
        </w:rPr>
        <w:t>tema eliberărilor miraculoase</w:t>
      </w:r>
      <w:r w:rsidRPr="008C74FB">
        <w:rPr>
          <w:lang w:val="ro-RO"/>
        </w:rPr>
        <w:t>: apostolii sunt eliberaţi din închisoare prin intervenţia unui înger (Fapte 5:17-41); Petru este şi el izbăvit din temniţă şi de la o moarte prematură (Fapte 12:1-19); Pavel şi Sila sunt eliberaţi printr-un cutremur</w:t>
      </w:r>
      <w:r w:rsidR="005825B6">
        <w:rPr>
          <w:lang w:val="ro-RO"/>
        </w:rPr>
        <w:t>,</w:t>
      </w:r>
      <w:r w:rsidRPr="008C74FB">
        <w:rPr>
          <w:lang w:val="ro-RO"/>
        </w:rPr>
        <w:t xml:space="preserve"> iar temnicerul din Filipi devine creştin (Fapte 16:16-40); Pavel este ferit de complotul iudeilor (Fapte 23:12-33); Pavel şi cei ce călătoreau cu el supravieţuiesc în urma naufragiului în Mediterana (Fapte 27-28).</w:t>
      </w:r>
    </w:p>
    <w:p w:rsidR="006D6FA0" w:rsidRDefault="006D6FA0" w:rsidP="00E17795">
      <w:pPr>
        <w:pStyle w:val="Header"/>
        <w:ind w:firstLine="0"/>
        <w:rPr>
          <w:lang w:val="ro-RO"/>
        </w:rPr>
      </w:pPr>
    </w:p>
    <w:p w:rsidR="006D6FA0" w:rsidRPr="008C74FB" w:rsidRDefault="006D6FA0" w:rsidP="00E17795">
      <w:pPr>
        <w:pStyle w:val="Header"/>
        <w:ind w:firstLine="0"/>
        <w:rPr>
          <w:lang w:val="ro-RO"/>
        </w:rPr>
      </w:pPr>
    </w:p>
    <w:p w:rsidR="00F02380" w:rsidRPr="008C74FB" w:rsidRDefault="00F02380" w:rsidP="00F02380">
      <w:pPr>
        <w:rPr>
          <w:lang w:val="ro-RO"/>
        </w:rPr>
      </w:pPr>
    </w:p>
    <w:p w:rsidR="00F02380" w:rsidRPr="00D04CC9" w:rsidRDefault="00F02380" w:rsidP="00F02380">
      <w:pPr>
        <w:rPr>
          <w:b/>
          <w:lang w:val="ro-RO"/>
        </w:rPr>
      </w:pPr>
      <w:r w:rsidRPr="00D04CC9">
        <w:rPr>
          <w:b/>
          <w:lang w:val="ro-RO"/>
        </w:rPr>
        <w:t>Modelul istoric- nuvelistic</w:t>
      </w:r>
    </w:p>
    <w:p w:rsidR="00F02380" w:rsidRPr="008C74FB" w:rsidRDefault="00F02380" w:rsidP="00F02380">
      <w:pPr>
        <w:rPr>
          <w:lang w:val="ro-RO"/>
        </w:rPr>
      </w:pPr>
    </w:p>
    <w:p w:rsidR="00F02380" w:rsidRPr="008C74FB" w:rsidRDefault="00F02380" w:rsidP="00854F8A">
      <w:pPr>
        <w:ind w:firstLine="0"/>
        <w:rPr>
          <w:lang w:val="ro-RO"/>
        </w:rPr>
      </w:pPr>
      <w:r w:rsidRPr="008C74FB">
        <w:rPr>
          <w:lang w:val="ro-RO"/>
        </w:rPr>
        <w:t>Se remarcă faptul că Luca dovedeşte o an</w:t>
      </w:r>
      <w:r w:rsidR="002F5FBC">
        <w:rPr>
          <w:lang w:val="ro-RO"/>
        </w:rPr>
        <w:t>umită familiaritate cu anumite „modele literare”</w:t>
      </w:r>
      <w:r w:rsidRPr="008C74FB">
        <w:rPr>
          <w:lang w:val="ro-RO"/>
        </w:rPr>
        <w:t>, sau, în particular, cu anumite tipuri de aventuri, de exemplu, călătorii pe mare, istorisite des în literatura antică.</w:t>
      </w:r>
      <w:r w:rsidRPr="008C74FB">
        <w:rPr>
          <w:rStyle w:val="FootnoteReference"/>
          <w:lang w:val="ro-RO"/>
        </w:rPr>
        <w:footnoteReference w:id="421"/>
      </w:r>
      <w:r w:rsidRPr="008C74FB">
        <w:rPr>
          <w:lang w:val="ro-RO"/>
        </w:rPr>
        <w:t xml:space="preserve"> Aceasta sugerează faptul că Luca însuşi a călătorit adeseori pe mare,</w:t>
      </w:r>
      <w:r w:rsidRPr="008C74FB">
        <w:rPr>
          <w:rStyle w:val="FootnoteReference"/>
          <w:lang w:val="ro-RO"/>
        </w:rPr>
        <w:footnoteReference w:id="422"/>
      </w:r>
      <w:r w:rsidR="0043127A" w:rsidRPr="008C74FB">
        <w:rPr>
          <w:lang w:val="ro-RO"/>
        </w:rPr>
        <w:fldChar w:fldCharType="begin"/>
      </w:r>
      <w:r w:rsidRPr="008C74FB">
        <w:rPr>
          <w:lang w:val="ro-RO"/>
        </w:rPr>
        <w:instrText>xe "Rapske, B. M. :1994:Acts, Travel, and Shipwreck:3078"</w:instrText>
      </w:r>
      <w:r w:rsidR="0043127A" w:rsidRPr="008C74FB">
        <w:rPr>
          <w:lang w:val="ro-RO"/>
        </w:rPr>
        <w:fldChar w:fldCharType="end"/>
      </w:r>
      <w:r w:rsidRPr="008C74FB">
        <w:rPr>
          <w:lang w:val="ro-RO"/>
        </w:rPr>
        <w:t xml:space="preserve"> dar şi că el cunoaşte, destul de bine, literatura de agest gen, nuvelele timpului. Astfel, Pervo scrie că „dacă este dificil să găsim monografii istorice cu afinităţi convingătoare cu Faptele Apostolilor... nuvelele similare cu ea sunt... relativ numeroase.”</w:t>
      </w:r>
      <w:r w:rsidRPr="008C74FB">
        <w:rPr>
          <w:rStyle w:val="FootnoteReference"/>
          <w:lang w:val="ro-RO"/>
        </w:rPr>
        <w:footnoteReference w:id="423"/>
      </w:r>
      <w:r w:rsidR="0043127A" w:rsidRPr="008C74FB">
        <w:rPr>
          <w:lang w:val="ro-RO"/>
        </w:rPr>
        <w:fldChar w:fldCharType="begin"/>
      </w:r>
      <w:r w:rsidRPr="008C74FB">
        <w:rPr>
          <w:lang w:val="ro-RO"/>
        </w:rPr>
        <w:instrText>xe "Pervo, R. I.:1987:Profit with Delight:  The Literary:168"</w:instrText>
      </w:r>
      <w:r w:rsidR="0043127A" w:rsidRPr="008C74FB">
        <w:rPr>
          <w:lang w:val="ro-RO"/>
        </w:rPr>
        <w:fldChar w:fldCharType="end"/>
      </w:r>
      <w:r w:rsidR="0043127A" w:rsidRPr="008C74FB">
        <w:rPr>
          <w:lang w:val="ro-RO"/>
        </w:rPr>
        <w:fldChar w:fldCharType="begin"/>
      </w:r>
      <w:r w:rsidRPr="008C74FB">
        <w:rPr>
          <w:lang w:val="ro-RO"/>
        </w:rPr>
        <w:instrText>xe "Pervo, R. I.:1987:Profit with Delight:  The Literary:168"</w:instrText>
      </w:r>
      <w:r w:rsidR="0043127A" w:rsidRPr="008C74FB">
        <w:rPr>
          <w:lang w:val="ro-RO"/>
        </w:rPr>
        <w:fldChar w:fldCharType="end"/>
      </w:r>
      <w:r w:rsidR="0043127A" w:rsidRPr="008C74FB">
        <w:rPr>
          <w:lang w:val="ro-RO"/>
        </w:rPr>
        <w:fldChar w:fldCharType="begin"/>
      </w:r>
      <w:r w:rsidRPr="008C74FB">
        <w:rPr>
          <w:lang w:val="ro-RO"/>
        </w:rPr>
        <w:instrText>xe "Perry, B.E.:1967:The Ancient Romances: A Literary H:3428"</w:instrText>
      </w:r>
      <w:r w:rsidR="0043127A" w:rsidRPr="008C74FB">
        <w:rPr>
          <w:lang w:val="ro-RO"/>
        </w:rPr>
        <w:fldChar w:fldCharType="end"/>
      </w:r>
      <w:r w:rsidR="0043127A" w:rsidRPr="008C74FB">
        <w:rPr>
          <w:lang w:val="ro-RO"/>
        </w:rPr>
        <w:fldChar w:fldCharType="begin"/>
      </w:r>
      <w:r w:rsidRPr="008C74FB">
        <w:rPr>
          <w:lang w:val="ro-RO"/>
        </w:rPr>
        <w:instrText>xe "Rohde, E.:1974 :Der Griechische Roman und Seine Vo:3431"</w:instrText>
      </w:r>
      <w:r w:rsidR="0043127A" w:rsidRPr="008C74FB">
        <w:rPr>
          <w:lang w:val="ro-RO"/>
        </w:rPr>
        <w:fldChar w:fldCharType="end"/>
      </w:r>
      <w:r w:rsidR="0043127A" w:rsidRPr="008C74FB">
        <w:rPr>
          <w:lang w:val="ro-RO"/>
        </w:rPr>
        <w:fldChar w:fldCharType="begin"/>
      </w:r>
      <w:r w:rsidRPr="008C74FB">
        <w:rPr>
          <w:lang w:val="ro-RO"/>
        </w:rPr>
        <w:instrText>xe "Schierling, S.P. and M.J:1978:The Influence of the Ancient Roman:3427"</w:instrText>
      </w:r>
      <w:r w:rsidR="0043127A" w:rsidRPr="008C74FB">
        <w:rPr>
          <w:lang w:val="ro-RO"/>
        </w:rPr>
        <w:fldChar w:fldCharType="end"/>
      </w:r>
      <w:r w:rsidRPr="008C74FB">
        <w:rPr>
          <w:lang w:val="ro-RO"/>
        </w:rPr>
        <w:t xml:space="preserve"> </w:t>
      </w:r>
    </w:p>
    <w:p w:rsidR="00F02380" w:rsidRPr="008C74FB" w:rsidRDefault="00F02380" w:rsidP="00F02380">
      <w:pPr>
        <w:rPr>
          <w:lang w:val="ro-RO"/>
        </w:rPr>
      </w:pPr>
      <w:r w:rsidRPr="008C74FB">
        <w:rPr>
          <w:lang w:val="ro-RO"/>
        </w:rPr>
        <w:t>În lumea comentatorilor biblici, nuvelele eleniste au fost considerate ca material de comparaţie cu NT când s-a arătat că în loc să fi fost scrise târziu, începând din sec. 4-6,</w:t>
      </w:r>
      <w:r w:rsidRPr="008C74FB">
        <w:rPr>
          <w:rStyle w:val="FootnoteReference"/>
          <w:lang w:val="ro-RO"/>
        </w:rPr>
        <w:footnoteReference w:id="424"/>
      </w:r>
      <w:r w:rsidR="0043127A" w:rsidRPr="008C74FB">
        <w:rPr>
          <w:lang w:val="ro-RO"/>
        </w:rPr>
        <w:fldChar w:fldCharType="begin"/>
      </w:r>
      <w:r w:rsidRPr="008C74FB">
        <w:rPr>
          <w:lang w:val="ro-RO"/>
        </w:rPr>
        <w:instrText>xe "Rohde, E.:1914 :Der Griechische Roman und Seine Vo:3431"</w:instrText>
      </w:r>
      <w:r w:rsidR="0043127A" w:rsidRPr="008C74FB">
        <w:rPr>
          <w:lang w:val="ro-RO"/>
        </w:rPr>
        <w:fldChar w:fldCharType="end"/>
      </w:r>
      <w:r w:rsidRPr="008C74FB">
        <w:rPr>
          <w:lang w:val="ro-RO"/>
        </w:rPr>
        <w:t xml:space="preserve"> multe au fost scrise în aproximativ aceeaşi perioadă cu NT: </w:t>
      </w:r>
      <w:r w:rsidRPr="008C74FB">
        <w:rPr>
          <w:i/>
          <w:lang w:val="ro-RO"/>
        </w:rPr>
        <w:t>Romanţa lui Ninus</w:t>
      </w:r>
      <w:r w:rsidRPr="008C74FB">
        <w:rPr>
          <w:lang w:val="ro-RO"/>
        </w:rPr>
        <w:t xml:space="preserve"> (BC 100), </w:t>
      </w:r>
      <w:r w:rsidRPr="008C74FB">
        <w:rPr>
          <w:i/>
          <w:lang w:val="ro-RO"/>
        </w:rPr>
        <w:t>Callirhoe</w:t>
      </w:r>
      <w:r w:rsidRPr="008C74FB">
        <w:rPr>
          <w:lang w:val="ro-RO"/>
        </w:rPr>
        <w:t xml:space="preserve"> de Chariton (25 BC - AD 50), </w:t>
      </w:r>
      <w:r w:rsidRPr="008C74FB">
        <w:rPr>
          <w:i/>
          <w:lang w:val="ro-RO"/>
        </w:rPr>
        <w:t>Babyloniaka</w:t>
      </w:r>
      <w:r w:rsidRPr="008C74FB">
        <w:rPr>
          <w:lang w:val="ro-RO"/>
        </w:rPr>
        <w:t xml:space="preserve"> de Iamblichus (aprox. sec. 2 AD), şi chiar </w:t>
      </w:r>
      <w:r w:rsidRPr="008C74FB">
        <w:rPr>
          <w:i/>
          <w:lang w:val="ro-RO"/>
        </w:rPr>
        <w:t>Ethiopika</w:t>
      </w:r>
      <w:r w:rsidRPr="008C74FB">
        <w:rPr>
          <w:lang w:val="ro-RO"/>
        </w:rPr>
        <w:t xml:space="preserve"> lui Heliodorus, şi </w:t>
      </w:r>
      <w:r w:rsidRPr="008C74FB">
        <w:rPr>
          <w:i/>
          <w:lang w:val="ro-RO"/>
        </w:rPr>
        <w:t>Viaţa lui Apollonius din Tyana</w:t>
      </w:r>
      <w:r w:rsidRPr="008C74FB">
        <w:rPr>
          <w:lang w:val="ro-RO"/>
        </w:rPr>
        <w:t>, de Philostratus (sec. 3-4 AD).</w:t>
      </w:r>
      <w:r w:rsidRPr="008C74FB">
        <w:rPr>
          <w:rStyle w:val="FootnoteReference"/>
          <w:lang w:val="ro-RO"/>
        </w:rPr>
        <w:footnoteReference w:id="425"/>
      </w:r>
      <w:r w:rsidR="0043127A" w:rsidRPr="008C74FB">
        <w:rPr>
          <w:lang w:val="ro-RO"/>
        </w:rPr>
        <w:fldChar w:fldCharType="begin"/>
      </w:r>
      <w:r w:rsidRPr="008C74FB">
        <w:rPr>
          <w:lang w:val="ro-RO"/>
        </w:rPr>
        <w:instrText>xe "Reardon, B.:1991:The Form of Greek Romance:3415"</w:instrText>
      </w:r>
      <w:r w:rsidR="0043127A" w:rsidRPr="008C74FB">
        <w:rPr>
          <w:lang w:val="ro-RO"/>
        </w:rPr>
        <w:fldChar w:fldCharType="end"/>
      </w:r>
      <w:r w:rsidR="0043127A" w:rsidRPr="008C74FB">
        <w:rPr>
          <w:lang w:val="ro-RO"/>
        </w:rPr>
        <w:fldChar w:fldCharType="begin"/>
      </w:r>
      <w:r w:rsidRPr="008C74FB">
        <w:rPr>
          <w:lang w:val="ro-RO"/>
        </w:rPr>
        <w:instrText>xe "Reardon, B. P. (ed,):1989:Collected Ancient Greek Novels:3604"</w:instrText>
      </w:r>
      <w:r w:rsidR="0043127A" w:rsidRPr="008C74FB">
        <w:rPr>
          <w:lang w:val="ro-RO"/>
        </w:rPr>
        <w:fldChar w:fldCharType="end"/>
      </w:r>
      <w:r w:rsidR="0043127A" w:rsidRPr="008C74FB">
        <w:rPr>
          <w:lang w:val="ro-RO"/>
        </w:rPr>
        <w:fldChar w:fldCharType="begin"/>
      </w:r>
      <w:r w:rsidRPr="008C74FB">
        <w:rPr>
          <w:lang w:val="ro-RO"/>
        </w:rPr>
        <w:instrText>xe "Reardon, B. P. (ed,):1989:Collected Ancient Greek Novels:3604"</w:instrText>
      </w:r>
      <w:r w:rsidR="0043127A" w:rsidRPr="008C74FB">
        <w:rPr>
          <w:lang w:val="ro-RO"/>
        </w:rPr>
        <w:fldChar w:fldCharType="end"/>
      </w:r>
      <w:r w:rsidR="0043127A" w:rsidRPr="008C74FB">
        <w:rPr>
          <w:lang w:val="ro-RO"/>
        </w:rPr>
        <w:fldChar w:fldCharType="begin"/>
      </w:r>
      <w:r w:rsidRPr="008C74FB">
        <w:rPr>
          <w:lang w:val="ro-RO"/>
        </w:rPr>
        <w:instrText>xe "Morgan, J. R.:1994:Introduction:3689"</w:instrText>
      </w:r>
      <w:r w:rsidR="0043127A" w:rsidRPr="008C74FB">
        <w:rPr>
          <w:lang w:val="ro-RO"/>
        </w:rPr>
        <w:fldChar w:fldCharType="end"/>
      </w:r>
      <w:r w:rsidRPr="008C74FB">
        <w:rPr>
          <w:lang w:val="ro-RO"/>
        </w:rPr>
        <w:t xml:space="preserve"> Ele s-au dezvoltat în timpul unei perioade lungi şi prospere, când estul elenist şi-a revenit din ravagiile războielor de la începutul imperiului roman.</w:t>
      </w:r>
      <w:r w:rsidRPr="008C74FB">
        <w:rPr>
          <w:rStyle w:val="FootnoteReference"/>
          <w:lang w:val="ro-RO"/>
        </w:rPr>
        <w:footnoteReference w:id="426"/>
      </w:r>
    </w:p>
    <w:p w:rsidR="00F02380" w:rsidRPr="008C74FB" w:rsidRDefault="00F02380" w:rsidP="00F02380">
      <w:pPr>
        <w:rPr>
          <w:lang w:val="ro-RO"/>
        </w:rPr>
      </w:pPr>
      <w:r w:rsidRPr="008C74FB">
        <w:rPr>
          <w:lang w:val="ro-RO"/>
        </w:rPr>
        <w:t>Contextul era unul elenizat, mai degrabă decât unul elenic,</w:t>
      </w:r>
      <w:r w:rsidRPr="008C74FB">
        <w:rPr>
          <w:rStyle w:val="FootnoteReference"/>
          <w:lang w:val="ro-RO"/>
        </w:rPr>
        <w:footnoteReference w:id="427"/>
      </w:r>
      <w:r w:rsidRPr="008C74FB">
        <w:rPr>
          <w:lang w:val="ro-RO"/>
        </w:rPr>
        <w:t xml:space="preserve"> un contextul multirasial: unii novelişti faimoşi erau sirieni, de exemplu Heliodorus, Lucian şi Iamblichus, iar Achilles Tatius era originar din Alexandria.</w:t>
      </w:r>
      <w:r w:rsidRPr="008C74FB">
        <w:rPr>
          <w:rStyle w:val="FootnoteReference"/>
          <w:lang w:val="ro-RO"/>
        </w:rPr>
        <w:footnoteReference w:id="428"/>
      </w:r>
      <w:r w:rsidRPr="008C74FB">
        <w:rPr>
          <w:lang w:val="ro-RO"/>
        </w:rPr>
        <w:t xml:space="preserve"> </w:t>
      </w:r>
    </w:p>
    <w:p w:rsidR="00F02380" w:rsidRPr="008C74FB" w:rsidRDefault="00F02380" w:rsidP="00F02380">
      <w:pPr>
        <w:rPr>
          <w:lang w:val="ro-RO"/>
        </w:rPr>
      </w:pPr>
      <w:r w:rsidRPr="008C74FB">
        <w:rPr>
          <w:lang w:val="ro-RO"/>
        </w:rPr>
        <w:t>Nuvelele sunt produsul unei societăţi cosmopolitane dinamice,</w:t>
      </w:r>
      <w:r w:rsidRPr="008C74FB">
        <w:rPr>
          <w:rStyle w:val="FootnoteReference"/>
          <w:lang w:val="ro-RO"/>
        </w:rPr>
        <w:footnoteReference w:id="429"/>
      </w:r>
      <w:r w:rsidRPr="008C74FB">
        <w:rPr>
          <w:lang w:val="ro-RO"/>
        </w:rPr>
        <w:t xml:space="preserve"> înfloritoare economic, active militar şi mobilă social, iar motivul călătoriei şi aventurilor de călătorie,</w:t>
      </w:r>
      <w:r w:rsidRPr="008C74FB">
        <w:rPr>
          <w:rStyle w:val="FootnoteReference"/>
          <w:lang w:val="ro-RO"/>
        </w:rPr>
        <w:footnoteReference w:id="430"/>
      </w:r>
      <w:r w:rsidRPr="008C74FB">
        <w:rPr>
          <w:lang w:val="ro-RO"/>
        </w:rPr>
        <w:t xml:space="preserve"> este unul din cele mai populare motive literare. Ele includeau de</w:t>
      </w:r>
      <w:r w:rsidR="002F5FBC">
        <w:rPr>
          <w:lang w:val="ro-RO"/>
        </w:rPr>
        <w:t xml:space="preserve"> obicei „</w:t>
      </w:r>
      <w:r w:rsidRPr="008C74FB">
        <w:rPr>
          <w:lang w:val="ro-RO"/>
        </w:rPr>
        <w:t xml:space="preserve">povestea unei aventuri imaginate, de obicei scrisă în proză, şi de cele mai multe ori, bazată pe istorisirea </w:t>
      </w:r>
      <w:r w:rsidR="002F5FBC">
        <w:rPr>
          <w:lang w:val="ro-RO"/>
        </w:rPr>
        <w:t>unei iubiri şi a unei călătorii”</w:t>
      </w:r>
      <w:r w:rsidRPr="008C74FB">
        <w:rPr>
          <w:lang w:val="ro-RO"/>
        </w:rPr>
        <w:t>.</w:t>
      </w:r>
      <w:r w:rsidRPr="008C74FB">
        <w:rPr>
          <w:rStyle w:val="FootnoteReference"/>
          <w:lang w:val="ro-RO"/>
        </w:rPr>
        <w:footnoteReference w:id="431"/>
      </w:r>
      <w:r w:rsidR="0043127A" w:rsidRPr="008C74FB">
        <w:rPr>
          <w:lang w:val="ro-RO"/>
        </w:rPr>
        <w:fldChar w:fldCharType="begin"/>
      </w:r>
      <w:r w:rsidRPr="008C74FB">
        <w:rPr>
          <w:lang w:val="ro-RO"/>
        </w:rPr>
        <w:instrText>xe "Schierling, S.P. and M.J:1978:The Influence of the Ancient Roman:3427"</w:instrText>
      </w:r>
      <w:r w:rsidR="0043127A" w:rsidRPr="008C74FB">
        <w:rPr>
          <w:lang w:val="ro-RO"/>
        </w:rPr>
        <w:fldChar w:fldCharType="end"/>
      </w:r>
      <w:r w:rsidRPr="008C74FB">
        <w:rPr>
          <w:lang w:val="ro-RO"/>
        </w:rPr>
        <w:t xml:space="preserve"> O încercare poetică, lăsată de un anume Nicetos Eugemiamus, un nuvelist bizantin, descrie bine subiectul şi intriga picantă a nuvelelor: </w:t>
      </w:r>
    </w:p>
    <w:p w:rsidR="00F02380" w:rsidRPr="008C74FB" w:rsidRDefault="00F02380" w:rsidP="00F02380">
      <w:pPr>
        <w:rPr>
          <w:lang w:val="ro-RO"/>
        </w:rPr>
      </w:pPr>
    </w:p>
    <w:p w:rsidR="00F02380" w:rsidRPr="008C74FB" w:rsidRDefault="00F02380" w:rsidP="00F02380">
      <w:pPr>
        <w:rPr>
          <w:lang w:val="ro-RO"/>
        </w:rPr>
      </w:pPr>
      <w:r w:rsidRPr="008C74FB">
        <w:rPr>
          <w:lang w:val="ro-RO"/>
        </w:rPr>
        <w:t>Evadări, pelerinaje, capturi, răscumpărări, mări înfuriate,</w:t>
      </w:r>
    </w:p>
    <w:p w:rsidR="00F02380" w:rsidRPr="008C74FB" w:rsidRDefault="00F02380" w:rsidP="00F02380">
      <w:pPr>
        <w:rPr>
          <w:lang w:val="ro-RO"/>
        </w:rPr>
      </w:pPr>
      <w:r w:rsidRPr="008C74FB">
        <w:rPr>
          <w:lang w:val="ro-RO"/>
        </w:rPr>
        <w:t xml:space="preserve">Tâlhari şi temniţe, piraţi, înfometări; </w:t>
      </w:r>
    </w:p>
    <w:p w:rsidR="00F02380" w:rsidRPr="008C74FB" w:rsidRDefault="00F02380" w:rsidP="00F02380">
      <w:pPr>
        <w:rPr>
          <w:lang w:val="ro-RO"/>
        </w:rPr>
      </w:pPr>
      <w:r w:rsidRPr="008C74FB">
        <w:rPr>
          <w:lang w:val="ro-RO"/>
        </w:rPr>
        <w:t xml:space="preserve">Întunecate închisori, unde nicicând nu poate </w:t>
      </w:r>
    </w:p>
    <w:p w:rsidR="00F02380" w:rsidRPr="008C74FB" w:rsidRDefault="00F02380" w:rsidP="00F02380">
      <w:pPr>
        <w:rPr>
          <w:lang w:val="ro-RO"/>
        </w:rPr>
      </w:pPr>
      <w:r w:rsidRPr="008C74FB">
        <w:rPr>
          <w:lang w:val="ro-RO"/>
        </w:rPr>
        <w:t xml:space="preserve">Măcar o rază de soare să pătrundă-n genuni, </w:t>
      </w:r>
    </w:p>
    <w:p w:rsidR="00F02380" w:rsidRPr="008C74FB" w:rsidRDefault="00F02380" w:rsidP="00F02380">
      <w:pPr>
        <w:rPr>
          <w:lang w:val="ro-RO"/>
        </w:rPr>
      </w:pPr>
      <w:r w:rsidRPr="008C74FB">
        <w:rPr>
          <w:lang w:val="ro-RO"/>
        </w:rPr>
        <w:t xml:space="preserve">Cătuşe şi butuci, şi încercări de negândit, </w:t>
      </w:r>
    </w:p>
    <w:p w:rsidR="00F02380" w:rsidRPr="008C74FB" w:rsidRDefault="00F02380" w:rsidP="00F02380">
      <w:pPr>
        <w:rPr>
          <w:lang w:val="ro-RO"/>
        </w:rPr>
      </w:pPr>
      <w:r w:rsidRPr="008C74FB">
        <w:rPr>
          <w:lang w:val="ro-RO"/>
        </w:rPr>
        <w:t>Amare despărţiri. Dar în final, aflăm cu toţi</w:t>
      </w:r>
    </w:p>
    <w:p w:rsidR="00F02380" w:rsidRPr="008C74FB" w:rsidRDefault="00F02380" w:rsidP="00F02380">
      <w:pPr>
        <w:rPr>
          <w:lang w:val="ro-RO"/>
        </w:rPr>
      </w:pPr>
      <w:r w:rsidRPr="008C74FB">
        <w:rPr>
          <w:lang w:val="ro-RO"/>
        </w:rPr>
        <w:t xml:space="preserve">Că-i happy end, căsătorie - deşi târziu, iubirea </w:t>
      </w:r>
    </w:p>
    <w:p w:rsidR="00F02380" w:rsidRPr="008C74FB" w:rsidRDefault="00F02380" w:rsidP="00F02380">
      <w:pPr>
        <w:rPr>
          <w:lang w:val="ro-RO"/>
        </w:rPr>
      </w:pPr>
      <w:r w:rsidRPr="008C74FB">
        <w:rPr>
          <w:lang w:val="ro-RO"/>
        </w:rPr>
        <w:t>Sună din clopote a cununie.</w:t>
      </w:r>
      <w:r w:rsidRPr="008C74FB">
        <w:rPr>
          <w:rStyle w:val="FootnoteReference"/>
          <w:lang w:val="ro-RO"/>
        </w:rPr>
        <w:footnoteReference w:id="432"/>
      </w:r>
    </w:p>
    <w:p w:rsidR="00F02380" w:rsidRPr="008C74FB" w:rsidRDefault="00F02380" w:rsidP="00F02380">
      <w:pPr>
        <w:rPr>
          <w:lang w:val="ro-RO"/>
        </w:rPr>
      </w:pPr>
    </w:p>
    <w:p w:rsidR="00F02380" w:rsidRPr="008C74FB" w:rsidRDefault="00F02380" w:rsidP="008A4F88">
      <w:pPr>
        <w:rPr>
          <w:lang w:val="ro-RO"/>
        </w:rPr>
      </w:pPr>
      <w:r w:rsidRPr="008C74FB">
        <w:rPr>
          <w:lang w:val="ro-RO"/>
        </w:rPr>
        <w:t xml:space="preserve">Astfel, de exemplu, </w:t>
      </w:r>
      <w:r w:rsidRPr="008C74FB">
        <w:rPr>
          <w:i/>
          <w:lang w:val="ro-RO"/>
        </w:rPr>
        <w:t>Callirhoe</w:t>
      </w:r>
      <w:r w:rsidRPr="008C74FB">
        <w:rPr>
          <w:lang w:val="ro-RO"/>
        </w:rPr>
        <w:t xml:space="preserve"> de Chariton, respectă destul de bine modelul acesta cu aventuri, călătorii pe mare, şi final fericit (o recăsătorire).</w:t>
      </w:r>
      <w:r w:rsidRPr="008C74FB">
        <w:rPr>
          <w:rStyle w:val="FootnoteReference"/>
          <w:lang w:val="ro-RO"/>
        </w:rPr>
        <w:footnoteReference w:id="433"/>
      </w:r>
      <w:r w:rsidR="0043127A" w:rsidRPr="008C74FB">
        <w:rPr>
          <w:lang w:val="ro-RO"/>
        </w:rPr>
        <w:fldChar w:fldCharType="begin"/>
      </w:r>
      <w:r w:rsidRPr="008C74FB">
        <w:rPr>
          <w:lang w:val="ro-RO"/>
        </w:rPr>
        <w:instrText>xe "Chariton:1995:Callirhoe:3675"</w:instrText>
      </w:r>
      <w:r w:rsidR="0043127A" w:rsidRPr="008C74FB">
        <w:rPr>
          <w:lang w:val="ro-RO"/>
        </w:rPr>
        <w:fldChar w:fldCharType="end"/>
      </w:r>
      <w:r w:rsidRPr="008C74FB">
        <w:rPr>
          <w:lang w:val="ro-RO"/>
        </w:rPr>
        <w:t xml:space="preserve"> Se călătoreşte prin Mediterana, din Syracuza la Babilon, prin Milet şi Cipru, şi înapoi. Callirhoe o tână</w:t>
      </w:r>
      <w:r w:rsidR="008A4F88">
        <w:rPr>
          <w:lang w:val="ro-RO"/>
        </w:rPr>
        <w:t>ră drăguţă (numele ei înseamnă „</w:t>
      </w:r>
      <w:r w:rsidRPr="008C74FB">
        <w:rPr>
          <w:lang w:val="ro-RO"/>
        </w:rPr>
        <w:t>izvor plăcut</w:t>
      </w:r>
      <w:r w:rsidR="008A4F88">
        <w:rPr>
          <w:lang w:val="ro-RO"/>
        </w:rPr>
        <w:t>”</w:t>
      </w:r>
      <w:r w:rsidRPr="008C74FB">
        <w:rPr>
          <w:lang w:val="ro-RO"/>
        </w:rPr>
        <w:t>), supravieţuieşte unei morţi aparente, atunci când fusese pedepsită, în mod eronat, de soţul ei gelos, Chaereas.</w:t>
      </w:r>
      <w:r w:rsidRPr="008C74FB">
        <w:rPr>
          <w:rStyle w:val="FootnoteReference"/>
          <w:lang w:val="ro-RO"/>
        </w:rPr>
        <w:footnoteReference w:id="434"/>
      </w:r>
      <w:r w:rsidRPr="008C74FB">
        <w:rPr>
          <w:lang w:val="ro-RO"/>
        </w:rPr>
        <w:t xml:space="preserve"> Ea este salvată de nişte tâlhari şi piraţi care vin să jefuiască mormântul, călătoreşte până în Babilon, la curtea regelui Artaxerxes şi este capturată la asediul Tyrului, de armatele greceşti, în care lupta şi fostul ei soţ, Chaereas (şi ea îl credea mort, după cum şi el credea că ea a murit). Ei se regăsesc, într-o foarte interesantă scenă de recunoaştere finală, iar povestea iubirii lor pline de gelozie, are un final fericit: cei doi se întorc în Siracuza şi se recăsătoresc.</w:t>
      </w:r>
      <w:r w:rsidRPr="008C74FB">
        <w:rPr>
          <w:rStyle w:val="FootnoteReference"/>
          <w:lang w:val="ro-RO"/>
        </w:rPr>
        <w:footnoteReference w:id="435"/>
      </w:r>
      <w:r w:rsidRPr="008C74FB">
        <w:rPr>
          <w:lang w:val="ro-RO"/>
        </w:rPr>
        <w:t xml:space="preserve"> </w:t>
      </w:r>
    </w:p>
    <w:p w:rsidR="00695742" w:rsidRDefault="00F02380" w:rsidP="00F02380">
      <w:pPr>
        <w:rPr>
          <w:lang w:val="ro-RO"/>
        </w:rPr>
      </w:pPr>
      <w:r w:rsidRPr="008C74FB">
        <w:rPr>
          <w:lang w:val="ro-RO"/>
        </w:rPr>
        <w:t xml:space="preserve">Chiar dacă nu urmăreşte aceeaşi linie narativă, trebuie observat că Luca are şi el, în Faptele Apostolilor, călătorii pe mare, naufragii, scăpări miraculoase, comploturi, audieri incitante la Tribunal, evadări din închisoare, învieri, minuni şi vindecări, coborârea Duhului sfânt cu multe semne, etc. Din punct de vedere literar, Luca împleteşte bine teologia, naraţiunea istorică şi prezentarea nuvelistică. </w:t>
      </w:r>
    </w:p>
    <w:p w:rsidR="00F02380" w:rsidRPr="008C74FB" w:rsidRDefault="0043127A" w:rsidP="00695742">
      <w:pPr>
        <w:rPr>
          <w:lang w:val="ro-RO"/>
        </w:rPr>
      </w:pPr>
      <w:r w:rsidRPr="008C74FB">
        <w:rPr>
          <w:lang w:val="ro-RO"/>
        </w:rPr>
        <w:fldChar w:fldCharType="begin"/>
      </w:r>
      <w:r w:rsidR="00F02380" w:rsidRPr="008C74FB">
        <w:rPr>
          <w:lang w:val="ro-RO"/>
        </w:rPr>
        <w:instrText>xe "Sandy, G.:1994:New Pages of Greek Fiction:3692"</w:instrText>
      </w:r>
      <w:r w:rsidRPr="008C74FB">
        <w:rPr>
          <w:lang w:val="ro-RO"/>
        </w:rPr>
        <w:fldChar w:fldCharType="end"/>
      </w:r>
      <w:r w:rsidRPr="008C74FB">
        <w:rPr>
          <w:lang w:val="ro-RO"/>
        </w:rPr>
        <w:fldChar w:fldCharType="begin"/>
      </w:r>
      <w:r w:rsidR="00F02380" w:rsidRPr="008C74FB">
        <w:rPr>
          <w:lang w:val="ro-RO"/>
        </w:rPr>
        <w:instrText>xe "Chariton:1995:Callirhoe:3675"</w:instrText>
      </w:r>
      <w:r w:rsidRPr="008C74FB">
        <w:rPr>
          <w:lang w:val="ro-RO"/>
        </w:rPr>
        <w:fldChar w:fldCharType="end"/>
      </w:r>
      <w:r w:rsidR="00F02380" w:rsidRPr="008C74FB">
        <w:rPr>
          <w:lang w:val="ro-RO"/>
        </w:rPr>
        <w:tab/>
      </w:r>
    </w:p>
    <w:p w:rsidR="00F02380" w:rsidRPr="008C74FB" w:rsidRDefault="00DB393C" w:rsidP="00F02380">
      <w:pPr>
        <w:pStyle w:val="Heading3"/>
        <w:rPr>
          <w:lang w:val="ro-RO"/>
        </w:rPr>
      </w:pPr>
      <w:bookmarkStart w:id="327" w:name="_Toc245021221"/>
      <w:bookmarkStart w:id="328" w:name="_Toc245025158"/>
      <w:bookmarkStart w:id="329" w:name="_Toc245029948"/>
      <w:bookmarkStart w:id="330" w:name="_Toc248039780"/>
      <w:r w:rsidRPr="008C74FB">
        <w:rPr>
          <w:lang w:val="ro-RO"/>
        </w:rPr>
        <w:t>6</w:t>
      </w:r>
      <w:r w:rsidR="00436945" w:rsidRPr="008C74FB">
        <w:rPr>
          <w:lang w:val="ro-RO"/>
        </w:rPr>
        <w:t>.</w:t>
      </w:r>
      <w:r w:rsidR="008D57AB" w:rsidRPr="008C74FB">
        <w:rPr>
          <w:lang w:val="ro-RO"/>
        </w:rPr>
        <w:t>2</w:t>
      </w:r>
      <w:r w:rsidR="00436945" w:rsidRPr="008C74FB">
        <w:rPr>
          <w:lang w:val="ro-RO"/>
        </w:rPr>
        <w:t>.3</w:t>
      </w:r>
      <w:r w:rsidR="00F02380" w:rsidRPr="008C74FB">
        <w:rPr>
          <w:lang w:val="ro-RO"/>
        </w:rPr>
        <w:t xml:space="preserve">  </w:t>
      </w:r>
      <w:r w:rsidR="0070523B">
        <w:rPr>
          <w:lang w:val="ro-RO"/>
        </w:rPr>
        <w:t>Sugestii pentru discuţii extinse</w:t>
      </w:r>
      <w:bookmarkEnd w:id="327"/>
      <w:bookmarkEnd w:id="328"/>
      <w:bookmarkEnd w:id="329"/>
      <w:bookmarkEnd w:id="330"/>
    </w:p>
    <w:p w:rsidR="00F02380" w:rsidRPr="008C74FB" w:rsidRDefault="00F02380" w:rsidP="00F02380">
      <w:pPr>
        <w:rPr>
          <w:lang w:val="ro-RO"/>
        </w:rPr>
      </w:pPr>
      <w:r w:rsidRPr="008C74FB">
        <w:rPr>
          <w:lang w:val="ro-RO"/>
        </w:rPr>
        <w:t xml:space="preserve"> </w:t>
      </w:r>
    </w:p>
    <w:p w:rsidR="00F02380" w:rsidRPr="008C74FB" w:rsidRDefault="00F02380" w:rsidP="0048310D">
      <w:pPr>
        <w:pStyle w:val="BodyTextIndent2"/>
        <w:ind w:firstLine="0"/>
        <w:rPr>
          <w:lang w:val="ro-RO"/>
        </w:rPr>
      </w:pPr>
      <w:r w:rsidRPr="008C74FB">
        <w:rPr>
          <w:lang w:val="ro-RO"/>
        </w:rPr>
        <w:t>Cartea Faptele Apostolilor se remarcă prin caracterul ei practic, aplicabil, prin istoria misiunii care, de fapt, continuă şi azi. Ea trebuie înţeleasă nu doar ca o mărturie despre începuturile Bisericii, ci şi ca o încurajare la noi iniţiative, sub călăuzirea Duhului şi în ascultare de Isus, ca o atenţionare asupra greutăţilor reale ale lucrării creştine şi a împotrivirii stârnite de proclamarea evangheliei, asupra diferenţelor de caracter şi opinii între diverşi lideri creştini, etc. Temele care urmează propun mai multe explorări teologice şi exerciţii de descoperire a caracterului practic, contemporan, al Faptelor Apostolilor.</w:t>
      </w:r>
    </w:p>
    <w:p w:rsidR="00F02380" w:rsidRPr="008C74FB" w:rsidRDefault="00F02380" w:rsidP="00F02380">
      <w:pPr>
        <w:pStyle w:val="BodyTextIndent2"/>
        <w:rPr>
          <w:lang w:val="ro-RO"/>
        </w:rPr>
      </w:pPr>
    </w:p>
    <w:p w:rsidR="00F02380" w:rsidRPr="008C74FB" w:rsidRDefault="00F02380" w:rsidP="0042031D">
      <w:pPr>
        <w:pStyle w:val="Heading4"/>
      </w:pPr>
      <w:r w:rsidRPr="008C74FB">
        <w:t>Tema 1. Faptele Apostolilor ca o carte a începutului Bisericii.</w:t>
      </w:r>
    </w:p>
    <w:p w:rsidR="00F02380" w:rsidRPr="008C74FB" w:rsidRDefault="00F02380" w:rsidP="00F02380">
      <w:pPr>
        <w:rPr>
          <w:lang w:val="ro-RO"/>
        </w:rPr>
      </w:pPr>
    </w:p>
    <w:p w:rsidR="00F02380" w:rsidRPr="008C74FB" w:rsidRDefault="00F02380" w:rsidP="00071340">
      <w:pPr>
        <w:ind w:firstLine="0"/>
        <w:rPr>
          <w:lang w:val="ro-RO"/>
        </w:rPr>
      </w:pPr>
      <w:r w:rsidRPr="008C74FB">
        <w:rPr>
          <w:lang w:val="ro-RO"/>
        </w:rPr>
        <w:t>Faptele Apostolilor, ca o carte a începuturilor, nu este singura carte din Biblie care merită acest titlu: prin definiţie, Geneza este o carte a începutului creaţiei, a începutului devastării aduse de păcat, a începutului istoriei lui Israel. Exodul vorbeşte despre începutul eliberării din Egipt şi despre începutul Legii. Judecători ne scrie despre începutul vieţii în Canaan. 1 Samuel, despre începutul regalităţii ca sistem politic, în Israel; 2 Împăraţi (cap. 17) - despre începutul robiei asiriene; Neemia - despre începutul întoarcerii din exil; Ioan, despre începutul Întrupării şi al istoriei mântuirii; Apocalipsa, despre sfârşitul istoriei şi începutul creaţiei noi. În particular, cartea Fapte vorbeşte despre începutul Bisericii, începutul misiunii, începutul persecuţiilor, începutul trăirii prin călăuzirea zilnică a Duhului Sfânt.</w:t>
      </w:r>
    </w:p>
    <w:p w:rsidR="00F02380" w:rsidRPr="008C74FB" w:rsidRDefault="00F02380" w:rsidP="00F02380">
      <w:pPr>
        <w:rPr>
          <w:lang w:val="ro-RO"/>
        </w:rPr>
      </w:pPr>
    </w:p>
    <w:p w:rsidR="00F02380" w:rsidRPr="008C74FB" w:rsidRDefault="00F02380" w:rsidP="00F02380">
      <w:pPr>
        <w:rPr>
          <w:lang w:val="ro-RO"/>
        </w:rPr>
      </w:pPr>
      <w:r w:rsidRPr="008C74FB">
        <w:rPr>
          <w:i/>
          <w:lang w:val="ro-RO"/>
        </w:rPr>
        <w:t>Începutul Bisericii.</w:t>
      </w:r>
      <w:r w:rsidRPr="008C74FB">
        <w:rPr>
          <w:lang w:val="ro-RO"/>
        </w:rPr>
        <w:t xml:space="preserve"> Autoritatea mărturiei despre Isus, a NT, se bazează pe autoritatea Duhului Sfânt şi a celor 12 apostoli. Începutul Bisericii a implicat, astfel, aşteptarea cu credincioşie a iniţiativei lui Dumnezeu, prin coborârea Duhului Sfânt la Cincizecime, şi mărturia apostolică. De asemeni, Dumnezeu a ridicat la momentul potrivit biserica din Antiohia, unde echipa pastorală capătă o viziune misionară şi pun deoparte pe Barnaba şi Pavel (viziunea unei misiuni europene apare în a doua călătorie misionară a lui Pavel, </w:t>
      </w:r>
      <w:r w:rsidRPr="008C74FB">
        <w:rPr>
          <w:i/>
          <w:lang w:val="ro-RO"/>
        </w:rPr>
        <w:t>cf.</w:t>
      </w:r>
      <w:r w:rsidRPr="008C74FB">
        <w:rPr>
          <w:lang w:val="ro-RO"/>
        </w:rPr>
        <w:t xml:space="preserve"> 16:6-10, Macedonia). </w:t>
      </w:r>
    </w:p>
    <w:p w:rsidR="00F02380" w:rsidRPr="008C74FB" w:rsidRDefault="00F02380" w:rsidP="00F02380">
      <w:pPr>
        <w:rPr>
          <w:lang w:val="ro-RO"/>
        </w:rPr>
      </w:pPr>
    </w:p>
    <w:p w:rsidR="00F02380" w:rsidRPr="008C74FB" w:rsidRDefault="00F02380" w:rsidP="00F02380">
      <w:pPr>
        <w:rPr>
          <w:lang w:val="ro-RO"/>
        </w:rPr>
      </w:pPr>
      <w:r w:rsidRPr="008C74FB">
        <w:rPr>
          <w:i/>
          <w:lang w:val="ro-RO"/>
        </w:rPr>
        <w:t>Începutul predicării creştine</w:t>
      </w:r>
      <w:r w:rsidRPr="008C74FB">
        <w:rPr>
          <w:lang w:val="ro-RO"/>
        </w:rPr>
        <w:t>, din perspectiva bucuriei şi confirmării primite de Paşti, prin învierea lui Isus şi înălţarea</w:t>
      </w:r>
      <w:r w:rsidR="005661B5">
        <w:rPr>
          <w:lang w:val="ro-RO"/>
        </w:rPr>
        <w:t xml:space="preserve"> sa</w:t>
      </w:r>
      <w:r w:rsidRPr="008C74FB">
        <w:rPr>
          <w:lang w:val="ro-RO"/>
        </w:rPr>
        <w:t>. Se pot, întâlni, astfel, predicarea lui Petru, a lui Ştefan, a lui Pavel. Rezumatele predicilor (căci aceasta a fost consemnat) sunt asemănătoare şi reflectă predicarea primară aşa cum o reţine şi redă Luca: proclamarea jertfei lui Isus (El a murit pentru păcatele noastre), recurs la istorie (istoria lui Israel mărturiseşte despre voia lui Dumnezeu, despre har şi despre venirea lui Mesia), avertizarea (respingerea lui Isus înseamnă judecată, şi reflectă răzvrătirea de veacuri a omenirii, reactualizată).</w:t>
      </w:r>
    </w:p>
    <w:p w:rsidR="00F02380" w:rsidRPr="008C74FB" w:rsidRDefault="00F02380" w:rsidP="00F02380">
      <w:pPr>
        <w:rPr>
          <w:lang w:val="ro-RO"/>
        </w:rPr>
      </w:pPr>
      <w:r w:rsidRPr="008C74FB">
        <w:rPr>
          <w:lang w:val="ro-RO"/>
        </w:rPr>
        <w:t xml:space="preserve">Istoria pocăinţei începe cu </w:t>
      </w:r>
      <w:r w:rsidRPr="008C74FB">
        <w:rPr>
          <w:i/>
          <w:lang w:val="ro-RO"/>
        </w:rPr>
        <w:t>întoarcerea lui Israel.</w:t>
      </w:r>
      <w:r w:rsidRPr="008C74FB">
        <w:rPr>
          <w:lang w:val="ro-RO"/>
        </w:rPr>
        <w:t xml:space="preserve"> Acesta este răspunsul iniţial, în contrast, însă, cu răspunsul final: evanghelia este primită cu bucurie la început, dar este urmată, apoi, de respingere, de opoziţie (o opoziţie evreiască, religioasă, şi o opoziţie politică: a fost sau nu a fost creştinismul destabilizator pentru Ierusalim, pentru Roma?).</w:t>
      </w:r>
    </w:p>
    <w:p w:rsidR="00F02380" w:rsidRPr="008C74FB" w:rsidRDefault="00F02380" w:rsidP="00F02380">
      <w:pPr>
        <w:rPr>
          <w:lang w:val="ro-RO"/>
        </w:rPr>
      </w:pPr>
    </w:p>
    <w:p w:rsidR="00F02380" w:rsidRPr="008C74FB" w:rsidRDefault="00F02380" w:rsidP="00F02380">
      <w:pPr>
        <w:rPr>
          <w:lang w:val="ro-RO"/>
        </w:rPr>
      </w:pPr>
      <w:r w:rsidRPr="008C74FB">
        <w:rPr>
          <w:lang w:val="ro-RO"/>
        </w:rPr>
        <w:t xml:space="preserve">În acest context, se desfăşoară şi </w:t>
      </w:r>
      <w:r w:rsidRPr="008C74FB">
        <w:rPr>
          <w:i/>
          <w:lang w:val="ro-RO"/>
        </w:rPr>
        <w:t>începutul organizării Bisericii</w:t>
      </w:r>
      <w:r w:rsidRPr="008C74FB">
        <w:rPr>
          <w:lang w:val="ro-RO"/>
        </w:rPr>
        <w:t>: se stabilesc principiile organizării, ale administrării, ale coordonării; ale alegerii locului de închinare, a formei de închinare (care este forma cea mai potrivită de organizare a Bisericii? dar a misiunii?). Printre principiile de organizare a misiunii, în timpul bisericii primare, se pot observa următoarele: biserica înţelege că predicarea evangheliei merge până la marginile pământului; ea înţelege nevoia de dezvoltare a misiunii, de diversificare; de asigurare a legăturii între misiuni, de coordonare a echipelor diferite; de asigurare a raportului către biserică, şi la început, către apostoli (darea de seamă, responsabilitatea faţă de biserici şi lucrătorii lor); să organizeze o participare largă, descentralizată (</w:t>
      </w:r>
      <w:r w:rsidRPr="008C74FB">
        <w:rPr>
          <w:i/>
          <w:lang w:val="ro-RO"/>
        </w:rPr>
        <w:t>cf.</w:t>
      </w:r>
      <w:r w:rsidRPr="008C74FB">
        <w:rPr>
          <w:lang w:val="ro-RO"/>
        </w:rPr>
        <w:t xml:space="preserve"> Filip), iniţiativa (folosirea darurilor, a chemării).</w:t>
      </w:r>
    </w:p>
    <w:p w:rsidR="00F02380" w:rsidRPr="008C74FB" w:rsidRDefault="00F02380" w:rsidP="00F02380">
      <w:pPr>
        <w:rPr>
          <w:lang w:val="ro-RO"/>
        </w:rPr>
      </w:pPr>
    </w:p>
    <w:p w:rsidR="00F02380" w:rsidRPr="008C74FB" w:rsidRDefault="00F02380" w:rsidP="00F02380">
      <w:pPr>
        <w:rPr>
          <w:lang w:val="ro-RO"/>
        </w:rPr>
      </w:pPr>
      <w:r w:rsidRPr="008C74FB">
        <w:rPr>
          <w:i/>
          <w:lang w:val="ro-RO"/>
        </w:rPr>
        <w:t xml:space="preserve">Începutul călăuzirii prin Duhul Sfânt. </w:t>
      </w:r>
      <w:r w:rsidRPr="008C74FB">
        <w:rPr>
          <w:lang w:val="ro-RO"/>
        </w:rPr>
        <w:t>Faptele Apostolilor este o carte a lucrării Duhului Sfânt. Iată câteva date statistice cu privire la referinţele asupra Duhului Sfânt: Fapte: 67; - Luca: 36; - Romani: 33; - Ioan: 18; - Deuteronom: 4; - Exod: 3; - Isaia: 28; - Judecatori: 9; - Levitic: 2; - Neemia: 2; - Numeri: 11; - Osea: 2; - Psalmi: 16; - 1 Corinteni: 42; - Marcu: 28; - Matei: 19; - Proverbe: 7, etc.</w:t>
      </w:r>
    </w:p>
    <w:p w:rsidR="00F02380" w:rsidRPr="008C74FB" w:rsidRDefault="00F02380" w:rsidP="00F02380">
      <w:pPr>
        <w:rPr>
          <w:lang w:val="ro-RO"/>
        </w:rPr>
      </w:pPr>
      <w:r w:rsidRPr="008C74FB">
        <w:rPr>
          <w:lang w:val="ro-RO"/>
        </w:rPr>
        <w:t xml:space="preserve">Potrivit cărţii Faptelor, darul Duhului Sfânt este un dar al lui Dumnezeu Tatăl, promis ca un semn al sfârşitului, al împlinirii vremurilor (Ioel), şi promis din nou prin Isus. Ca o împuternicire pentru mărturie. Nu există mărturie fără puterea Duhului Sfânt. Toţi creştinii, copii ai lui Dumnezeu prin credinţă au Duhul Sfânt. Ucenicii cei mai eficienţi din Fapte, însă, erau plini de Duhul Sfânt. A fi plin sau umplut de Duhul Sfânt este o expresie des întâlnită în Luca-Fapte: </w:t>
      </w:r>
      <w:r w:rsidRPr="008C74FB">
        <w:rPr>
          <w:i/>
          <w:lang w:val="ro-RO"/>
        </w:rPr>
        <w:t>Luca</w:t>
      </w:r>
      <w:r w:rsidRPr="008C74FB">
        <w:rPr>
          <w:lang w:val="ro-RO"/>
        </w:rPr>
        <w:t xml:space="preserve"> 1:41; 1:67; 4:1; 4:14: </w:t>
      </w:r>
      <w:r w:rsidRPr="008C74FB">
        <w:rPr>
          <w:i/>
          <w:lang w:val="ro-RO"/>
        </w:rPr>
        <w:t>Fapte</w:t>
      </w:r>
      <w:r w:rsidRPr="008C74FB">
        <w:rPr>
          <w:lang w:val="ro-RO"/>
        </w:rPr>
        <w:t xml:space="preserve"> 2:4; 4:31; 5:3; 5:8; 6:3-5; 7:55; 8:39; 11:24; 13:9; 13:52.</w:t>
      </w:r>
    </w:p>
    <w:p w:rsidR="00F02380" w:rsidRPr="008C74FB" w:rsidRDefault="00F02380" w:rsidP="00F02380">
      <w:pPr>
        <w:rPr>
          <w:lang w:val="ro-RO"/>
        </w:rPr>
      </w:pPr>
      <w:r w:rsidRPr="008C74FB">
        <w:rPr>
          <w:lang w:val="ro-RO"/>
        </w:rPr>
        <w:t xml:space="preserve">Printre domeniile clare de manifestare a Duhului Sfânt în Faptele Apostolilor sunt: predicarea; îndrăzneala mărturiei; eliberarea din greutăţi; curăţirea (sfinţenia); călăuzirea. Faptele Apostolilor este o carte a plinătăţii, în general, de mai multe feluri: </w:t>
      </w:r>
      <w:r w:rsidR="005F3C05">
        <w:rPr>
          <w:lang w:val="ro-RO"/>
        </w:rPr>
        <w:t>plinătate în Duhul, de ironie („</w:t>
      </w:r>
      <w:r w:rsidRPr="008C74FB">
        <w:rPr>
          <w:lang w:val="ro-RO"/>
        </w:rPr>
        <w:t xml:space="preserve">must”... 2:13), de frică (5:43; 9:6), de învăţătură (5:28), de înţelepciune (6:3), de credinţă (11:24), de râvnă (21:20; 22:3), de pizmă (invidie; 5:17, 13:45), de fiere amară (8:23), de răutate, viclenie (13:9), de mânie (19:28), de bucurie (8:39; 13:52; 14:17), de uimire (3:10). </w:t>
      </w:r>
    </w:p>
    <w:p w:rsidR="00F02380" w:rsidRPr="008C74FB" w:rsidRDefault="00F02380" w:rsidP="00F02380">
      <w:pPr>
        <w:rPr>
          <w:lang w:val="ro-RO"/>
        </w:rPr>
      </w:pPr>
    </w:p>
    <w:p w:rsidR="00F02380" w:rsidRPr="008C74FB" w:rsidRDefault="00F02380" w:rsidP="0042031D">
      <w:pPr>
        <w:pStyle w:val="Heading4"/>
      </w:pPr>
      <w:r w:rsidRPr="008C74FB">
        <w:t>Tema 2. Faptele Apostolilor, o galerie a portretelor de seamă</w:t>
      </w:r>
    </w:p>
    <w:p w:rsidR="00F02380" w:rsidRPr="008C74FB" w:rsidRDefault="00F02380" w:rsidP="00F02380">
      <w:pPr>
        <w:rPr>
          <w:lang w:val="ro-RO"/>
        </w:rPr>
      </w:pPr>
    </w:p>
    <w:p w:rsidR="00F02380" w:rsidRPr="008C74FB" w:rsidRDefault="00F02380" w:rsidP="009A76A1">
      <w:pPr>
        <w:ind w:firstLine="0"/>
        <w:rPr>
          <w:lang w:val="ro-RO"/>
        </w:rPr>
      </w:pPr>
      <w:r w:rsidRPr="008C74FB">
        <w:rPr>
          <w:lang w:val="ro-RO"/>
        </w:rPr>
        <w:t>Faptele Apostolilor este o carte realistă. Luca este recunoscut drept un autor cu o înţelegere profundă a psihologiei mulţimilor, priceput în observarea detaliilor de caracter individual ale personajelor. El ne arată cum sunt oamenii în realitate, dar şi cum îi poate schimba Hristos.</w:t>
      </w:r>
    </w:p>
    <w:p w:rsidR="00F02380" w:rsidRPr="008C74FB" w:rsidRDefault="00F02380" w:rsidP="00F02380">
      <w:pPr>
        <w:rPr>
          <w:lang w:val="ro-RO"/>
        </w:rPr>
      </w:pPr>
      <w:r w:rsidRPr="008C74FB">
        <w:rPr>
          <w:lang w:val="ro-RO"/>
        </w:rPr>
        <w:t xml:space="preserve">Una dintre cheile cărţii este asemănarea dintre Isus şi Pavel, între Isus şi Ştefan, Pavel şi Petru (vindecare olog: Listra, 14:8-11; Ierusalim, 3:2-11; vindecări: 5:15-16, 9:33-35; 14:3, 19:11-12, 28:8; înviere, 9:36-42, Tabita; 20:9-12, Eutih; închisoare, Ierusalim, 12:1-19; Filipi, 16:23-40; viziune şi misiune: Ioppa, 10:10-21; Troas, 16:9; 18:9-10, Corint, 27:23, pe mare; pogorârea Duhului: 10:44-47, 19:1-7, Efes). Luca construieşte un paralelism între călătoriile şi procesele lui Isus şi Pavel, şi un alt paralelism între minunile şi cuvântările lui Petru şi Pavel. Important este, de asemenea, paralelismul dintre Pavel şi Barnaba. </w:t>
      </w:r>
    </w:p>
    <w:p w:rsidR="00F02380" w:rsidRPr="008C74FB" w:rsidRDefault="00F02380" w:rsidP="00F02380">
      <w:pPr>
        <w:rPr>
          <w:lang w:val="ro-RO"/>
        </w:rPr>
      </w:pPr>
    </w:p>
    <w:p w:rsidR="00F02380" w:rsidRPr="008C74FB" w:rsidRDefault="00F02380" w:rsidP="00071340">
      <w:pPr>
        <w:pStyle w:val="Heading5"/>
        <w:ind w:firstLine="0"/>
      </w:pPr>
      <w:r w:rsidRPr="008C74FB">
        <w:t>Portrete ese</w:t>
      </w:r>
      <w:r w:rsidR="00071340" w:rsidRPr="008C74FB">
        <w:t>nţiale</w:t>
      </w:r>
      <w:r w:rsidRPr="008C74FB">
        <w:t>: Ştefan, Filip, Barnaba</w:t>
      </w:r>
    </w:p>
    <w:p w:rsidR="00F02380" w:rsidRPr="008C74FB" w:rsidRDefault="00F02380" w:rsidP="00F02380">
      <w:pPr>
        <w:rPr>
          <w:lang w:val="ro-RO"/>
        </w:rPr>
      </w:pPr>
    </w:p>
    <w:p w:rsidR="00F02380" w:rsidRPr="008C74FB" w:rsidRDefault="00F02380" w:rsidP="00071340">
      <w:pPr>
        <w:ind w:firstLine="0"/>
        <w:rPr>
          <w:lang w:val="ro-RO"/>
        </w:rPr>
      </w:pPr>
      <w:r w:rsidRPr="008C74FB">
        <w:rPr>
          <w:i/>
          <w:lang w:val="ro-RO"/>
        </w:rPr>
        <w:t>Ştefan este un diacon priceput şi la administrare şi în predicare.</w:t>
      </w:r>
      <w:r w:rsidRPr="008C74FB">
        <w:rPr>
          <w:lang w:val="ro-RO"/>
        </w:rPr>
        <w:t xml:space="preserve"> Ca unul ales în echipa de 7 diaconi din Ierusalim, el este un om vorbit de bine, plin de credinţă şi de Duhul Sfânt, de har şi putere. Are o predicare clară şi curajoasă, de o înţelepciune imbatabilă - biruind în orice dezbatere. Lucrarea lui este validată prin semne şi minuni. În timp ce moare, lovit de pietre, el vede slava lui Dumnezeu şi pe Isus la dreapta Tatălui, întâmpinându-l, şi se roagă pentru prigonitorii săi. Este posibil ca el să fie omul care l-a impresionat pe Pavel şi de la care Pavel a învăţat predicarea dinamică, cu care şi îl va vesti pe Isus bazat pe argumentele din VT (</w:t>
      </w:r>
      <w:r w:rsidRPr="008C74FB">
        <w:rPr>
          <w:i/>
          <w:lang w:val="ro-RO"/>
        </w:rPr>
        <w:t>cf.</w:t>
      </w:r>
      <w:r w:rsidRPr="008C74FB">
        <w:rPr>
          <w:lang w:val="ro-RO"/>
        </w:rPr>
        <w:t xml:space="preserve"> Fapte 6:5-10; 7: 54-60; acest fel de proclamare a fost folosit şi de Petru la Cincizecime şi este în mod deosebit preferată de Luca în scrierile sale).</w:t>
      </w:r>
    </w:p>
    <w:p w:rsidR="00F02380" w:rsidRPr="008C74FB" w:rsidRDefault="00F02380" w:rsidP="00F02380">
      <w:pPr>
        <w:rPr>
          <w:lang w:val="ro-RO"/>
        </w:rPr>
      </w:pPr>
    </w:p>
    <w:p w:rsidR="00F02380" w:rsidRPr="008C74FB" w:rsidRDefault="00F02380" w:rsidP="00F02380">
      <w:pPr>
        <w:rPr>
          <w:lang w:val="ro-RO"/>
        </w:rPr>
      </w:pPr>
      <w:r w:rsidRPr="008C74FB">
        <w:rPr>
          <w:i/>
          <w:lang w:val="ro-RO"/>
        </w:rPr>
        <w:t>Filip este evanghelistul proiectelor de avangardă.</w:t>
      </w:r>
      <w:r w:rsidRPr="008C74FB">
        <w:rPr>
          <w:lang w:val="ro-RO"/>
        </w:rPr>
        <w:t xml:space="preserve"> Şi el face parte din grupul de 7 diaconi, fiind descris ca un om plin de Duhul Sfânt şi înţelepciune, vorbit de bine. Devine cunoscut ca un om al ascultării de Duhul Sfânt, al iniţiativelor de avangardă (Samaria, Etiopianul). Este un bun cunoscător al Scripturii şi un om cu o exprimare aleasă. A dat importanţă egală şi familiei şi misiunii, ori lucrării în biserică. Şi-a educat bine copiii, cele 4 fete, chiar dacă au crescut într-o societate de tip patriarhal, şi le-a încurajat să înveţe cuvântul lui Dumnezeu, să-l interpreteze, să înţeleagă proorociile, să se pună în slujba lui Dumnezeu Este primitor de oaspeţi, de misionari, prooroci, învăţători. Este un evanghelist cu o predicare clară, sănătoasă doctrinar (vezi predicarea din Samaria) pe care Dumnezeu l-a binecuvântat cu semne şi minuni de rang apostolic (Fapte 6: 3-6; 8: 5-13; 8:26-40; 21: 9-12).</w:t>
      </w:r>
    </w:p>
    <w:p w:rsidR="00F02380" w:rsidRPr="008C74FB" w:rsidRDefault="00F02380" w:rsidP="00F02380">
      <w:pPr>
        <w:rPr>
          <w:lang w:val="ro-RO"/>
        </w:rPr>
      </w:pPr>
    </w:p>
    <w:p w:rsidR="00F02380" w:rsidRPr="008C74FB" w:rsidRDefault="00F02380" w:rsidP="00F02380">
      <w:pPr>
        <w:rPr>
          <w:lang w:val="ro-RO"/>
        </w:rPr>
      </w:pPr>
      <w:r w:rsidRPr="008C74FB">
        <w:rPr>
          <w:i/>
          <w:lang w:val="ro-RO"/>
        </w:rPr>
        <w:t xml:space="preserve">Barnaba - sau Iosif Barnaba, este omul care îi încurajează pe apostoli. </w:t>
      </w:r>
      <w:r w:rsidRPr="008C74FB">
        <w:rPr>
          <w:lang w:val="ro-RO"/>
        </w:rPr>
        <w:t>Om credincios, bun învăţător, bun exemplu, activ în biserică, plin de iniţiative bune, Barnaba era de neam Levit bogat din Cipru, împresionant la înfăţişare (este asemănat cu Jupiter). El este descris ca un om darnic, implicat în slujiri de caritate, cinstit, moral, un bun exemplu urmat de mulţi (cf. unii care nu l-au urmat, Anania şi Safira). El i-a încurajat pe apostoli să considere atent proiectele sociale, şi-a manifestat deschis încrederea în ei. Este interesat de creşterea şi maturizarea tinerilor lucrători creştini, precum şi de reabilitarea lor, de integrarea lor, atunci când aveau probleme cu curajul, cu perseverenţa, cu pregătirea, cu recunoaşterea de către ceilalţi (</w:t>
      </w:r>
      <w:r w:rsidRPr="008C74FB">
        <w:rPr>
          <w:i/>
          <w:iCs/>
          <w:lang w:val="ro-RO"/>
        </w:rPr>
        <w:t>cf.</w:t>
      </w:r>
      <w:r w:rsidRPr="008C74FB">
        <w:rPr>
          <w:lang w:val="ro-RO"/>
        </w:rPr>
        <w:t xml:space="preserve"> Ioan Marcu, Pavel </w:t>
      </w:r>
      <w:r w:rsidRPr="00F75C7F">
        <w:rPr>
          <w:i/>
          <w:iCs/>
          <w:lang w:val="ro-RO"/>
        </w:rPr>
        <w:t>iş-Tarsis</w:t>
      </w:r>
      <w:r w:rsidRPr="008C74FB">
        <w:rPr>
          <w:lang w:val="ro-RO"/>
        </w:rPr>
        <w:t>). Bun mediator, curajos, el dovedeşte un interes constant în dezvoltarea prieteniilor, a relaţiilor personale prin care îi ajută pe alţii. Încurajează bisericile la o viziune nouă asupra lucrării în echipă şi în misiune (în biserica din Antiohia Siriei este cunoscut drept om de bine, plin de Duhul Sfânt şi de credinţă, contribuie la completarea echipei pastorale prin chemarea lui Pavel, face parte din prima echipă misionară). Bun psiholog, vede omul potrivit la locul potrivit, cu o inimă pastorală. Se dovedeşte om de echipă, atât în Antiohia cât şi în misiune. Îi face loc treptat lui Pavel la conducere misiunii şi în iniţiative. Este un învăţător bun, cu argumente, bine pregătit, gata de atitudini drastice: face declaraţii tăioase, alege adeseori o confruntare</w:t>
      </w:r>
      <w:r w:rsidR="008C74FB">
        <w:rPr>
          <w:lang w:val="ro-RO"/>
        </w:rPr>
        <w:t xml:space="preserve"> „</w:t>
      </w:r>
      <w:r w:rsidRPr="008C74FB">
        <w:rPr>
          <w:lang w:val="ro-RO"/>
        </w:rPr>
        <w:t>vie”, pe faţă. Un om de principii, gata să şi le apere, şi gata să formeze altă echipă, când nu s-a înţeles cu Pavel (este posibil ca Pavel să fi învăţat de la el forţa principiilor creştine, ca şi de la Anania - ascultarea de Hristos). Continuă să crească şi să reabiliteze tineri misionari. Printre tinerii ajutaţi se numără: Pavel, apostol şi autor, plantator de biserici; Ioan Marcu, secretar şi evanghelist, purtător de cuvânt şi om de legătură. Cu ajutorul lui cresc în credinţă atât Pavel, un om activ, de prim plan, cât şi Ioan Marcu, un om de plan secund, dar un suplinitor de talent (locţiitor). Se pare că Barnaba însuşi era în stare să adopte ambele roluri, ca parte din metoda sa pedagogică (Fapte 4: 36-37; 9: 26-27; 11: 19-30; 12: 24-25; 13: 1-5, 43-46; 14:1-5; 15:1-2, 35-41).</w:t>
      </w:r>
    </w:p>
    <w:p w:rsidR="00F02380" w:rsidRPr="008C74FB" w:rsidRDefault="00F02380" w:rsidP="00F02380">
      <w:pPr>
        <w:rPr>
          <w:lang w:val="ro-RO"/>
        </w:rPr>
      </w:pPr>
    </w:p>
    <w:p w:rsidR="00F02380" w:rsidRPr="008C74FB" w:rsidRDefault="00071340" w:rsidP="00F02380">
      <w:pPr>
        <w:pStyle w:val="Heading5"/>
      </w:pPr>
      <w:r w:rsidRPr="008C74FB">
        <w:t>Paralele majore</w:t>
      </w:r>
      <w:r w:rsidR="00F02380" w:rsidRPr="008C74FB">
        <w:t xml:space="preserve"> î</w:t>
      </w:r>
      <w:r w:rsidRPr="008C74FB">
        <w:t xml:space="preserve">ntre </w:t>
      </w:r>
      <w:r w:rsidR="00F02380" w:rsidRPr="008C74FB">
        <w:t xml:space="preserve">Pavel şi Petru </w:t>
      </w:r>
    </w:p>
    <w:p w:rsidR="00F02380" w:rsidRPr="008C74FB" w:rsidRDefault="00F02380" w:rsidP="00F02380">
      <w:pPr>
        <w:rPr>
          <w:lang w:val="ro-RO"/>
        </w:rPr>
      </w:pPr>
    </w:p>
    <w:p w:rsidR="00F02380" w:rsidRPr="008C74FB" w:rsidRDefault="000A439D" w:rsidP="00D644D3">
      <w:pPr>
        <w:ind w:firstLine="0"/>
        <w:rPr>
          <w:lang w:val="ro-RO"/>
        </w:rPr>
      </w:pPr>
      <w:r>
        <w:rPr>
          <w:iCs/>
          <w:lang w:val="ro-RO"/>
        </w:rPr>
        <w:t>Citiţi</w:t>
      </w:r>
      <w:r w:rsidR="00D644D3" w:rsidRPr="008C74FB">
        <w:rPr>
          <w:iCs/>
          <w:lang w:val="ro-RO"/>
        </w:rPr>
        <w:t xml:space="preserve"> ur</w:t>
      </w:r>
      <w:r w:rsidR="00D644D3" w:rsidRPr="008C74FB">
        <w:rPr>
          <w:iCs/>
          <w:lang w:val="ro-RO" w:bidi="he-IL"/>
        </w:rPr>
        <w:t>mătoarele texte</w:t>
      </w:r>
      <w:r>
        <w:rPr>
          <w:iCs/>
          <w:lang w:val="ro-RO" w:bidi="he-IL"/>
        </w:rPr>
        <w:t xml:space="preserve"> reprezentative</w:t>
      </w:r>
      <w:r w:rsidR="00D644D3" w:rsidRPr="008C74FB">
        <w:rPr>
          <w:iCs/>
          <w:lang w:val="ro-RO" w:bidi="he-IL"/>
        </w:rPr>
        <w:t xml:space="preserve">: </w:t>
      </w:r>
      <w:r w:rsidR="00F02380" w:rsidRPr="008C74FB">
        <w:rPr>
          <w:lang w:val="ro-RO"/>
        </w:rPr>
        <w:t>vindecarea ologului: Listra, 14:8-11; Ierusalim, 3:2-11; vindecări: 5:15-16, 9:33-35; 14:3, 19:11-12, 28:8; înviere, 9:36-42, Tabita; 20:9-12, Eutih; închisoare, Ierusalim, 12:1-19; Filipi, 16:23-40; viziune şi misiune: în Ioppa, 10:10-21; în Troas, 16:9; 18:9-10, în Corint, 27:23; pe mare; pogorârea Duhului</w:t>
      </w:r>
      <w:r w:rsidR="003036C1" w:rsidRPr="008C74FB">
        <w:rPr>
          <w:lang w:val="ro-RO"/>
        </w:rPr>
        <w:t xml:space="preserve"> Sfânt</w:t>
      </w:r>
      <w:r w:rsidR="00F02380" w:rsidRPr="008C74FB">
        <w:rPr>
          <w:lang w:val="ro-RO"/>
        </w:rPr>
        <w:t>: 10:44-47, 19:1-7, în Efes.</w:t>
      </w:r>
    </w:p>
    <w:p w:rsidR="00695742" w:rsidRPr="008C74FB" w:rsidRDefault="00695742" w:rsidP="00F02380">
      <w:pPr>
        <w:rPr>
          <w:lang w:val="ro-RO"/>
        </w:rPr>
      </w:pPr>
    </w:p>
    <w:p w:rsidR="00F02380" w:rsidRPr="008C74FB" w:rsidRDefault="00F02380" w:rsidP="00CB18D7">
      <w:pPr>
        <w:ind w:firstLine="0"/>
        <w:rPr>
          <w:lang w:val="ro-RO"/>
        </w:rPr>
      </w:pPr>
      <w:r w:rsidRPr="008C74FB">
        <w:rPr>
          <w:i/>
          <w:lang w:val="ro-RO"/>
        </w:rPr>
        <w:t>Petru - pescarul inteligent şi hotărât, cu vocaţie de lider.</w:t>
      </w:r>
      <w:r w:rsidRPr="008C74FB">
        <w:rPr>
          <w:lang w:val="ro-RO"/>
        </w:rPr>
        <w:t xml:space="preserve"> Avea propria corabie, Luca 5:3-8,9. Era temător de Dumnezeu, inteligent, şi era cunoscut pentru reacţiile sale prompte (Lc. 5:8-9). Recunoaşte şi are îndrăzneala să spună că Isus este Domnul, Mesia, Fiul lui </w:t>
      </w:r>
      <w:r w:rsidR="0021215B">
        <w:rPr>
          <w:noProof/>
          <w:lang w:val="en-US"/>
        </w:rPr>
        <w:drawing>
          <wp:anchor distT="0" distB="0" distL="114300" distR="114300" simplePos="0" relativeHeight="251650560" behindDoc="0" locked="0" layoutInCell="1" allowOverlap="1">
            <wp:simplePos x="0" y="0"/>
            <wp:positionH relativeFrom="column">
              <wp:posOffset>-30480</wp:posOffset>
            </wp:positionH>
            <wp:positionV relativeFrom="paragraph">
              <wp:posOffset>405130</wp:posOffset>
            </wp:positionV>
            <wp:extent cx="2004060" cy="1148080"/>
            <wp:effectExtent l="1905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grayscl/>
                    </a:blip>
                    <a:srcRect/>
                    <a:stretch>
                      <a:fillRect/>
                    </a:stretch>
                  </pic:blipFill>
                  <pic:spPr bwMode="auto">
                    <a:xfrm>
                      <a:off x="0" y="0"/>
                      <a:ext cx="2004060" cy="1148080"/>
                    </a:xfrm>
                    <a:prstGeom prst="rect">
                      <a:avLst/>
                    </a:prstGeom>
                    <a:noFill/>
                  </pic:spPr>
                </pic:pic>
              </a:graphicData>
            </a:graphic>
          </wp:anchor>
        </w:drawing>
      </w:r>
      <w:r w:rsidRPr="008C74FB">
        <w:rPr>
          <w:lang w:val="ro-RO"/>
        </w:rPr>
        <w:t>Dumnezeu. Domnul îi dă revelaţie şi înţelegere. Face parte din grupul select al celor trei (Petru, Ioan, Iacov). Era, adesea, purtătorul de cuvânt al celorlalţi. Este om de iniţiativă (motivator eficient, de exemplu, îi mobilizează pe toţi ucenicii când zice: haideţi la pescuit!), dar este şi uşor de dezamăgit, de descumpănit. A îndrăznit să îl dojenească pe Isus (</w:t>
      </w:r>
      <w:r w:rsidRPr="008C74FB">
        <w:rPr>
          <w:i/>
          <w:lang w:val="ro-RO"/>
        </w:rPr>
        <w:t>cf.</w:t>
      </w:r>
      <w:r w:rsidRPr="008C74FB">
        <w:rPr>
          <w:lang w:val="ro-RO"/>
        </w:rPr>
        <w:t xml:space="preserve"> întrebarea lui Isus „cine m-a atins”, întâmplarea cu vindecarea femeii care avea o hemoragie; la fel, dojana privitoare la moartea lui Isus, în urma marii mărturisiri a lui Petru). Este mereu pregătit de acţiune armată: îl atacă cu sabia pe Malhus, robul marelui preot, gata să-i taie capul. Vine cu Isus până în curtea marelui preot</w:t>
      </w:r>
      <w:r w:rsidR="00F9144D">
        <w:rPr>
          <w:lang w:val="ro-RO"/>
        </w:rPr>
        <w:t>, dar</w:t>
      </w:r>
      <w:r w:rsidRPr="008C74FB">
        <w:rPr>
          <w:lang w:val="ro-RO"/>
        </w:rPr>
        <w:t xml:space="preserve"> acolo îl trădează. Se teme, se jură, plânge, apoi se întristează. În final, se întoarce la pescuit. Isus îl reabilitează complet, prin harul Său. Rămâne uşor nesigur de el, oscilant, dar generos şi umil: un sanguin temperat. Se investeşte în cei tineri (Ioan Marcu). Are o evanghelie clară, chiar dacă nu atât de sofisticată ca a lui Ioan. </w:t>
      </w:r>
    </w:p>
    <w:p w:rsidR="00F02380" w:rsidRPr="008C74FB" w:rsidRDefault="00F02380" w:rsidP="00F02380">
      <w:pPr>
        <w:rPr>
          <w:lang w:val="ro-RO"/>
        </w:rPr>
      </w:pPr>
    </w:p>
    <w:p w:rsidR="00F02380" w:rsidRDefault="00F02380" w:rsidP="00F02380">
      <w:pPr>
        <w:rPr>
          <w:lang w:val="ro-RO"/>
        </w:rPr>
      </w:pPr>
      <w:r w:rsidRPr="008C74FB">
        <w:rPr>
          <w:i/>
          <w:lang w:val="ro-RO"/>
        </w:rPr>
        <w:t xml:space="preserve">Pavel: rabinul-politician care ajunge un apostol eficient, învăţat, gata de jertfă, plin de iniţiativă. </w:t>
      </w:r>
      <w:r w:rsidRPr="008C74FB">
        <w:rPr>
          <w:lang w:val="ro-RO"/>
        </w:rPr>
        <w:t xml:space="preserve">Este un om îndrăzneţ, ambiţios, un om de carieră. Critic direct şi nemilos al oricărei persoane care nu se ridică la nivelul standardelor proclamate şi acceptate de sine, este dominat de ideologie, adesea sacrifică oamenii şi salvează principiile. Este curajos, ascultă de revelaţia dată şi se pocăieşte, punându-şi viaţa la dispoziţia lui Dumnezeu. Independent, el vrea să înţeleagă singur evanghelia şi de aceea merge trei ani în Arabia, să mediteze în singurătate. Apoi, se întoarce în Damasc. Aici, consecvent, predică şi mărturiseşte cu convingere că Isus este Hristosul, şi va trebui să fugă de teama iudeilor. În Ierusalim nu reuşeşte să-i convingă pe creştini de intenţiile sale bune şi continuă să-şi atragă şi mai tare duşmănia iudeilor. Este trimis la Tars. Aici vizitează, probabil, sinagogile locale şi creşte în părtăşia cu credincioşii creştini din regiune. Va pleca din Tars după aproximativ 12 ani (aproape 15 ani de la convertire), chemat de Barnaba la Antiohia ca să devină acolo păstor - învăţător în echipa pastorală din Antiohia (al cincilea din echipa de 5 păstori - învăţători). E implicat în ajutorare, alături de </w:t>
      </w:r>
      <w:r w:rsidRPr="008C74FB">
        <w:rPr>
          <w:i/>
          <w:lang w:val="ro-RO"/>
        </w:rPr>
        <w:t>Barnaba – încurajatorul apostolilor</w:t>
      </w:r>
      <w:r w:rsidRPr="008C74FB">
        <w:rPr>
          <w:lang w:val="ro-RO"/>
        </w:rPr>
        <w:t xml:space="preserve">. Merge apoi ca misionar, trimis de Duhul şi de biserică, şi e gata să-şi dea viaţa (Barnaba nu e lovit cu pietre, Pavel, însă, este lăsat aproape mort în Listra). Când vine vorba de principii, echipă şi viziune, ţine mai mult la viziunea proprie decât la prietenia şi recunoştinţa datorată lui Barnaba, ori înţelegerea necesară în cazul Ioan Marcu. Gata să-l mustre pe Petru, ori să-l contrazică pe Barnaba, să-i mustre pe preoţi, să-i învrăjbească pe farisei şi iudei, să-l blesteme pe Elima, vrăjitorul, să discute aprins cu iudaizatorii (cf. Galateni). </w:t>
      </w:r>
    </w:p>
    <w:p w:rsidR="006D6FA0" w:rsidRPr="008C74FB" w:rsidRDefault="006D6FA0" w:rsidP="00F02380">
      <w:pPr>
        <w:rPr>
          <w:lang w:val="ro-RO"/>
        </w:rPr>
      </w:pPr>
    </w:p>
    <w:p w:rsidR="00F02380" w:rsidRPr="008C74FB" w:rsidRDefault="0021215B" w:rsidP="00F02380">
      <w:pPr>
        <w:rPr>
          <w:lang w:val="ro-RO"/>
        </w:rPr>
      </w:pPr>
      <w:r>
        <w:rPr>
          <w:noProof/>
          <w:lang w:val="en-US"/>
        </w:rPr>
        <w:drawing>
          <wp:anchor distT="0" distB="0" distL="114300" distR="114300" simplePos="0" relativeHeight="251677184" behindDoc="1" locked="0" layoutInCell="1" allowOverlap="1">
            <wp:simplePos x="0" y="0"/>
            <wp:positionH relativeFrom="column">
              <wp:align>left</wp:align>
            </wp:positionH>
            <wp:positionV relativeFrom="paragraph">
              <wp:posOffset>-2427605</wp:posOffset>
            </wp:positionV>
            <wp:extent cx="1365885" cy="1800225"/>
            <wp:effectExtent l="19050" t="0" r="5715" b="0"/>
            <wp:wrapTight wrapText="bothSides">
              <wp:wrapPolygon edited="0">
                <wp:start x="-301" y="0"/>
                <wp:lineTo x="-301" y="21486"/>
                <wp:lineTo x="21690" y="21486"/>
                <wp:lineTo x="21690" y="0"/>
                <wp:lineTo x="-301"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0" cstate="print">
                      <a:grayscl/>
                    </a:blip>
                    <a:srcRect/>
                    <a:stretch>
                      <a:fillRect/>
                    </a:stretch>
                  </pic:blipFill>
                  <pic:spPr bwMode="auto">
                    <a:xfrm>
                      <a:off x="0" y="0"/>
                      <a:ext cx="1365885" cy="1800225"/>
                    </a:xfrm>
                    <a:prstGeom prst="rect">
                      <a:avLst/>
                    </a:prstGeom>
                    <a:noFill/>
                  </pic:spPr>
                </pic:pic>
              </a:graphicData>
            </a:graphic>
          </wp:anchor>
        </w:drawing>
      </w:r>
    </w:p>
    <w:p w:rsidR="00F02380" w:rsidRPr="008C74FB" w:rsidRDefault="00071340" w:rsidP="00F02380">
      <w:pPr>
        <w:pStyle w:val="Heading5"/>
      </w:pPr>
      <w:r w:rsidRPr="008C74FB">
        <w:t>Paralele majore</w:t>
      </w:r>
      <w:r w:rsidR="00F02380" w:rsidRPr="008C74FB">
        <w:t xml:space="preserve"> între Pavel şi Barnaba</w:t>
      </w:r>
    </w:p>
    <w:p w:rsidR="00F02380" w:rsidRPr="008C74FB" w:rsidRDefault="00F02380" w:rsidP="00F02380">
      <w:pPr>
        <w:rPr>
          <w:lang w:val="ro-RO"/>
        </w:rPr>
      </w:pPr>
    </w:p>
    <w:p w:rsidR="00F02380" w:rsidRPr="008C74FB" w:rsidRDefault="00F02380" w:rsidP="00071340">
      <w:pPr>
        <w:ind w:firstLine="0"/>
        <w:rPr>
          <w:lang w:val="ro-RO"/>
        </w:rPr>
      </w:pPr>
      <w:r w:rsidRPr="008C74FB">
        <w:rPr>
          <w:lang w:val="ro-RO"/>
        </w:rPr>
        <w:t xml:space="preserve">Incidentul din Fapte 15:36-41 nu prezintă cititorului două agende misionare diferite ci, mai degrabă, două accente diferite în cadrul unei viziuni misionare comune, aceea a bisericii din Antiohia. Dacă de la bun început, Pavel şi Barnaba au fost trimişi ca misionari dedicaţi aceleiaşi viziuni, se pare, totuşi, că ei lucrau în conformitate cu două priorităţi sau metode diferite: Barnaba socotea important să formeze echipe în care tinerii creştini pot să se maturizeze, să câştige experienţă, să îşi clarifice chemarea, şi lua în considerare nevoia de reabilitare a celor care dăduseră înapoi (Ioan Marcu „dezertase” din prima misiune); prin contrast, Pavel se concentra pe afirmarea unor standarde etice ferme, chiar rigide, din dorinţa alcătuirii unei echipe solide, mature, dedicate, care să facă bine faţă persecuţiei şi lipsurilor de tot felul. </w:t>
      </w:r>
    </w:p>
    <w:p w:rsidR="00F02380" w:rsidRPr="008C74FB" w:rsidRDefault="00F02380" w:rsidP="00F02380">
      <w:pPr>
        <w:rPr>
          <w:lang w:val="ro-RO"/>
        </w:rPr>
      </w:pPr>
      <w:r w:rsidRPr="008C74FB">
        <w:rPr>
          <w:lang w:val="ro-RO"/>
        </w:rPr>
        <w:t>Conform lui Luca, se pare că biserica din Ierusalim a sprijinit ambele viziuni şi metode, acceptând să-l gireze şi pe Barnaba şi echipa sa, şi pe Pavel şi Sila. Luca, însă, deşi s-a dovedit cu prisosinţă un admirator al lui Barnaba, până în Fapte 15, ia decizia însă să urmărească în continuare doar programul misionar al lui Pavel, la care, se pare că a şi participat, în persoană (</w:t>
      </w:r>
      <w:r w:rsidRPr="008C74FB">
        <w:rPr>
          <w:i/>
          <w:iCs/>
          <w:lang w:val="ro-RO"/>
        </w:rPr>
        <w:t>cf.</w:t>
      </w:r>
      <w:r w:rsidRPr="008C74FB">
        <w:rPr>
          <w:lang w:val="ro-RO"/>
        </w:rPr>
        <w:t xml:space="preserve"> Fapte 16-28). Această observaţie pare să indice că Fapte 15 reprezintă un pivot misionar important în cartea Faptelor Apostolilor. </w:t>
      </w:r>
    </w:p>
    <w:p w:rsidR="00F02380" w:rsidRPr="008C74FB" w:rsidRDefault="00F02380" w:rsidP="00F02380">
      <w:pPr>
        <w:rPr>
          <w:lang w:val="ro-RO"/>
        </w:rPr>
      </w:pPr>
      <w:r w:rsidRPr="008C74FB">
        <w:rPr>
          <w:lang w:val="ro-RO"/>
        </w:rPr>
        <w:t xml:space="preserve">Decizia lui Barnaba de a rămâne cu Ioan Marcu reafirmă paradigma misionară „a mângâierii” (a „încurajării”), pe care Luca o dezvoltă în Fapte: acest creştin exemplar rămâne de-a lungul cărţii în mod constant un „fiu al mângâierii, al încurajării, al apărării”, om de prestigiu şi influenţă apostolică, a cărui lucrare se desfăşoară sub semnul slujbei de </w:t>
      </w:r>
      <w:r w:rsidRPr="008C74FB">
        <w:rPr>
          <w:i/>
          <w:lang w:val="ro-RO"/>
        </w:rPr>
        <w:t>parakletos</w:t>
      </w:r>
      <w:r w:rsidRPr="008C74FB">
        <w:rPr>
          <w:lang w:val="ro-RO"/>
        </w:rPr>
        <w:t>, pe care au exercitat-o şi o exercită mântuitorul Isus Hristos şi Duhul Sfânt (</w:t>
      </w:r>
      <w:r w:rsidRPr="008C74FB">
        <w:rPr>
          <w:i/>
          <w:iCs/>
          <w:lang w:val="ro-RO"/>
        </w:rPr>
        <w:t xml:space="preserve">cf. </w:t>
      </w:r>
      <w:r w:rsidRPr="008C74FB">
        <w:rPr>
          <w:lang w:val="ro-RO"/>
        </w:rPr>
        <w:t xml:space="preserve">Ioan 14:16. 26). De fapt, chiar Pavel însuşi a beneficiat de această slujire misionar-pedagogică a lui Barnaba. După ce a stat aproape 9 ani în Tarsus, unde fusese trimis (?) de fraţii din Ierusalim, uitat de cei mai mulţi, el a fost adus în final în echipa de învăţători a bisericii eleniste din Antiohia de acelaşi Barnaba, omul deciziilor riscante şi al recuperării slujitorilor tineri, care promit deşi sunt respinşi de comunitate datorită unui trecut discutabil (Fapte 11:25-26, cf. 9:27). </w:t>
      </w:r>
    </w:p>
    <w:p w:rsidR="00F02380" w:rsidRPr="008C74FB" w:rsidRDefault="00F02380" w:rsidP="00F02380">
      <w:pPr>
        <w:rPr>
          <w:lang w:val="ro-RO"/>
        </w:rPr>
      </w:pPr>
      <w:r w:rsidRPr="008C74FB">
        <w:rPr>
          <w:lang w:val="ro-RO"/>
        </w:rPr>
        <w:t xml:space="preserve">Chiar dacă Barnaba rămâne un personaj secundar în cartea Faptelor Apostolilor, în comparaţie cu Petru şi Pavel, Luca îl prezintă consistent într-o lumină foarte pozitivă (formulează, de exemplu, două rezumate foarte pozitive cu privire la el, în Fapte 4:36 şi 11:24) şi prin aceasta îl pune pe un pedestal imposibil de ignorat. Prin referinţele sale la Barnaba, Luca subliniază în mod constant nevoia de standarde etice ridicate, în viaţa bisericii, nevoia de calitate morală a creştinilor, precum şi limitările lor omeneşti în ce priveşte relaţiile umane. Harul lui Dumnezeu se manifestă glorios, însă, chiar în mijlocul acestor limitări. </w:t>
      </w:r>
    </w:p>
    <w:p w:rsidR="00F02380" w:rsidRPr="008C74FB" w:rsidRDefault="00F02380" w:rsidP="00F02380">
      <w:pPr>
        <w:rPr>
          <w:lang w:val="ro-RO"/>
        </w:rPr>
      </w:pPr>
      <w:r w:rsidRPr="008C74FB">
        <w:rPr>
          <w:lang w:val="ro-RO"/>
        </w:rPr>
        <w:t xml:space="preserve">Paradigma misionară a lui Barnaba, în comparaţie cu misionarea extensivă a teritoriilor străine, neevanghelizate încă - care este viziunea lui Pavel, merită să fie pusă şi ea în valoare. În contrast cu metoda lui Pavel, metoda lui Barnaba se bazează pe o înaintare misionară „cu paşi mici”, pe vizitarea teritoriilor cunoscute, familiare, şi pe încurajarea şi asistarea tinerilor misionari, lipsiţi de experienţă (această metodă aduce aminte de metoda misionară a lui Isus, </w:t>
      </w:r>
      <w:r w:rsidRPr="008C74FB">
        <w:rPr>
          <w:i/>
          <w:iCs/>
          <w:lang w:val="ro-RO"/>
        </w:rPr>
        <w:t>cf.</w:t>
      </w:r>
      <w:r w:rsidRPr="008C74FB">
        <w:rPr>
          <w:lang w:val="ro-RO"/>
        </w:rPr>
        <w:t xml:space="preserve"> B.3, studiul practic, p. 130). Aceeaşi grijă pe care Barnaba a dovedit-o cu privire la Pavel, la început, se manifestă mai târziu cu privire la Ioan Marcu. Dacă proiectul „Saul, viitor misionar” care demarează în Fapte 9, a mers bine, se pare că şi proiectul „Ioan Marcu, viitor evanghelist, misionar şi secretar” s-a bucurat, în final, de succes (Col 4:10). Proiectul acesta a continuat, se pare, şi după moartea lui Barnaba (aproximativ în 61-62), prin contribuţiile lui Petru şi Pavel, al căror secretar a ajuns Ioan Marcu să fie, în timp. Referinţa lui Pavel cu privire la Barnaba în 1 Cor 9:5-6 ar părea să indice, în acest context, că prietenia lor a continuat în ciuda neînţelegerii din Fapte 15 ( 49-50).</w:t>
      </w:r>
      <w:r w:rsidRPr="008C74FB">
        <w:rPr>
          <w:rStyle w:val="FootnoteReference"/>
          <w:lang w:val="ro-RO"/>
        </w:rPr>
        <w:footnoteReference w:id="436"/>
      </w:r>
    </w:p>
    <w:p w:rsidR="00F02380" w:rsidRPr="008C74FB" w:rsidRDefault="00F02380" w:rsidP="00F02380">
      <w:pPr>
        <w:rPr>
          <w:lang w:val="ro-RO"/>
        </w:rPr>
      </w:pPr>
    </w:p>
    <w:p w:rsidR="00F02380" w:rsidRPr="008C74FB" w:rsidRDefault="00F02380" w:rsidP="0042031D">
      <w:pPr>
        <w:pStyle w:val="Heading4"/>
      </w:pPr>
      <w:r w:rsidRPr="008C74FB">
        <w:t>Tema 3. Metoda misionară a lui Pavel.</w:t>
      </w:r>
    </w:p>
    <w:p w:rsidR="00F02380" w:rsidRPr="008C74FB" w:rsidRDefault="00F02380" w:rsidP="00F02380">
      <w:pPr>
        <w:rPr>
          <w:lang w:val="ro-RO"/>
        </w:rPr>
      </w:pPr>
    </w:p>
    <w:p w:rsidR="00F02380" w:rsidRPr="008C74FB" w:rsidRDefault="00F02380" w:rsidP="00644F56">
      <w:pPr>
        <w:ind w:firstLine="0"/>
        <w:rPr>
          <w:lang w:val="ro-RO"/>
        </w:rPr>
      </w:pPr>
      <w:r w:rsidRPr="008C74FB">
        <w:rPr>
          <w:lang w:val="ro-RO"/>
        </w:rPr>
        <w:t>Studiaţi următoarea trecere în revistă a metodei misionare a apostolului Pavel. Care aspecte vă atrag atenţia şi care credeţi că sunt relevante şi pot fi aplicate şi azi?</w:t>
      </w:r>
    </w:p>
    <w:p w:rsidR="00F02380" w:rsidRPr="008C74FB" w:rsidRDefault="00F02380" w:rsidP="00F02380">
      <w:pPr>
        <w:rPr>
          <w:lang w:val="ro-RO"/>
        </w:rPr>
      </w:pPr>
    </w:p>
    <w:p w:rsidR="00F02380" w:rsidRPr="008C74FB" w:rsidRDefault="00F02380" w:rsidP="00F02380">
      <w:pPr>
        <w:rPr>
          <w:lang w:val="ro-RO"/>
        </w:rPr>
      </w:pPr>
      <w:r w:rsidRPr="008C74FB">
        <w:rPr>
          <w:lang w:val="ro-RO"/>
        </w:rPr>
        <w:t>a. Pavel pleacă în misiune având încredinţare personală, şi la îndemnul Duhului Sfânt, în echipă, prin trimiterea bisericii din Antiohia (sub autoritatea bisericii).</w:t>
      </w:r>
    </w:p>
    <w:p w:rsidR="00F02380" w:rsidRPr="008C74FB" w:rsidRDefault="00F02380" w:rsidP="00F02380">
      <w:pPr>
        <w:rPr>
          <w:lang w:val="ro-RO"/>
        </w:rPr>
      </w:pPr>
      <w:r w:rsidRPr="008C74FB">
        <w:rPr>
          <w:lang w:val="ro-RO"/>
        </w:rPr>
        <w:t>b. El merge mai întâi în zone familiare, apropiate, şi doar apoi încearcă să viziteze zone mai depărtate (în prima călătorie misionară, sub conducerea lui Barnaba, a mers mai întâi în Cipru, oraşul lui Barnaba, apoi în împrejurimile Tarsului, de unde era Pavel).</w:t>
      </w:r>
    </w:p>
    <w:p w:rsidR="00F02380" w:rsidRPr="008C74FB" w:rsidRDefault="00F02380" w:rsidP="00F02380">
      <w:pPr>
        <w:rPr>
          <w:lang w:val="ro-RO"/>
        </w:rPr>
      </w:pPr>
      <w:r w:rsidRPr="008C74FB">
        <w:rPr>
          <w:lang w:val="ro-RO"/>
        </w:rPr>
        <w:t>c. Revizitează bisericile înfiinţate, ţine legătura cu noii convertiţi, scrie scrisori, ţine legătura cu pastorii locali.</w:t>
      </w:r>
    </w:p>
    <w:p w:rsidR="00F02380" w:rsidRPr="008C74FB" w:rsidRDefault="00F02380" w:rsidP="00F02380">
      <w:pPr>
        <w:rPr>
          <w:lang w:val="ro-RO"/>
        </w:rPr>
      </w:pPr>
      <w:r w:rsidRPr="008C74FB">
        <w:rPr>
          <w:lang w:val="ro-RO"/>
        </w:rPr>
        <w:t>d. Urmăreşte călăuzirea „din mers” a Duhului Sfânt (în a doua călătorie misionară, după revizitare, încearcă două direcţii de misiune</w:t>
      </w:r>
      <w:r w:rsidR="00F9144D">
        <w:rPr>
          <w:lang w:val="ro-RO"/>
        </w:rPr>
        <w:t>, dar</w:t>
      </w:r>
      <w:r w:rsidRPr="008C74FB">
        <w:rPr>
          <w:lang w:val="ro-RO"/>
        </w:rPr>
        <w:t xml:space="preserve"> înţelege opoziţia Duhului Sfânt: va sta apoi în Troas până primeşte viziunea Macedoneanului). S-ar părea că o viziune iniţială e bună pentru a te pune la treabă până ce vei primi o nouă viziune de la Dumnezeu, care să o continue şi să o completeze pe prima: Pavel pleacă la lucru cu viziunea lui Barnaba, dar în funcţie de călăuzirea specifică este gata să o ajusteze „din mers” la o viziune care include Macedonia, Grecia, Roma.</w:t>
      </w:r>
    </w:p>
    <w:p w:rsidR="00F02380" w:rsidRPr="008C74FB" w:rsidRDefault="00F02380" w:rsidP="00F02380">
      <w:pPr>
        <w:rPr>
          <w:lang w:val="ro-RO"/>
        </w:rPr>
      </w:pPr>
      <w:r w:rsidRPr="008C74FB">
        <w:rPr>
          <w:lang w:val="ro-RO"/>
        </w:rPr>
        <w:t>e. Pavel caută să meargă în oraşe mari unde există deja sinagogi şi iudei, şi caută şi alte posibile locuri de închinare a prozeliţilor (de exemplu, Lidia şi grupul de rugăciune de pe malul râului). Din oraşele mari ale imperiului se putea influenţa o regiune mai intinsă. Întrebare: ce strategie misionară ai? în ce fel vrei să afectezi un oraş / sat cu evanghelia, prin adaptare specifică la problemele sociale, nevoile spirituale, obiceiurile oamenilor?</w:t>
      </w:r>
    </w:p>
    <w:p w:rsidR="00F02380" w:rsidRPr="008C74FB" w:rsidRDefault="00F02380" w:rsidP="00F02380">
      <w:pPr>
        <w:rPr>
          <w:lang w:val="ro-RO"/>
        </w:rPr>
      </w:pPr>
      <w:r w:rsidRPr="008C74FB">
        <w:rPr>
          <w:lang w:val="ro-RO"/>
        </w:rPr>
        <w:t>f. Pavel merge în echipă: pe lângă colegi şi însoţitori, ea cuprinde şi tineri creştini care câştigă experienţă pe lângă el, ca nişte ucenici misionari (Timotei, Ioan Marcu).</w:t>
      </w:r>
    </w:p>
    <w:p w:rsidR="00F02380" w:rsidRPr="008C74FB" w:rsidRDefault="00F02380" w:rsidP="00F02380">
      <w:pPr>
        <w:rPr>
          <w:lang w:val="ro-RO"/>
        </w:rPr>
      </w:pPr>
      <w:r w:rsidRPr="008C74FB">
        <w:rPr>
          <w:lang w:val="ro-RO"/>
        </w:rPr>
        <w:t>g. Pavel cunoaşte legile romane (drepturi, obligaţii, cetăţenie) şi se foloseşte de ele.</w:t>
      </w:r>
    </w:p>
    <w:p w:rsidR="00F02380" w:rsidRPr="008C74FB" w:rsidRDefault="00F02380" w:rsidP="00F02380">
      <w:pPr>
        <w:rPr>
          <w:lang w:val="ro-RO"/>
        </w:rPr>
      </w:pPr>
      <w:r w:rsidRPr="008C74FB">
        <w:rPr>
          <w:lang w:val="ro-RO"/>
        </w:rPr>
        <w:t>h. Pavel se adaptează la cultura oamenilor misionaţi: în Atena predică cu referiri la filosofii greci; în Palestina şi Asia mică merge cu Timotei, pe care a insistat să îl circumcidă.</w:t>
      </w:r>
    </w:p>
    <w:p w:rsidR="00F02380" w:rsidRPr="008C74FB" w:rsidRDefault="00F02380" w:rsidP="00F02380">
      <w:pPr>
        <w:rPr>
          <w:lang w:val="ro-RO"/>
        </w:rPr>
      </w:pPr>
      <w:r w:rsidRPr="008C74FB">
        <w:rPr>
          <w:lang w:val="ro-RO"/>
        </w:rPr>
        <w:t>i. Pavel înfiinţează biserici şi le organizează (pune păstori, prezbiteri, episcopi). Nu a botezat el însuşi pe prea mulţi.</w:t>
      </w:r>
    </w:p>
    <w:p w:rsidR="00F02380" w:rsidRPr="008C74FB" w:rsidRDefault="00F02380" w:rsidP="00F02380">
      <w:pPr>
        <w:rPr>
          <w:lang w:val="ro-RO"/>
        </w:rPr>
      </w:pPr>
      <w:r w:rsidRPr="008C74FB">
        <w:rPr>
          <w:lang w:val="ro-RO"/>
        </w:rPr>
        <w:t>j. Pavel se întreţine pe sine, cât mai mult posibil, ca să nu fie povară bisericilor de curând înfiinţate şi caută sprijinitori financiari doar în bisericile care îl cunosc bine, de mult, şi îl preţuiesc. Cu toate acestea, el învaţă bisericile noi să-şi susţină financiar pastorii şi învăţătorii, precum şi lucrarea de evanghelizare şi misionarii.</w:t>
      </w:r>
    </w:p>
    <w:p w:rsidR="00F02380" w:rsidRPr="008C74FB" w:rsidRDefault="00F02380" w:rsidP="00F02380">
      <w:pPr>
        <w:rPr>
          <w:lang w:val="ro-RO"/>
        </w:rPr>
      </w:pPr>
      <w:r w:rsidRPr="008C74FB">
        <w:rPr>
          <w:lang w:val="ro-RO"/>
        </w:rPr>
        <w:t>k. Pavel se ocupă de învăţarea scripturii</w:t>
      </w:r>
      <w:r w:rsidR="002F5FBC">
        <w:rPr>
          <w:lang w:val="ro-RO"/>
        </w:rPr>
        <w:t xml:space="preserve"> şi de creşterea de lucrători („</w:t>
      </w:r>
      <w:r w:rsidRPr="008C74FB">
        <w:rPr>
          <w:lang w:val="ro-RO"/>
        </w:rPr>
        <w:t>seminarul” din şcoala lui Tiran, din Efes).</w:t>
      </w:r>
    </w:p>
    <w:p w:rsidR="00F02380" w:rsidRPr="008C74FB" w:rsidRDefault="00F02380" w:rsidP="00F02380">
      <w:pPr>
        <w:rPr>
          <w:lang w:val="ro-RO"/>
        </w:rPr>
      </w:pPr>
      <w:r w:rsidRPr="008C74FB">
        <w:rPr>
          <w:lang w:val="ro-RO"/>
        </w:rPr>
        <w:t>l. Încercaţi să comparaţi metoda misionară a lui Pavel şi metoda misionară a lui Isus (lucrarea pământească, în Palestina). Ce asemănări şi deosebiri observaţi?</w:t>
      </w:r>
    </w:p>
    <w:p w:rsidR="00F02380" w:rsidRPr="008C74FB" w:rsidRDefault="00F02380" w:rsidP="00F02380">
      <w:pPr>
        <w:rPr>
          <w:lang w:val="ro-RO"/>
        </w:rPr>
      </w:pPr>
    </w:p>
    <w:p w:rsidR="00F02380" w:rsidRPr="008C74FB" w:rsidRDefault="00F02380" w:rsidP="0042031D">
      <w:pPr>
        <w:pStyle w:val="Heading4"/>
      </w:pPr>
      <w:r w:rsidRPr="008C74FB">
        <w:t>Tema 4. Contextualizarea culturală a bisericii primare</w:t>
      </w:r>
    </w:p>
    <w:p w:rsidR="00F02380" w:rsidRPr="008C74FB" w:rsidRDefault="00F02380" w:rsidP="00F02380">
      <w:pPr>
        <w:rPr>
          <w:lang w:val="ro-RO"/>
        </w:rPr>
      </w:pPr>
    </w:p>
    <w:p w:rsidR="00F02380" w:rsidRPr="008C74FB" w:rsidRDefault="00F02380" w:rsidP="00644F56">
      <w:pPr>
        <w:ind w:firstLine="0"/>
        <w:rPr>
          <w:lang w:val="ro-RO"/>
        </w:rPr>
      </w:pPr>
      <w:r w:rsidRPr="008C74FB">
        <w:rPr>
          <w:lang w:val="ro-RO"/>
        </w:rPr>
        <w:t>Cartea Faptele Apostolilor rămâne un reper major în probleme de adaptare culturală a bisericii la ieşirea dintr-un context tradiţional şi intrarea într-un context nou, lipsit de o cunoaştere prealabilă profundă, a lui Dumnezeu. Conferinţa de la Ierusalim, predicarea evangheliei în Asia Mică, Macedonia, şi Grecia scot la iveală principii importante privitoare la vestirea evangheliei şi afectarea (influenţarea, modificarea) culturii locale.</w:t>
      </w:r>
    </w:p>
    <w:p w:rsidR="00F02380" w:rsidRPr="008C74FB" w:rsidRDefault="00F02380" w:rsidP="00F02380">
      <w:pPr>
        <w:rPr>
          <w:lang w:val="ro-RO"/>
        </w:rPr>
      </w:pPr>
      <w:r w:rsidRPr="008C74FB">
        <w:rPr>
          <w:lang w:val="ro-RO"/>
        </w:rPr>
        <w:t>1. Care sunt paşii prin care a crescut biserica din Ierusalim? Dar cea din Antiohia?</w:t>
      </w:r>
    </w:p>
    <w:p w:rsidR="00F02380" w:rsidRPr="008C74FB" w:rsidRDefault="00F02380" w:rsidP="00F02380">
      <w:pPr>
        <w:rPr>
          <w:lang w:val="ro-RO"/>
        </w:rPr>
      </w:pPr>
      <w:r w:rsidRPr="008C74FB">
        <w:rPr>
          <w:lang w:val="ro-RO"/>
        </w:rPr>
        <w:t>2. Discutaţi legătura dintre motivul părtăşiei la masă şi evanghelizare în Luca-Fapte.</w:t>
      </w:r>
    </w:p>
    <w:p w:rsidR="00F02380" w:rsidRPr="008C74FB" w:rsidRDefault="00F02380" w:rsidP="00F02380">
      <w:pPr>
        <w:rPr>
          <w:lang w:val="ro-RO"/>
        </w:rPr>
      </w:pPr>
      <w:r w:rsidRPr="008C74FB">
        <w:rPr>
          <w:lang w:val="ro-RO"/>
        </w:rPr>
        <w:t>3. Propuneţi o explicaţie teologică-literară pentru faptul că Luca repetă de trei ori întoarcerea lui Pavel pe drumul Damascului.</w:t>
      </w:r>
    </w:p>
    <w:p w:rsidR="00F02380" w:rsidRPr="008C74FB" w:rsidRDefault="00F02380" w:rsidP="00F02380">
      <w:pPr>
        <w:rPr>
          <w:lang w:val="ro-RO"/>
        </w:rPr>
      </w:pPr>
      <w:r w:rsidRPr="008C74FB">
        <w:rPr>
          <w:lang w:val="ro-RO"/>
        </w:rPr>
        <w:t>4. Studiaţi diversele tipuri de conflicte misionare şi soluţiile lor în Luca-Fapte; clasificaţi-le şi comentaţi relevanţa lor pentru biserica de astăzi. Cazuri concrete: Anania şi Safira; văduvele evreilor elenişti; Pavel şi Barnaba.</w:t>
      </w:r>
    </w:p>
    <w:p w:rsidR="00F02380" w:rsidRPr="008C74FB" w:rsidRDefault="00F02380" w:rsidP="00F02380">
      <w:pPr>
        <w:rPr>
          <w:lang w:val="ro-RO"/>
        </w:rPr>
      </w:pPr>
      <w:r w:rsidRPr="008C74FB">
        <w:rPr>
          <w:lang w:val="ro-RO"/>
        </w:rPr>
        <w:t>5. Analizaţi cuvântarea lui Pavel din Atena şi subliniaţi detaliile de adaptare culturală a evangheliei. A avut Pavel succes cu această cuvântare?</w:t>
      </w:r>
    </w:p>
    <w:p w:rsidR="00F02380" w:rsidRPr="008C74FB" w:rsidRDefault="00F02380" w:rsidP="00F02380">
      <w:pPr>
        <w:rPr>
          <w:lang w:val="ro-RO"/>
        </w:rPr>
      </w:pPr>
      <w:r w:rsidRPr="008C74FB">
        <w:rPr>
          <w:lang w:val="ro-RO"/>
        </w:rPr>
        <w:t>6. Discutaţi contextul conferinţei din Fapte 15, dinamica întâlnirii - vizavi de relaţiile între apostoli şi de autoritatea ierarhică; analizaţi principiile hotărârii finale. Alegeţi un caz contemporan de controversă evanghelistică şi discutaţi în ce fel se pot aplica principiile menţionate mai sus.</w:t>
      </w:r>
    </w:p>
    <w:p w:rsidR="00F02380" w:rsidRPr="008C74FB" w:rsidRDefault="00F02380" w:rsidP="00F02380">
      <w:pPr>
        <w:rPr>
          <w:lang w:val="ro-RO"/>
        </w:rPr>
      </w:pPr>
      <w:r w:rsidRPr="008C74FB">
        <w:rPr>
          <w:lang w:val="ro-RO"/>
        </w:rPr>
        <w:t>8. Observaţi ocaziile în care se vorbeşte despre arătările zeilor în Faptele Apostolilor, sau când oamenii sunt confundaţi cu zeii. Ce credeţi că vrea Luca să scoată în evidenţă prin astfel de relatări?</w:t>
      </w:r>
    </w:p>
    <w:p w:rsidR="00F02380" w:rsidRPr="008C74FB" w:rsidRDefault="00F02380" w:rsidP="00F02380">
      <w:pPr>
        <w:rPr>
          <w:lang w:val="ro-RO"/>
        </w:rPr>
      </w:pPr>
    </w:p>
    <w:p w:rsidR="00F02380" w:rsidRPr="008C74FB" w:rsidRDefault="00F02380" w:rsidP="0042031D">
      <w:pPr>
        <w:pStyle w:val="Heading4"/>
      </w:pPr>
      <w:r w:rsidRPr="008C74FB">
        <w:t>Tema 5. Prezentarea adecvată a evangheliei</w:t>
      </w:r>
    </w:p>
    <w:p w:rsidR="00F02380" w:rsidRPr="008C74FB" w:rsidRDefault="00F02380" w:rsidP="00F02380">
      <w:pPr>
        <w:rPr>
          <w:lang w:val="ro-RO"/>
        </w:rPr>
      </w:pPr>
    </w:p>
    <w:p w:rsidR="00F02380" w:rsidRPr="008C74FB" w:rsidRDefault="00F02380" w:rsidP="00644F56">
      <w:pPr>
        <w:ind w:firstLine="0"/>
        <w:rPr>
          <w:lang w:val="ro-RO"/>
        </w:rPr>
      </w:pPr>
      <w:r w:rsidRPr="008C74FB">
        <w:rPr>
          <w:lang w:val="ro-RO"/>
        </w:rPr>
        <w:t>La sfârşitul acestei prezentări a evangheliilor şi a Faptelor Apostolilor, este timpul considerării unei întrebări importante. Cum ar trebui vestită evanghelia lui Hristos azi, după modelul evangheliştilor din NT? În linii generale, se poate contura următorul răspuns:</w:t>
      </w:r>
    </w:p>
    <w:p w:rsidR="00F02380" w:rsidRPr="008C74FB" w:rsidRDefault="00F02380" w:rsidP="00F02380">
      <w:pPr>
        <w:rPr>
          <w:lang w:val="ro-RO"/>
        </w:rPr>
      </w:pPr>
      <w:r w:rsidRPr="008C74FB">
        <w:rPr>
          <w:lang w:val="ro-RO"/>
        </w:rPr>
        <w:t>a) Prin sublinierea realităţii istorice a vieţii lui Isus, a valorii învăţăturii sale, a mesianităţii şi divinităţii sale, a importanţei jertfei, învierii şi înălţării sale.</w:t>
      </w:r>
    </w:p>
    <w:p w:rsidR="00F02380" w:rsidRPr="008C74FB" w:rsidRDefault="00F02380" w:rsidP="00F02380">
      <w:pPr>
        <w:rPr>
          <w:lang w:val="ro-RO"/>
        </w:rPr>
      </w:pPr>
      <w:r w:rsidRPr="008C74FB">
        <w:rPr>
          <w:lang w:val="ro-RO"/>
        </w:rPr>
        <w:t>b) Printr-o comunicare adaptată cultural (metafore, parabole, elemente de aventură, călătorie, prin argumentare juridică, apologetică, portrete de oameni importanţi, limbaj adecvat, popular).</w:t>
      </w:r>
    </w:p>
    <w:p w:rsidR="00F02380" w:rsidRPr="008C74FB" w:rsidRDefault="00F02380" w:rsidP="00F02380">
      <w:pPr>
        <w:rPr>
          <w:lang w:val="ro-RO"/>
        </w:rPr>
      </w:pPr>
      <w:r w:rsidRPr="008C74FB">
        <w:rPr>
          <w:lang w:val="ro-RO"/>
        </w:rPr>
        <w:t>c) Prin evidenţierea unor teme actuale: persecuţii, viaţă sfântă, supremaţia lui Dumnezeu, prietenie, conflicte în biserică, principii de slujire, de misiune, etc.</w:t>
      </w:r>
    </w:p>
    <w:p w:rsidR="00F02380" w:rsidRPr="008C74FB" w:rsidRDefault="00F02380" w:rsidP="00F02380">
      <w:pPr>
        <w:rPr>
          <w:lang w:val="ro-RO"/>
        </w:rPr>
      </w:pPr>
      <w:r w:rsidRPr="008C74FB">
        <w:rPr>
          <w:lang w:val="ro-RO"/>
        </w:rPr>
        <w:t>d) Prin raportare constantă la Vechiul Testament, la împlinirea profeţiilor, etc.</w:t>
      </w:r>
    </w:p>
    <w:p w:rsidR="00F02380" w:rsidRPr="008C74FB" w:rsidRDefault="00F02380" w:rsidP="00F02380">
      <w:pPr>
        <w:rPr>
          <w:lang w:val="ro-RO"/>
        </w:rPr>
      </w:pPr>
      <w:r w:rsidRPr="008C74FB">
        <w:rPr>
          <w:lang w:val="ro-RO"/>
        </w:rPr>
        <w:t>e) Prin sublinierea dinamicii Duhului Sfânt în Biserică, a echilibrului între ordine şi iniţiativă în Biserică, etc.</w:t>
      </w:r>
    </w:p>
    <w:p w:rsidR="00F02380" w:rsidRPr="008C74FB" w:rsidRDefault="00F02380" w:rsidP="00F02380">
      <w:pPr>
        <w:rPr>
          <w:lang w:val="ro-RO"/>
        </w:rPr>
      </w:pPr>
      <w:r w:rsidRPr="008C74FB">
        <w:rPr>
          <w:lang w:val="ro-RO"/>
        </w:rPr>
        <w:t xml:space="preserve">Încercaţi să completaţi această listă cu propriile observaţii din NT. </w:t>
      </w:r>
    </w:p>
    <w:p w:rsidR="00F02380" w:rsidRPr="008C74FB" w:rsidRDefault="00F02380" w:rsidP="00F02380">
      <w:pPr>
        <w:rPr>
          <w:lang w:val="ro-RO"/>
        </w:rPr>
      </w:pPr>
    </w:p>
    <w:p w:rsidR="00F02380" w:rsidRPr="008C74FB" w:rsidRDefault="00F02380" w:rsidP="00F02380">
      <w:pPr>
        <w:rPr>
          <w:lang w:val="ro-RO"/>
        </w:rPr>
      </w:pPr>
    </w:p>
    <w:p w:rsidR="00F02380" w:rsidRPr="008C74FB" w:rsidRDefault="00F02380" w:rsidP="00F02380">
      <w:pPr>
        <w:rPr>
          <w:lang w:val="ro-RO"/>
        </w:rPr>
      </w:pPr>
    </w:p>
    <w:p w:rsidR="00F02380" w:rsidRPr="008C74FB" w:rsidRDefault="00F02380" w:rsidP="00F02380">
      <w:pPr>
        <w:rPr>
          <w:lang w:val="ro-RO"/>
        </w:rPr>
      </w:pPr>
    </w:p>
    <w:p w:rsidR="00F02380" w:rsidRPr="008C74FB" w:rsidRDefault="00F02380" w:rsidP="00F02380">
      <w:pPr>
        <w:rPr>
          <w:lang w:val="ro-RO"/>
        </w:rPr>
      </w:pPr>
    </w:p>
    <w:p w:rsidR="00F02380" w:rsidRPr="008C74FB" w:rsidRDefault="00F02380" w:rsidP="00F02380">
      <w:pPr>
        <w:rPr>
          <w:lang w:val="ro-RO"/>
        </w:rPr>
      </w:pPr>
    </w:p>
    <w:p w:rsidR="000712ED" w:rsidRPr="008C74FB" w:rsidRDefault="000712ED" w:rsidP="00F02380">
      <w:pPr>
        <w:rPr>
          <w:lang w:val="ro-RO"/>
        </w:rPr>
      </w:pPr>
    </w:p>
    <w:p w:rsidR="00800159" w:rsidRPr="008C74FB" w:rsidRDefault="005F0AF0" w:rsidP="00275A8F">
      <w:pPr>
        <w:rPr>
          <w:lang w:val="ro-RO"/>
        </w:rPr>
      </w:pPr>
      <w:r>
        <w:rPr>
          <w:lang w:val="ro-RO"/>
        </w:rPr>
        <w:br w:type="page"/>
      </w:r>
    </w:p>
    <w:p w:rsidR="0000683F" w:rsidRPr="00F02380" w:rsidRDefault="0000683F" w:rsidP="0000683F">
      <w:pPr>
        <w:pStyle w:val="Heading2"/>
        <w:rPr>
          <w:lang w:val="en-US"/>
        </w:rPr>
      </w:pPr>
      <w:bookmarkStart w:id="331" w:name="_Toc248039781"/>
      <w:r w:rsidRPr="00F02380">
        <w:rPr>
          <w:lang w:val="en-US"/>
        </w:rPr>
        <w:t>Bibliografie selectivă</w:t>
      </w:r>
      <w:bookmarkEnd w:id="331"/>
    </w:p>
    <w:p w:rsidR="0000683F" w:rsidRDefault="0000683F" w:rsidP="0000683F">
      <w:pPr>
        <w:rPr>
          <w:lang w:val="en-US"/>
        </w:rPr>
      </w:pPr>
    </w:p>
    <w:p w:rsidR="00800159" w:rsidRPr="00F02380" w:rsidRDefault="00800159" w:rsidP="0000683F">
      <w:pPr>
        <w:rPr>
          <w:lang w:val="en-US"/>
        </w:rPr>
      </w:pPr>
    </w:p>
    <w:p w:rsidR="0000683F" w:rsidRPr="00F02380" w:rsidRDefault="0000683F" w:rsidP="009F012C">
      <w:pPr>
        <w:ind w:left="360" w:hanging="360"/>
        <w:rPr>
          <w:lang w:val="en-US"/>
        </w:rPr>
      </w:pPr>
      <w:r w:rsidRPr="00F02380">
        <w:rPr>
          <w:lang w:val="en-US"/>
        </w:rPr>
        <w:t xml:space="preserve">Aland, K. şi Aland, B., </w:t>
      </w:r>
      <w:r w:rsidRPr="0000683F">
        <w:rPr>
          <w:i/>
          <w:iCs/>
          <w:lang w:val="en-US"/>
        </w:rPr>
        <w:t>The Text of the New Testament: An Introduction to the Critical Editions and to the Theory and Practice of Modern Textual Criticism,</w:t>
      </w:r>
      <w:r w:rsidRPr="00F02380">
        <w:rPr>
          <w:lang w:val="en-US"/>
        </w:rPr>
        <w:t xml:space="preserve"> E.R. Rhodes (trad), Grand Rapids, MI: Eerdmans, 1987.</w:t>
      </w:r>
    </w:p>
    <w:p w:rsidR="0000683F" w:rsidRPr="00F02380" w:rsidRDefault="0000683F" w:rsidP="009F012C">
      <w:pPr>
        <w:ind w:left="360" w:hanging="360"/>
        <w:rPr>
          <w:lang w:val="en-US"/>
        </w:rPr>
      </w:pPr>
      <w:r w:rsidRPr="00F02380">
        <w:rPr>
          <w:lang w:val="en-US"/>
        </w:rPr>
        <w:t xml:space="preserve">Aune, D.E., </w:t>
      </w:r>
      <w:r w:rsidRPr="00F02380">
        <w:rPr>
          <w:i/>
          <w:lang w:val="en-US"/>
        </w:rPr>
        <w:t>The New Testament in Its Literary Environment</w:t>
      </w:r>
      <w:r w:rsidRPr="00F02380">
        <w:rPr>
          <w:lang w:val="en-US"/>
        </w:rPr>
        <w:t>, Philadephia, PA: Westminster, 1987.</w:t>
      </w:r>
    </w:p>
    <w:p w:rsidR="0000683F" w:rsidRPr="00F02380" w:rsidRDefault="0000683F" w:rsidP="009F012C">
      <w:pPr>
        <w:ind w:left="360" w:hanging="360"/>
        <w:rPr>
          <w:lang w:val="en-US"/>
        </w:rPr>
      </w:pPr>
    </w:p>
    <w:p w:rsidR="0000683F" w:rsidRPr="00F02380" w:rsidRDefault="0000683F" w:rsidP="009F012C">
      <w:pPr>
        <w:ind w:left="360" w:hanging="360"/>
        <w:rPr>
          <w:lang w:val="en-US"/>
        </w:rPr>
      </w:pPr>
      <w:r w:rsidRPr="00F02380">
        <w:rPr>
          <w:lang w:val="en-US"/>
        </w:rPr>
        <w:t xml:space="preserve">Bauckham, R. (ed), </w:t>
      </w:r>
      <w:r w:rsidRPr="0000683F">
        <w:rPr>
          <w:i/>
          <w:iCs/>
          <w:lang w:val="en-US"/>
        </w:rPr>
        <w:t>The Gospels for All Christians. Rethinking the Gospel Audiences</w:t>
      </w:r>
      <w:r w:rsidRPr="00F02380">
        <w:rPr>
          <w:lang w:val="en-US"/>
        </w:rPr>
        <w:t>, Edinburgh: T&amp;T Clark, 1998.</w:t>
      </w:r>
    </w:p>
    <w:p w:rsidR="0000683F" w:rsidRDefault="0000683F" w:rsidP="009F012C">
      <w:pPr>
        <w:ind w:left="360" w:hanging="360"/>
        <w:rPr>
          <w:lang w:val="en-US"/>
        </w:rPr>
      </w:pPr>
      <w:r w:rsidRPr="00F02380">
        <w:rPr>
          <w:lang w:val="en-US"/>
        </w:rPr>
        <w:t xml:space="preserve">Bădiliţă, C., (trad. şi note), </w:t>
      </w:r>
      <w:r w:rsidRPr="00F02380">
        <w:rPr>
          <w:i/>
          <w:lang w:val="en-US"/>
        </w:rPr>
        <w:t>Evanghelii Apocrife</w:t>
      </w:r>
      <w:r w:rsidRPr="00F02380">
        <w:rPr>
          <w:lang w:val="en-US"/>
        </w:rPr>
        <w:t>, Iaşi: Polirom, 1999.</w:t>
      </w:r>
    </w:p>
    <w:p w:rsidR="00474189" w:rsidRPr="00F02380" w:rsidRDefault="00474189" w:rsidP="00474189">
      <w:pPr>
        <w:ind w:left="360" w:hanging="360"/>
        <w:rPr>
          <w:lang w:val="en-US"/>
        </w:rPr>
      </w:pPr>
      <w:r>
        <w:rPr>
          <w:lang w:val="ro-RO"/>
        </w:rPr>
        <w:t>Brie, I.,</w:t>
      </w:r>
      <w:r w:rsidRPr="00D6225B">
        <w:rPr>
          <w:lang w:val="ro-RO"/>
        </w:rPr>
        <w:t xml:space="preserve"> </w:t>
      </w:r>
      <w:r w:rsidRPr="00D6225B">
        <w:rPr>
          <w:i/>
          <w:iCs/>
          <w:lang w:val="ro-RO"/>
        </w:rPr>
        <w:t>Secretul mesianic în Evanghelia după Marcu – Rezolvarea unei enigme biblice</w:t>
      </w:r>
      <w:r w:rsidRPr="00D6225B">
        <w:rPr>
          <w:lang w:val="ro-RO"/>
        </w:rPr>
        <w:t xml:space="preserve">, </w:t>
      </w:r>
      <w:r>
        <w:rPr>
          <w:lang w:val="ro-RO"/>
        </w:rPr>
        <w:t>Oradea: Editura Universităţii, 2010.</w:t>
      </w:r>
    </w:p>
    <w:p w:rsidR="0000683F" w:rsidRPr="00F02380" w:rsidRDefault="0000683F" w:rsidP="009F012C">
      <w:pPr>
        <w:ind w:left="360" w:hanging="360"/>
        <w:rPr>
          <w:lang w:val="en-US"/>
        </w:rPr>
      </w:pPr>
      <w:r w:rsidRPr="00F02380">
        <w:rPr>
          <w:lang w:val="en-US"/>
        </w:rPr>
        <w:t xml:space="preserve">Bruce, F.F., </w:t>
      </w:r>
      <w:r w:rsidRPr="0000683F">
        <w:rPr>
          <w:i/>
          <w:iCs/>
          <w:lang w:val="en-US"/>
        </w:rPr>
        <w:t>The New Testament Documents: Are They Reliable?</w:t>
      </w:r>
      <w:r w:rsidRPr="00F02380">
        <w:rPr>
          <w:lang w:val="en-US"/>
        </w:rPr>
        <w:t xml:space="preserve"> Downer’s Grove, IL: IVP, 1972.</w:t>
      </w:r>
    </w:p>
    <w:p w:rsidR="0000683F" w:rsidRDefault="0000683F" w:rsidP="009F012C">
      <w:pPr>
        <w:ind w:left="360" w:hanging="360"/>
        <w:rPr>
          <w:lang w:val="en-US"/>
        </w:rPr>
      </w:pPr>
      <w:r w:rsidRPr="00F02380">
        <w:rPr>
          <w:lang w:val="en-US"/>
        </w:rPr>
        <w:t xml:space="preserve">Bruce, F.F., </w:t>
      </w:r>
      <w:r w:rsidRPr="00F02380">
        <w:rPr>
          <w:i/>
          <w:lang w:val="en-US"/>
        </w:rPr>
        <w:t>The Books and the Parchments</w:t>
      </w:r>
      <w:r w:rsidRPr="00F02380">
        <w:rPr>
          <w:lang w:val="en-US"/>
        </w:rPr>
        <w:t>, rev. ed., Westwood: Fleming H. Revell, 1978.</w:t>
      </w:r>
    </w:p>
    <w:p w:rsidR="00DD77C8" w:rsidRPr="00DD77C8" w:rsidRDefault="00DD77C8"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r w:rsidRPr="00DD77C8">
        <w:rPr>
          <w:lang w:val="en-US"/>
        </w:rPr>
        <w:t xml:space="preserve">Bouquet, A.C., </w:t>
      </w:r>
      <w:r w:rsidRPr="00DD77C8">
        <w:rPr>
          <w:i/>
          <w:lang w:val="en-US"/>
        </w:rPr>
        <w:t>Everyday Life in New Testament Times</w:t>
      </w:r>
      <w:r w:rsidRPr="00DD77C8">
        <w:rPr>
          <w:lang w:val="en-US"/>
        </w:rPr>
        <w:t xml:space="preserve"> (London: Carousel, 1974)</w:t>
      </w:r>
    </w:p>
    <w:p w:rsidR="0000683F" w:rsidRPr="00F02380" w:rsidRDefault="0000683F" w:rsidP="009F012C">
      <w:pPr>
        <w:ind w:left="360" w:hanging="360"/>
        <w:rPr>
          <w:lang w:val="en-US"/>
        </w:rPr>
      </w:pPr>
      <w:r w:rsidRPr="00F02380">
        <w:rPr>
          <w:lang w:val="en-US"/>
        </w:rPr>
        <w:t xml:space="preserve">Bunaciu, I. </w:t>
      </w:r>
      <w:r w:rsidRPr="00F02380">
        <w:rPr>
          <w:i/>
          <w:lang w:val="en-US"/>
        </w:rPr>
        <w:t>Istoria Sfintelor Scripturi</w:t>
      </w:r>
      <w:r w:rsidRPr="00F02380">
        <w:rPr>
          <w:lang w:val="en-US"/>
        </w:rPr>
        <w:t>, vol. 2, Bucureşti: Uniunea Comunităţilor Creştine Baptiste, 1976.</w:t>
      </w:r>
    </w:p>
    <w:p w:rsidR="0000683F" w:rsidRPr="00F02380" w:rsidRDefault="0000683F" w:rsidP="009F012C">
      <w:pPr>
        <w:ind w:left="360" w:hanging="360"/>
        <w:rPr>
          <w:lang w:val="en-US"/>
        </w:rPr>
      </w:pPr>
    </w:p>
    <w:p w:rsidR="0000683F" w:rsidRDefault="0000683F" w:rsidP="009F012C">
      <w:pPr>
        <w:ind w:left="360" w:hanging="360"/>
        <w:rPr>
          <w:lang w:val="en-US"/>
        </w:rPr>
      </w:pPr>
      <w:r w:rsidRPr="00F02380">
        <w:rPr>
          <w:lang w:val="en-US"/>
        </w:rPr>
        <w:t xml:space="preserve">Carson, D. A.; Moo, D. J., şi Morris, L., </w:t>
      </w:r>
      <w:r w:rsidRPr="00F02380">
        <w:rPr>
          <w:i/>
          <w:lang w:val="en-US"/>
        </w:rPr>
        <w:t>An Introduction to the New Testament</w:t>
      </w:r>
      <w:r w:rsidRPr="00F02380">
        <w:rPr>
          <w:lang w:val="en-US"/>
        </w:rPr>
        <w:t>, Grand Rapids, MI: Zondervan, 1992.</w:t>
      </w:r>
    </w:p>
    <w:p w:rsidR="00D85827" w:rsidRPr="00D85827" w:rsidRDefault="00D85827"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r w:rsidRPr="00D85827">
        <w:rPr>
          <w:lang w:val="en-US"/>
        </w:rPr>
        <w:t xml:space="preserve">Carson, D.A. şi Morris, L., </w:t>
      </w:r>
      <w:r w:rsidRPr="00D85827">
        <w:rPr>
          <w:i/>
          <w:lang w:val="en-US"/>
        </w:rPr>
        <w:t>Introducere în Noul Testament</w:t>
      </w:r>
      <w:r w:rsidRPr="00D85827">
        <w:rPr>
          <w:lang w:val="en-US"/>
        </w:rPr>
        <w:t>, Dinu Moga (trad.), Oradea: Făclia, 2007 (</w:t>
      </w:r>
      <w:r w:rsidRPr="00D85827">
        <w:rPr>
          <w:i/>
          <w:lang w:val="en-US"/>
        </w:rPr>
        <w:t>An Introduction to the New Testament</w:t>
      </w:r>
      <w:r w:rsidRPr="00D85827">
        <w:rPr>
          <w:lang w:val="en-US"/>
        </w:rPr>
        <w:t>, Grand Rapids:  Zondervan, 1992).</w:t>
      </w:r>
    </w:p>
    <w:p w:rsidR="00D85827" w:rsidRPr="00F02380" w:rsidRDefault="00D85827" w:rsidP="009F012C">
      <w:pPr>
        <w:ind w:left="360" w:hanging="360"/>
        <w:rPr>
          <w:lang w:val="en-US"/>
        </w:rPr>
      </w:pPr>
    </w:p>
    <w:p w:rsidR="0000683F" w:rsidRPr="00F02380" w:rsidRDefault="0000683F" w:rsidP="009F012C">
      <w:pPr>
        <w:ind w:left="360" w:hanging="360"/>
        <w:rPr>
          <w:lang w:val="en-US"/>
        </w:rPr>
      </w:pPr>
      <w:r w:rsidRPr="00F02380">
        <w:rPr>
          <w:lang w:val="en-US"/>
        </w:rPr>
        <w:t xml:space="preserve">Childs, B.S., </w:t>
      </w:r>
      <w:r w:rsidRPr="000E25DD">
        <w:rPr>
          <w:i/>
          <w:iCs/>
          <w:lang w:val="en-US"/>
        </w:rPr>
        <w:t>The New Testament as Canon: An Introduction</w:t>
      </w:r>
      <w:r w:rsidRPr="00F02380">
        <w:rPr>
          <w:lang w:val="en-US"/>
        </w:rPr>
        <w:t>, London: SCM, 1984.</w:t>
      </w:r>
    </w:p>
    <w:p w:rsidR="0000683F" w:rsidRPr="00F02380" w:rsidRDefault="0000683F" w:rsidP="009F012C">
      <w:pPr>
        <w:ind w:left="360" w:hanging="360"/>
        <w:rPr>
          <w:lang w:val="en-US"/>
        </w:rPr>
      </w:pPr>
      <w:r w:rsidRPr="00F02380">
        <w:rPr>
          <w:lang w:val="en-US"/>
        </w:rPr>
        <w:t xml:space="preserve">Charpentier, É., </w:t>
      </w:r>
      <w:r w:rsidRPr="00F02380">
        <w:rPr>
          <w:i/>
          <w:lang w:val="en-US"/>
        </w:rPr>
        <w:t>Să citim Noul Testament</w:t>
      </w:r>
      <w:r w:rsidRPr="00F02380">
        <w:rPr>
          <w:lang w:val="en-US"/>
        </w:rPr>
        <w:t xml:space="preserve">, C. Cărăbaş-Olaru (trad), Bucureşti: Arhiescopia RC Bucureşti, 1999. </w:t>
      </w:r>
    </w:p>
    <w:p w:rsidR="0000683F" w:rsidRPr="004E49DB" w:rsidRDefault="0000683F" w:rsidP="009F012C">
      <w:pPr>
        <w:ind w:left="360" w:hanging="360"/>
        <w:rPr>
          <w:lang w:val="en-US"/>
        </w:rPr>
      </w:pPr>
      <w:r w:rsidRPr="004E49DB">
        <w:rPr>
          <w:lang w:val="en-US"/>
        </w:rPr>
        <w:t xml:space="preserve">Charpentier, É., </w:t>
      </w:r>
      <w:r w:rsidRPr="004E49DB">
        <w:rPr>
          <w:i/>
          <w:iCs/>
          <w:lang w:val="en-US"/>
        </w:rPr>
        <w:t>Să citim Vechiul Testament</w:t>
      </w:r>
      <w:r w:rsidRPr="004E49DB">
        <w:rPr>
          <w:lang w:val="en-US"/>
        </w:rPr>
        <w:t>, P. Iosif (trad), Bucureşti: Arhiepiscopia RC-Bucureşti, 1998.</w:t>
      </w:r>
    </w:p>
    <w:p w:rsidR="0000683F" w:rsidRPr="00F02380" w:rsidRDefault="0000683F" w:rsidP="009F012C">
      <w:pPr>
        <w:ind w:left="360" w:hanging="360"/>
        <w:rPr>
          <w:lang w:val="en-US"/>
        </w:rPr>
      </w:pPr>
      <w:r w:rsidRPr="00F02380">
        <w:rPr>
          <w:lang w:val="en-US"/>
        </w:rPr>
        <w:t xml:space="preserve">Cohen, A., </w:t>
      </w:r>
      <w:r w:rsidRPr="00F02380">
        <w:rPr>
          <w:i/>
          <w:lang w:val="en-US"/>
        </w:rPr>
        <w:t>Talmudul</w:t>
      </w:r>
      <w:r w:rsidRPr="00F02380">
        <w:rPr>
          <w:lang w:val="en-US"/>
        </w:rPr>
        <w:t xml:space="preserve">, C. Litman (trad), Bucureşti: Hasefer, 1999. </w:t>
      </w:r>
    </w:p>
    <w:p w:rsidR="0000683F" w:rsidRDefault="0000683F" w:rsidP="009F012C">
      <w:pPr>
        <w:ind w:left="360" w:hanging="360"/>
      </w:pPr>
      <w:r>
        <w:t xml:space="preserve">Constantinescu, G., </w:t>
      </w:r>
      <w:r>
        <w:rPr>
          <w:i/>
        </w:rPr>
        <w:t>Marginalii la Talmud</w:t>
      </w:r>
      <w:r>
        <w:t>, Cluj-Napoca: Dacia, 1999.</w:t>
      </w:r>
    </w:p>
    <w:p w:rsidR="0000683F" w:rsidRDefault="0000683F" w:rsidP="009F012C">
      <w:pPr>
        <w:ind w:left="360" w:hanging="360"/>
      </w:pPr>
      <w:r>
        <w:t xml:space="preserve">Comisia Biblică Pontificală, </w:t>
      </w:r>
      <w:r>
        <w:rPr>
          <w:i/>
        </w:rPr>
        <w:t>Interpretarea Bibliei în Biserică</w:t>
      </w:r>
      <w:r>
        <w:t xml:space="preserve"> (cuv. înainte, Joseph cardinal Ratzinger), Bucureşti: Arhiepiscopia RC Bucureşti, 1995.</w:t>
      </w:r>
    </w:p>
    <w:p w:rsidR="0000683F" w:rsidRDefault="0000683F" w:rsidP="009F012C">
      <w:pPr>
        <w:ind w:left="360" w:hanging="360"/>
      </w:pPr>
      <w:r>
        <w:t xml:space="preserve">Culianu, I.P., </w:t>
      </w:r>
      <w:r w:rsidRPr="000E25DD">
        <w:rPr>
          <w:i/>
          <w:iCs/>
        </w:rPr>
        <w:t>Arborele Gnozei. Mitologia gnostică de la creştinismul timpuriu la nihilismul modern</w:t>
      </w:r>
      <w:r>
        <w:t>, C. Popescu (trad.), Bucureşti: Nemira, 1998.</w:t>
      </w:r>
    </w:p>
    <w:p w:rsidR="0000683F" w:rsidRDefault="0000683F" w:rsidP="009F012C">
      <w:pPr>
        <w:pStyle w:val="Header"/>
        <w:ind w:left="360" w:hanging="360"/>
      </w:pPr>
    </w:p>
    <w:p w:rsidR="0000683F" w:rsidRPr="00F02380" w:rsidRDefault="0000683F" w:rsidP="009F012C">
      <w:pPr>
        <w:ind w:left="360" w:hanging="360"/>
        <w:rPr>
          <w:lang w:val="en-US"/>
        </w:rPr>
      </w:pPr>
      <w:r w:rsidRPr="00F02380">
        <w:rPr>
          <w:lang w:val="en-US"/>
        </w:rPr>
        <w:t xml:space="preserve">Daniel, C., (ed), </w:t>
      </w:r>
      <w:r w:rsidRPr="00F02380">
        <w:rPr>
          <w:i/>
          <w:lang w:val="en-US"/>
        </w:rPr>
        <w:t>Scripta Aramaica. Studiu introductiv din limba aramaică</w:t>
      </w:r>
      <w:r w:rsidRPr="00F02380">
        <w:rPr>
          <w:lang w:val="en-US"/>
        </w:rPr>
        <w:t>, Bucureşti: Editura ştiinţifică şi enciclopedică, 1980.</w:t>
      </w:r>
    </w:p>
    <w:p w:rsidR="0000683F" w:rsidRPr="00F02380" w:rsidRDefault="0000683F" w:rsidP="009F012C">
      <w:pPr>
        <w:ind w:left="360" w:hanging="360"/>
        <w:rPr>
          <w:lang w:val="en-US"/>
        </w:rPr>
      </w:pPr>
      <w:r w:rsidRPr="00F02380">
        <w:rPr>
          <w:lang w:val="en-US"/>
        </w:rPr>
        <w:t xml:space="preserve">Dormeyer, D. </w:t>
      </w:r>
      <w:r w:rsidRPr="000B52CD">
        <w:rPr>
          <w:i/>
          <w:iCs/>
          <w:lang w:val="en-US"/>
        </w:rPr>
        <w:t>The New Testament Among the Writings of Antiquity</w:t>
      </w:r>
      <w:r w:rsidRPr="00F02380">
        <w:rPr>
          <w:lang w:val="en-US"/>
        </w:rPr>
        <w:t>, Sheffield: Sheffield AP, 1998.</w:t>
      </w:r>
    </w:p>
    <w:p w:rsidR="0000683F" w:rsidRDefault="0000683F" w:rsidP="009F012C">
      <w:pPr>
        <w:ind w:left="360" w:hanging="360"/>
        <w:rPr>
          <w:lang w:val="en-US"/>
        </w:rPr>
      </w:pPr>
    </w:p>
    <w:p w:rsidR="00DB2A6B" w:rsidRPr="00DB2A6B" w:rsidRDefault="00DB2A6B"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r w:rsidRPr="00DB2A6B">
        <w:rPr>
          <w:lang w:val="en-US"/>
        </w:rPr>
        <w:t xml:space="preserve">Evans, C.A. şi Porter, S.E., </w:t>
      </w:r>
      <w:r w:rsidRPr="00DB2A6B">
        <w:rPr>
          <w:i/>
          <w:lang w:val="en-US"/>
        </w:rPr>
        <w:t>Dictionary of NT Background. A Compendium of Contemporary Biblical Scholarship</w:t>
      </w:r>
      <w:r w:rsidR="00800159">
        <w:rPr>
          <w:lang w:val="en-US"/>
        </w:rPr>
        <w:t xml:space="preserve">, </w:t>
      </w:r>
      <w:r w:rsidRPr="00DB2A6B">
        <w:rPr>
          <w:lang w:val="en-US"/>
        </w:rPr>
        <w:t>Downer</w:t>
      </w:r>
      <w:r w:rsidR="00800159">
        <w:rPr>
          <w:lang w:val="en-US"/>
        </w:rPr>
        <w:t>s Grove, IL: InterVarsity, 2000.</w:t>
      </w:r>
    </w:p>
    <w:p w:rsidR="00DB2A6B" w:rsidRPr="00F02380" w:rsidRDefault="00DB2A6B" w:rsidP="009F012C">
      <w:pPr>
        <w:ind w:left="360" w:hanging="360"/>
        <w:rPr>
          <w:lang w:val="en-US"/>
        </w:rPr>
      </w:pPr>
    </w:p>
    <w:p w:rsidR="0000683F" w:rsidRPr="00F02380" w:rsidRDefault="0000683F" w:rsidP="009F012C">
      <w:pPr>
        <w:ind w:left="360" w:hanging="360"/>
        <w:rPr>
          <w:lang w:val="en-US"/>
        </w:rPr>
      </w:pPr>
      <w:r w:rsidRPr="00F02380">
        <w:rPr>
          <w:lang w:val="en-US"/>
        </w:rPr>
        <w:t xml:space="preserve">Fuller, R.H. </w:t>
      </w:r>
      <w:r w:rsidRPr="00AC0234">
        <w:rPr>
          <w:i/>
          <w:iCs/>
          <w:lang w:val="en-US"/>
        </w:rPr>
        <w:t>A Critical Introduction to the New Testament</w:t>
      </w:r>
      <w:r w:rsidRPr="00F02380">
        <w:rPr>
          <w:lang w:val="en-US"/>
        </w:rPr>
        <w:t>, London: Duckworth, 1966.</w:t>
      </w:r>
    </w:p>
    <w:p w:rsidR="0000683F" w:rsidRPr="00F02380" w:rsidRDefault="0000683F" w:rsidP="009F012C">
      <w:pPr>
        <w:ind w:left="360" w:hanging="360"/>
        <w:rPr>
          <w:lang w:val="en-US"/>
        </w:rPr>
      </w:pPr>
    </w:p>
    <w:p w:rsidR="0000683F" w:rsidRDefault="0000683F" w:rsidP="009F012C">
      <w:pPr>
        <w:ind w:left="360" w:hanging="360"/>
      </w:pPr>
      <w:r>
        <w:t xml:space="preserve">Geoltrain, P. (ed), </w:t>
      </w:r>
      <w:r>
        <w:rPr>
          <w:i/>
        </w:rPr>
        <w:t>Originile creştinismului</w:t>
      </w:r>
      <w:r>
        <w:t>, G. Ciubuc (trad), Iaşi: Polirom, 2002.</w:t>
      </w:r>
    </w:p>
    <w:p w:rsidR="0000683F" w:rsidRDefault="0000683F" w:rsidP="009F012C">
      <w:pPr>
        <w:ind w:left="360" w:hanging="360"/>
        <w:rPr>
          <w:lang w:val="en-US"/>
        </w:rPr>
      </w:pPr>
      <w:r w:rsidRPr="00F02380">
        <w:rPr>
          <w:lang w:val="en-US"/>
        </w:rPr>
        <w:t xml:space="preserve">Grant, Robert M., </w:t>
      </w:r>
      <w:r w:rsidRPr="00F02380">
        <w:rPr>
          <w:i/>
          <w:iCs/>
          <w:lang w:val="en-US"/>
        </w:rPr>
        <w:t>A Historical Introduction to the New Testament</w:t>
      </w:r>
      <w:r w:rsidRPr="00F02380">
        <w:rPr>
          <w:lang w:val="en-US"/>
        </w:rPr>
        <w:t>, London: Collins, 1971 (1963).</w:t>
      </w:r>
    </w:p>
    <w:p w:rsidR="00104894" w:rsidRPr="00104894" w:rsidRDefault="00104894" w:rsidP="009F012C">
      <w:pPr>
        <w:ind w:left="360" w:hanging="360"/>
        <w:rPr>
          <w:lang w:val="en-US"/>
        </w:rPr>
      </w:pPr>
      <w:r w:rsidRPr="00104894">
        <w:rPr>
          <w:lang w:val="en-US"/>
        </w:rPr>
        <w:t xml:space="preserve">Green, J.B. şi McKnight, S.(eds) </w:t>
      </w:r>
      <w:r w:rsidRPr="00104894">
        <w:rPr>
          <w:i/>
          <w:lang w:val="en-US"/>
        </w:rPr>
        <w:t>Dictionary of Jesus and the Gospels</w:t>
      </w:r>
      <w:r w:rsidR="00800159">
        <w:rPr>
          <w:lang w:val="en-US"/>
        </w:rPr>
        <w:t xml:space="preserve"> Leicester: IVP, 1992.</w:t>
      </w:r>
    </w:p>
    <w:p w:rsidR="0000683F" w:rsidRPr="00F02380" w:rsidRDefault="0000683F" w:rsidP="009F012C">
      <w:pPr>
        <w:ind w:left="360" w:hanging="360"/>
        <w:rPr>
          <w:lang w:val="en-US"/>
        </w:rPr>
      </w:pPr>
      <w:r w:rsidRPr="00F02380">
        <w:rPr>
          <w:lang w:val="en-US"/>
        </w:rPr>
        <w:t xml:space="preserve">Guthrie, D., </w:t>
      </w:r>
      <w:r w:rsidRPr="00F02380">
        <w:rPr>
          <w:i/>
          <w:lang w:val="en-US"/>
        </w:rPr>
        <w:t>New Testament Introduction</w:t>
      </w:r>
      <w:r w:rsidRPr="00F02380">
        <w:rPr>
          <w:lang w:val="en-US"/>
        </w:rPr>
        <w:t>, Downers Grove, IL: InterVarsity, 1990 (ed. 4).</w:t>
      </w:r>
    </w:p>
    <w:p w:rsidR="0000683F" w:rsidRDefault="0000683F" w:rsidP="009F012C">
      <w:pPr>
        <w:ind w:left="360" w:hanging="360"/>
        <w:rPr>
          <w:lang w:val="en-US"/>
        </w:rPr>
      </w:pPr>
    </w:p>
    <w:p w:rsidR="00104894" w:rsidRPr="00104894" w:rsidRDefault="00104894"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r w:rsidRPr="00104894">
        <w:rPr>
          <w:lang w:val="en-US"/>
        </w:rPr>
        <w:t xml:space="preserve">Hansen, W., (ed), </w:t>
      </w:r>
      <w:r w:rsidRPr="00104894">
        <w:rPr>
          <w:i/>
          <w:lang w:val="en-US"/>
        </w:rPr>
        <w:t>Anthology of Ancient Greek Popular Literature</w:t>
      </w:r>
      <w:r w:rsidR="00800159">
        <w:rPr>
          <w:lang w:val="en-US"/>
        </w:rPr>
        <w:t xml:space="preserve">, </w:t>
      </w:r>
      <w:r w:rsidRPr="00104894">
        <w:rPr>
          <w:lang w:val="en-US"/>
        </w:rPr>
        <w:t>Bloomington, IN:</w:t>
      </w:r>
      <w:r w:rsidR="00800159">
        <w:rPr>
          <w:lang w:val="en-US"/>
        </w:rPr>
        <w:t xml:space="preserve"> Indiana University Press, 1998.</w:t>
      </w:r>
    </w:p>
    <w:p w:rsidR="00104894" w:rsidRDefault="00104894"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p>
    <w:p w:rsidR="00684AF9" w:rsidRPr="00684AF9" w:rsidRDefault="00684AF9"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r w:rsidRPr="00684AF9">
        <w:rPr>
          <w:lang w:val="en-US"/>
        </w:rPr>
        <w:t xml:space="preserve">Hawthorne, G.F., Martin, R.P., şi Reid, D.G. (eds), </w:t>
      </w:r>
      <w:r w:rsidRPr="00684AF9">
        <w:rPr>
          <w:i/>
          <w:lang w:val="en-US"/>
        </w:rPr>
        <w:t>Dictionary of Paul and His Letters. A Compendium of Contemporary Biblical Scholarship</w:t>
      </w:r>
      <w:r w:rsidR="00800159">
        <w:rPr>
          <w:lang w:val="en-US"/>
        </w:rPr>
        <w:t xml:space="preserve">, </w:t>
      </w:r>
      <w:r w:rsidRPr="00684AF9">
        <w:rPr>
          <w:lang w:val="en-US"/>
        </w:rPr>
        <w:t>Lei</w:t>
      </w:r>
      <w:r w:rsidR="00800159">
        <w:rPr>
          <w:lang w:val="en-US"/>
        </w:rPr>
        <w:t>cester: IVP, 1993.</w:t>
      </w:r>
    </w:p>
    <w:p w:rsidR="00684AF9" w:rsidRPr="00684AF9" w:rsidRDefault="00684AF9"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p>
    <w:p w:rsidR="00684AF9" w:rsidRPr="00684AF9" w:rsidRDefault="00684AF9"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r w:rsidRPr="00684AF9">
        <w:rPr>
          <w:lang w:val="en-US"/>
        </w:rPr>
        <w:t xml:space="preserve">Hengel, M. </w:t>
      </w:r>
      <w:r w:rsidRPr="00684AF9">
        <w:rPr>
          <w:i/>
          <w:lang w:val="en-US"/>
        </w:rPr>
        <w:t>Judaism and Hellenism</w:t>
      </w:r>
      <w:r w:rsidRPr="00684AF9">
        <w:rPr>
          <w:lang w:val="en-US"/>
        </w:rPr>
        <w:t xml:space="preserve"> (London: SCM, 1974)</w:t>
      </w:r>
    </w:p>
    <w:p w:rsidR="00684AF9" w:rsidRPr="00684AF9" w:rsidRDefault="00684AF9"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p>
    <w:p w:rsidR="00684AF9" w:rsidRPr="00684AF9" w:rsidRDefault="00684AF9"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r w:rsidRPr="00684AF9">
        <w:rPr>
          <w:lang w:val="en-US"/>
        </w:rPr>
        <w:t xml:space="preserve">Herschel, Sh., (ed.) </w:t>
      </w:r>
      <w:r w:rsidRPr="00684AF9">
        <w:rPr>
          <w:i/>
          <w:lang w:val="en-US"/>
        </w:rPr>
        <w:t>Christianity and Rabbinic Judaism. A Parallel History of Their Origins and Early Development</w:t>
      </w:r>
      <w:r w:rsidRPr="00684AF9">
        <w:rPr>
          <w:lang w:val="en-US"/>
        </w:rPr>
        <w:t xml:space="preserve"> (London: SPCK, 1993)</w:t>
      </w:r>
    </w:p>
    <w:p w:rsidR="00684AF9" w:rsidRPr="00684AF9" w:rsidRDefault="00684AF9"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p>
    <w:p w:rsidR="00684AF9" w:rsidRPr="00684AF9" w:rsidRDefault="00684AF9"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r w:rsidRPr="00684AF9">
        <w:rPr>
          <w:lang w:val="en-US"/>
        </w:rPr>
        <w:t xml:space="preserve">Howard, C.K., şi Young, F.W., </w:t>
      </w:r>
      <w:r w:rsidRPr="00684AF9">
        <w:rPr>
          <w:i/>
          <w:lang w:val="en-US"/>
        </w:rPr>
        <w:t>The Living World of the New Testament</w:t>
      </w:r>
      <w:r w:rsidR="00800159">
        <w:rPr>
          <w:lang w:val="en-US"/>
        </w:rPr>
        <w:t xml:space="preserve">, </w:t>
      </w:r>
      <w:r w:rsidRPr="00684AF9">
        <w:rPr>
          <w:lang w:val="en-US"/>
        </w:rPr>
        <w:t>Londo</w:t>
      </w:r>
      <w:r w:rsidR="00800159">
        <w:rPr>
          <w:lang w:val="en-US"/>
        </w:rPr>
        <w:t>n: Darton, Longman &amp; Todd, 1966.</w:t>
      </w:r>
    </w:p>
    <w:p w:rsidR="00C750B8" w:rsidRDefault="00C750B8" w:rsidP="009F012C">
      <w:pPr>
        <w:ind w:left="360" w:hanging="360"/>
        <w:rPr>
          <w:lang w:val="en-US"/>
        </w:rPr>
      </w:pPr>
      <w:r w:rsidRPr="00C750B8">
        <w:rPr>
          <w:lang w:val="ro-RO"/>
        </w:rPr>
        <w:t xml:space="preserve">Hurtado, L., </w:t>
      </w:r>
      <w:r w:rsidRPr="00C750B8">
        <w:rPr>
          <w:i/>
          <w:iCs/>
          <w:lang w:val="ro-RO"/>
        </w:rPr>
        <w:t>Lord Jesus Christ. Devotion to Jesus in Earliest Christianity</w:t>
      </w:r>
      <w:r w:rsidR="00800159">
        <w:rPr>
          <w:i/>
          <w:iCs/>
          <w:lang w:val="ro-RO"/>
        </w:rPr>
        <w:t xml:space="preserve">, </w:t>
      </w:r>
      <w:r w:rsidRPr="00C750B8">
        <w:rPr>
          <w:lang w:val="ro-RO"/>
        </w:rPr>
        <w:t>G</w:t>
      </w:r>
      <w:r w:rsidR="00800159">
        <w:rPr>
          <w:lang w:val="ro-RO"/>
        </w:rPr>
        <w:t>rand Rapids, MI: Eerdmans, 2003</w:t>
      </w:r>
      <w:r w:rsidRPr="00C750B8">
        <w:rPr>
          <w:lang w:val="ro-RO"/>
        </w:rPr>
        <w:t>.</w:t>
      </w:r>
    </w:p>
    <w:p w:rsidR="00C750B8" w:rsidRPr="00F02380" w:rsidRDefault="00C750B8" w:rsidP="009F012C">
      <w:pPr>
        <w:ind w:left="360" w:hanging="360"/>
        <w:rPr>
          <w:lang w:val="en-US"/>
        </w:rPr>
      </w:pPr>
    </w:p>
    <w:p w:rsidR="0000683F" w:rsidRPr="00F02380" w:rsidRDefault="0000683F" w:rsidP="009F012C">
      <w:pPr>
        <w:ind w:left="360" w:hanging="360"/>
        <w:rPr>
          <w:lang w:val="en-US"/>
        </w:rPr>
      </w:pPr>
      <w:r w:rsidRPr="00F02380">
        <w:rPr>
          <w:lang w:val="en-US"/>
        </w:rPr>
        <w:t xml:space="preserve">Koester, H., History, </w:t>
      </w:r>
      <w:r w:rsidRPr="00AC0234">
        <w:rPr>
          <w:i/>
          <w:iCs/>
          <w:lang w:val="en-US"/>
        </w:rPr>
        <w:t>Culture, and Religion of the Hellenistic Age,</w:t>
      </w:r>
      <w:r w:rsidRPr="00F02380">
        <w:rPr>
          <w:lang w:val="en-US"/>
        </w:rPr>
        <w:t xml:space="preserve"> Philadelphia, PA: Fortress, 1980.</w:t>
      </w:r>
    </w:p>
    <w:p w:rsidR="0000683F" w:rsidRPr="00F02380" w:rsidRDefault="0000683F" w:rsidP="009F012C">
      <w:pPr>
        <w:ind w:left="360" w:hanging="360"/>
        <w:rPr>
          <w:lang w:val="en-US"/>
        </w:rPr>
      </w:pPr>
      <w:r w:rsidRPr="00F02380">
        <w:rPr>
          <w:lang w:val="en-US"/>
        </w:rPr>
        <w:t xml:space="preserve">Kümmel, W.G., </w:t>
      </w:r>
      <w:r w:rsidRPr="00F02380">
        <w:rPr>
          <w:i/>
          <w:lang w:val="en-US"/>
        </w:rPr>
        <w:t>Introduction to the New Testament</w:t>
      </w:r>
      <w:r w:rsidRPr="00F02380">
        <w:rPr>
          <w:lang w:val="en-US"/>
        </w:rPr>
        <w:t>, London: SCM, 1975.</w:t>
      </w:r>
    </w:p>
    <w:p w:rsidR="0000683F" w:rsidRPr="00F02380" w:rsidRDefault="0000683F" w:rsidP="009F012C">
      <w:pPr>
        <w:ind w:left="360" w:hanging="360"/>
        <w:rPr>
          <w:lang w:val="en-US"/>
        </w:rPr>
      </w:pPr>
    </w:p>
    <w:p w:rsidR="0000683F" w:rsidRDefault="0000683F" w:rsidP="009F012C">
      <w:pPr>
        <w:ind w:left="360" w:hanging="360"/>
      </w:pPr>
      <w:r>
        <w:t xml:space="preserve">LaCocque, A.; Ricouer, P., </w:t>
      </w:r>
      <w:r>
        <w:rPr>
          <w:i/>
          <w:iCs/>
        </w:rPr>
        <w:t>Cum sa înţelegem Biblia</w:t>
      </w:r>
      <w:r>
        <w:t xml:space="preserve">, Iaşi: Polirom, 2002. </w:t>
      </w:r>
    </w:p>
    <w:p w:rsidR="0000683F" w:rsidRDefault="0000683F" w:rsidP="009F012C">
      <w:pPr>
        <w:ind w:left="360" w:hanging="360"/>
      </w:pPr>
    </w:p>
    <w:p w:rsidR="0000683F" w:rsidRPr="004E49DB" w:rsidRDefault="0000683F" w:rsidP="009F012C">
      <w:pPr>
        <w:ind w:left="360" w:hanging="360"/>
        <w:rPr>
          <w:lang w:val="en-US"/>
        </w:rPr>
      </w:pPr>
      <w:r w:rsidRPr="00F02380">
        <w:rPr>
          <w:lang w:val="en-US"/>
        </w:rPr>
        <w:t xml:space="preserve">Marshall, H.; Travis, St.; Paul, I., </w:t>
      </w:r>
      <w:r w:rsidRPr="00F02380">
        <w:rPr>
          <w:i/>
          <w:iCs/>
          <w:lang w:val="en-US"/>
        </w:rPr>
        <w:t xml:space="preserve">Exploring the New Testament. </w:t>
      </w:r>
      <w:r w:rsidRPr="004E49DB">
        <w:rPr>
          <w:i/>
          <w:iCs/>
          <w:lang w:val="en-US"/>
        </w:rPr>
        <w:t>The Letters and Revelation</w:t>
      </w:r>
      <w:r w:rsidRPr="004E49DB">
        <w:rPr>
          <w:lang w:val="en-US"/>
        </w:rPr>
        <w:t>, vol. 2, London: SPCK, 2002.</w:t>
      </w:r>
    </w:p>
    <w:p w:rsidR="0000683F" w:rsidRPr="00F02380" w:rsidRDefault="0000683F" w:rsidP="009F012C">
      <w:pPr>
        <w:ind w:left="360" w:hanging="360"/>
        <w:rPr>
          <w:lang w:val="en-US"/>
        </w:rPr>
      </w:pPr>
      <w:r w:rsidRPr="00F02380">
        <w:rPr>
          <w:lang w:val="en-US"/>
        </w:rPr>
        <w:t xml:space="preserve">Martin, R.P., </w:t>
      </w:r>
      <w:r w:rsidRPr="00F02380">
        <w:rPr>
          <w:i/>
          <w:lang w:val="en-US"/>
        </w:rPr>
        <w:t>New Testament Foundations</w:t>
      </w:r>
      <w:r w:rsidRPr="00F02380">
        <w:rPr>
          <w:lang w:val="en-US"/>
        </w:rPr>
        <w:t>, Exeter: Paternoster, 1994, 2 vols.</w:t>
      </w:r>
    </w:p>
    <w:p w:rsidR="0000683F" w:rsidRPr="00F02380" w:rsidRDefault="0000683F" w:rsidP="009F012C">
      <w:pPr>
        <w:ind w:left="360" w:hanging="360"/>
        <w:rPr>
          <w:lang w:val="en-US"/>
        </w:rPr>
      </w:pPr>
      <w:r w:rsidRPr="00F02380">
        <w:rPr>
          <w:lang w:val="en-US"/>
        </w:rPr>
        <w:t>Metzger, B.M., T</w:t>
      </w:r>
      <w:r w:rsidRPr="00AC0234">
        <w:rPr>
          <w:i/>
          <w:iCs/>
          <w:lang w:val="en-US"/>
        </w:rPr>
        <w:t>he Text of the New Testament: Its Transmission, Corruption, and Restoration</w:t>
      </w:r>
      <w:r w:rsidRPr="00F02380">
        <w:rPr>
          <w:lang w:val="en-US"/>
        </w:rPr>
        <w:t>, Oxford: Oxford UP, 1992 (1964).</w:t>
      </w:r>
    </w:p>
    <w:p w:rsidR="0000683F" w:rsidRDefault="0000683F" w:rsidP="009F012C">
      <w:pPr>
        <w:ind w:left="360" w:hanging="360"/>
      </w:pPr>
      <w:r>
        <w:t xml:space="preserve">Moreschini, C.; Norelli, E., </w:t>
      </w:r>
      <w:r w:rsidRPr="00AC0234">
        <w:rPr>
          <w:i/>
          <w:iCs/>
        </w:rPr>
        <w:t>Istoria literaturii creştine vechi greceşti şi latine (vol. 1, De la Apostolul Pavel la Constantin cel Mare)</w:t>
      </w:r>
      <w:r>
        <w:t>, H. Stănciulescu; G. Suciuc (trad), Iaşi: Polirom, 2001.</w:t>
      </w:r>
    </w:p>
    <w:p w:rsidR="0000683F" w:rsidRPr="00F02380" w:rsidRDefault="0000683F" w:rsidP="009F012C">
      <w:pPr>
        <w:ind w:left="360" w:hanging="360"/>
        <w:rPr>
          <w:lang w:val="en-US"/>
        </w:rPr>
      </w:pPr>
      <w:r w:rsidRPr="00F02380">
        <w:rPr>
          <w:lang w:val="en-US"/>
        </w:rPr>
        <w:t xml:space="preserve">Moule, C.F.D., </w:t>
      </w:r>
      <w:r w:rsidRPr="00F02380">
        <w:rPr>
          <w:i/>
          <w:iCs/>
          <w:lang w:val="en-US"/>
        </w:rPr>
        <w:t>The Birth of the New Testament</w:t>
      </w:r>
      <w:r w:rsidRPr="00F02380">
        <w:rPr>
          <w:lang w:val="en-US"/>
        </w:rPr>
        <w:t xml:space="preserve">, London: Black, 1981 (ed. 3). </w:t>
      </w:r>
    </w:p>
    <w:p w:rsidR="0000683F" w:rsidRPr="00F02380" w:rsidRDefault="0000683F" w:rsidP="009F012C">
      <w:pPr>
        <w:ind w:left="360" w:hanging="360"/>
        <w:rPr>
          <w:lang w:val="en-US"/>
        </w:rPr>
      </w:pPr>
    </w:p>
    <w:p w:rsidR="0000683F" w:rsidRDefault="0000683F" w:rsidP="009F012C">
      <w:pPr>
        <w:ind w:left="360" w:hanging="360"/>
      </w:pPr>
      <w:r>
        <w:t xml:space="preserve">Nicolaescu, N.I., et. al., </w:t>
      </w:r>
      <w:r>
        <w:rPr>
          <w:i/>
        </w:rPr>
        <w:t>Studiul Noului Testament</w:t>
      </w:r>
      <w:r>
        <w:t xml:space="preserve">, Bucureşti: Institutul biblic şi de misiune ortodoxă, 1977 (ed. 2). </w:t>
      </w:r>
    </w:p>
    <w:p w:rsidR="0000683F" w:rsidRPr="00E07816" w:rsidRDefault="0000683F" w:rsidP="009F012C">
      <w:pPr>
        <w:ind w:left="360" w:hanging="360"/>
        <w:rPr>
          <w:lang w:val="en-US"/>
        </w:rPr>
      </w:pPr>
      <w:r>
        <w:t xml:space="preserve">Negoiţă, A., </w:t>
      </w:r>
      <w:r w:rsidRPr="00AC0234">
        <w:rPr>
          <w:i/>
          <w:iCs/>
        </w:rPr>
        <w:t xml:space="preserve">Noul Testament şi Manuscrisele de la Qumran. </w:t>
      </w:r>
      <w:r w:rsidRPr="00E07816">
        <w:rPr>
          <w:i/>
          <w:iCs/>
          <w:lang w:val="en-US"/>
        </w:rPr>
        <w:t>Studiu Critic</w:t>
      </w:r>
      <w:r w:rsidRPr="00E07816">
        <w:rPr>
          <w:lang w:val="en-US"/>
        </w:rPr>
        <w:t>, Bucureşti: Stephanus, 1993.</w:t>
      </w:r>
    </w:p>
    <w:p w:rsidR="0000683F" w:rsidRPr="00E07816" w:rsidRDefault="0000683F" w:rsidP="009F012C">
      <w:pPr>
        <w:ind w:left="360" w:hanging="360"/>
        <w:rPr>
          <w:lang w:val="en-US"/>
        </w:rPr>
      </w:pPr>
    </w:p>
    <w:p w:rsidR="0000683F" w:rsidRPr="00E07816" w:rsidRDefault="0000683F" w:rsidP="009F012C">
      <w:pPr>
        <w:ind w:left="360" w:hanging="360"/>
        <w:rPr>
          <w:lang w:val="en-US"/>
        </w:rPr>
      </w:pPr>
      <w:r w:rsidRPr="00E07816">
        <w:rPr>
          <w:lang w:val="en-US"/>
        </w:rPr>
        <w:t xml:space="preserve">Pages, E., </w:t>
      </w:r>
      <w:r w:rsidRPr="00E07816">
        <w:rPr>
          <w:i/>
          <w:lang w:val="en-US"/>
        </w:rPr>
        <w:t>Evangheliile Gnostice</w:t>
      </w:r>
      <w:r w:rsidRPr="00E07816">
        <w:rPr>
          <w:lang w:val="en-US"/>
        </w:rPr>
        <w:t xml:space="preserve">, W. Fotescu (trad.), Bucureşti: Herald, 1999. </w:t>
      </w:r>
    </w:p>
    <w:p w:rsidR="0000683F" w:rsidRDefault="0000683F" w:rsidP="009F012C">
      <w:pPr>
        <w:ind w:left="360" w:hanging="360"/>
      </w:pPr>
      <w:r>
        <w:t xml:space="preserve">Petercă, V., </w:t>
      </w:r>
      <w:r>
        <w:rPr>
          <w:i/>
          <w:iCs/>
        </w:rPr>
        <w:t>Mesianismul în Biblie</w:t>
      </w:r>
      <w:r>
        <w:t>, Iaşi: Polirom, 2003.</w:t>
      </w:r>
    </w:p>
    <w:p w:rsidR="00C472CF" w:rsidRPr="007C770D" w:rsidRDefault="00C472CF" w:rsidP="009F012C">
      <w:pPr>
        <w:ind w:left="360" w:hanging="360"/>
        <w:rPr>
          <w:lang w:bidi="he-IL"/>
        </w:rPr>
      </w:pPr>
      <w:r>
        <w:rPr>
          <w:lang w:bidi="he-IL"/>
        </w:rPr>
        <w:t>Puig</w:t>
      </w:r>
      <w:r w:rsidRPr="007C770D">
        <w:rPr>
          <w:lang w:bidi="he-IL"/>
        </w:rPr>
        <w:t>, A</w:t>
      </w:r>
      <w:r>
        <w:rPr>
          <w:lang w:bidi="he-IL"/>
        </w:rPr>
        <w:t>.</w:t>
      </w:r>
      <w:r w:rsidRPr="007C770D">
        <w:rPr>
          <w:lang w:bidi="he-IL"/>
        </w:rPr>
        <w:t xml:space="preserve">, </w:t>
      </w:r>
      <w:r w:rsidRPr="007C770D">
        <w:rPr>
          <w:i/>
          <w:iCs/>
          <w:lang w:bidi="he-IL"/>
        </w:rPr>
        <w:t>Isus. O biografie</w:t>
      </w:r>
      <w:r w:rsidRPr="007C770D">
        <w:rPr>
          <w:lang w:bidi="he-IL"/>
        </w:rPr>
        <w:t>, Editura Meronia, Bucureşti, 2007</w:t>
      </w:r>
    </w:p>
    <w:p w:rsidR="00C472CF" w:rsidRDefault="00C472CF" w:rsidP="009F012C">
      <w:pPr>
        <w:ind w:left="360" w:hanging="360"/>
      </w:pPr>
    </w:p>
    <w:p w:rsidR="0000683F" w:rsidRPr="00E07816" w:rsidRDefault="0000683F" w:rsidP="009F012C">
      <w:pPr>
        <w:ind w:left="360" w:hanging="360"/>
      </w:pPr>
      <w:r w:rsidRPr="00E07816">
        <w:t xml:space="preserve">Quesnel, M., </w:t>
      </w:r>
      <w:r w:rsidRPr="00E07816">
        <w:rPr>
          <w:i/>
        </w:rPr>
        <w:t>Istoria Evangheliilor</w:t>
      </w:r>
      <w:r w:rsidRPr="00E07816">
        <w:t xml:space="preserve">, Ş. Velescu (trad.), Bucureşti: Editura Enciclopedică, 1996. </w:t>
      </w:r>
    </w:p>
    <w:p w:rsidR="0000683F" w:rsidRPr="00E07816" w:rsidRDefault="0000683F" w:rsidP="009F012C">
      <w:pPr>
        <w:ind w:left="360" w:hanging="360"/>
      </w:pPr>
    </w:p>
    <w:p w:rsidR="00AB00A3" w:rsidRDefault="00AB00A3"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r w:rsidRPr="00AB00A3">
        <w:rPr>
          <w:lang w:val="en-US"/>
        </w:rPr>
        <w:t xml:space="preserve">Ralph, P.M. şi Davids, P.H., </w:t>
      </w:r>
      <w:r w:rsidRPr="00AB00A3">
        <w:rPr>
          <w:i/>
          <w:lang w:val="en-US"/>
        </w:rPr>
        <w:t xml:space="preserve">Dictionary of the Later New Testament &amp; Its Development. </w:t>
      </w:r>
      <w:r w:rsidRPr="00C750B8">
        <w:rPr>
          <w:i/>
          <w:lang w:val="en-US"/>
        </w:rPr>
        <w:t>A Compendium of Biblical Scholarship</w:t>
      </w:r>
      <w:r w:rsidR="00800159">
        <w:rPr>
          <w:lang w:val="en-US"/>
        </w:rPr>
        <w:t xml:space="preserve">, </w:t>
      </w:r>
      <w:r w:rsidRPr="00C750B8">
        <w:rPr>
          <w:lang w:val="en-US"/>
        </w:rPr>
        <w:t>Leic</w:t>
      </w:r>
      <w:r w:rsidR="00800159">
        <w:rPr>
          <w:lang w:val="en-US"/>
        </w:rPr>
        <w:t>ester: InterVarsity Press, 1997.</w:t>
      </w:r>
    </w:p>
    <w:p w:rsidR="00D0155A" w:rsidRPr="00C750B8" w:rsidRDefault="00D0155A" w:rsidP="00D0155A">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r>
        <w:rPr>
          <w:lang w:val="en-US"/>
        </w:rPr>
        <w:t xml:space="preserve">Ratzinger J. (Benedict al xvi-lea), </w:t>
      </w:r>
      <w:r w:rsidRPr="00D72CC2">
        <w:rPr>
          <w:i/>
          <w:iCs/>
          <w:lang w:val="ro-RO"/>
        </w:rPr>
        <w:t>Isus din Nazaret</w:t>
      </w:r>
      <w:r w:rsidRPr="00FB7F66">
        <w:rPr>
          <w:lang w:val="ro-RO"/>
        </w:rPr>
        <w:t>, trad. A. Mihăilescu, Bucur</w:t>
      </w:r>
      <w:r>
        <w:rPr>
          <w:lang w:val="ro-RO"/>
        </w:rPr>
        <w:t>eşti: Rao, 2010.</w:t>
      </w:r>
    </w:p>
    <w:p w:rsidR="0000683F" w:rsidRDefault="0000683F" w:rsidP="009F012C">
      <w:pPr>
        <w:ind w:left="360" w:hanging="360"/>
        <w:rPr>
          <w:lang w:val="en-US"/>
        </w:rPr>
      </w:pPr>
      <w:r w:rsidRPr="00F02380">
        <w:rPr>
          <w:lang w:val="en-US"/>
        </w:rPr>
        <w:t xml:space="preserve">Richardson, B., </w:t>
      </w:r>
      <w:r w:rsidRPr="00F02380">
        <w:rPr>
          <w:i/>
          <w:lang w:val="en-US"/>
        </w:rPr>
        <w:t>Introducere în Noul Testament</w:t>
      </w:r>
      <w:r w:rsidRPr="00F02380">
        <w:rPr>
          <w:lang w:val="en-US"/>
        </w:rPr>
        <w:t xml:space="preserve">, Bucureşti: PlusArt, 1997. </w:t>
      </w:r>
    </w:p>
    <w:p w:rsidR="00010422" w:rsidRPr="00010422" w:rsidRDefault="00010422"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r w:rsidRPr="00010422">
        <w:rPr>
          <w:lang w:val="en-US"/>
        </w:rPr>
        <w:t xml:space="preserve">Robbins, V.K., </w:t>
      </w:r>
      <w:r w:rsidRPr="00010422">
        <w:rPr>
          <w:i/>
          <w:lang w:val="en-US"/>
        </w:rPr>
        <w:t>The Tapestry of Early Christian Discourse. Rhetoric, Society and Ideology</w:t>
      </w:r>
      <w:r w:rsidR="001120C1">
        <w:rPr>
          <w:lang w:val="en-US"/>
        </w:rPr>
        <w:t xml:space="preserve">, </w:t>
      </w:r>
      <w:r w:rsidRPr="00010422">
        <w:rPr>
          <w:lang w:val="en-US"/>
        </w:rPr>
        <w:t>Lond</w:t>
      </w:r>
      <w:r w:rsidR="001120C1">
        <w:rPr>
          <w:lang w:val="en-US"/>
        </w:rPr>
        <w:t>on: Routlege, 1996.</w:t>
      </w:r>
    </w:p>
    <w:p w:rsidR="00C949FF" w:rsidRPr="00C949FF" w:rsidRDefault="00C949FF"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r w:rsidRPr="00C949FF">
        <w:rPr>
          <w:lang w:val="en-US"/>
        </w:rPr>
        <w:t xml:space="preserve">Rowland, C., </w:t>
      </w:r>
      <w:r w:rsidRPr="00C949FF">
        <w:rPr>
          <w:i/>
          <w:lang w:val="en-US"/>
        </w:rPr>
        <w:t>Christian Origins. An Account of the Setting and Characer of the Most Important Messianic Sect of Judaism</w:t>
      </w:r>
      <w:r w:rsidR="001120C1">
        <w:rPr>
          <w:lang w:val="en-US"/>
        </w:rPr>
        <w:t>, London: SPCK, 1985.</w:t>
      </w:r>
    </w:p>
    <w:p w:rsidR="00C949FF" w:rsidRPr="00F02380" w:rsidRDefault="00C949FF" w:rsidP="009F012C">
      <w:pPr>
        <w:ind w:left="360" w:hanging="360"/>
        <w:rPr>
          <w:lang w:val="en-US"/>
        </w:rPr>
      </w:pPr>
    </w:p>
    <w:p w:rsidR="0000683F" w:rsidRPr="00F02380" w:rsidRDefault="0000683F" w:rsidP="009F012C">
      <w:pPr>
        <w:ind w:left="360" w:hanging="360"/>
        <w:rPr>
          <w:lang w:val="en-US"/>
        </w:rPr>
      </w:pPr>
      <w:r w:rsidRPr="00F02380">
        <w:rPr>
          <w:lang w:val="en-US"/>
        </w:rPr>
        <w:t xml:space="preserve">Ryken, L., </w:t>
      </w:r>
      <w:r w:rsidRPr="00AC0234">
        <w:rPr>
          <w:i/>
          <w:iCs/>
          <w:lang w:val="en-US"/>
        </w:rPr>
        <w:t>Words of Life: A Literary Introduction to the NewTestament</w:t>
      </w:r>
      <w:r w:rsidRPr="00F02380">
        <w:rPr>
          <w:lang w:val="en-US"/>
        </w:rPr>
        <w:t>, Grand Rapids, MI: Baker, 1987.</w:t>
      </w:r>
    </w:p>
    <w:p w:rsidR="0000683F" w:rsidRPr="00F02380" w:rsidRDefault="0000683F" w:rsidP="009F012C">
      <w:pPr>
        <w:ind w:left="360" w:hanging="360"/>
        <w:rPr>
          <w:lang w:val="en-US"/>
        </w:rPr>
      </w:pPr>
    </w:p>
    <w:p w:rsidR="00C949FF" w:rsidRPr="00F94403" w:rsidRDefault="00C949FF" w:rsidP="009F012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rPr>
          <w:lang w:val="en-US"/>
        </w:rPr>
      </w:pPr>
      <w:r w:rsidRPr="00C949FF">
        <w:rPr>
          <w:lang w:val="en-US"/>
        </w:rPr>
        <w:t xml:space="preserve">Sanders, E.P., </w:t>
      </w:r>
      <w:r w:rsidRPr="00C949FF">
        <w:rPr>
          <w:i/>
          <w:lang w:val="en-US"/>
        </w:rPr>
        <w:t xml:space="preserve">Judaism. Practice and Belief. </w:t>
      </w:r>
      <w:r w:rsidRPr="00F94403">
        <w:rPr>
          <w:i/>
          <w:lang w:val="en-US"/>
        </w:rPr>
        <w:t>63BCE – 66 CE</w:t>
      </w:r>
      <w:r w:rsidR="001120C1" w:rsidRPr="00F94403">
        <w:rPr>
          <w:lang w:val="en-US"/>
        </w:rPr>
        <w:t>, London: SCM, 1992.</w:t>
      </w:r>
    </w:p>
    <w:p w:rsidR="0000683F" w:rsidRPr="00F02380" w:rsidRDefault="0000683F" w:rsidP="009F012C">
      <w:pPr>
        <w:ind w:left="360" w:hanging="360"/>
        <w:rPr>
          <w:lang w:val="en-US"/>
        </w:rPr>
      </w:pPr>
      <w:r w:rsidRPr="00F02380">
        <w:rPr>
          <w:lang w:val="en-US"/>
        </w:rPr>
        <w:t xml:space="preserve">Sescu P. (coord), </w:t>
      </w:r>
      <w:r w:rsidRPr="00F02380">
        <w:rPr>
          <w:i/>
          <w:iCs/>
          <w:lang w:val="en-US"/>
        </w:rPr>
        <w:t>Introducere în Sfânta Scriptură</w:t>
      </w:r>
      <w:r w:rsidRPr="00F02380">
        <w:rPr>
          <w:lang w:val="en-US"/>
        </w:rPr>
        <w:t xml:space="preserve">, Iaşi: Sapientia, 2001. </w:t>
      </w:r>
    </w:p>
    <w:p w:rsidR="0000683F" w:rsidRPr="00F94403" w:rsidRDefault="0000683F" w:rsidP="009F012C">
      <w:pPr>
        <w:ind w:left="360" w:hanging="360"/>
        <w:rPr>
          <w:lang w:val="en-US"/>
        </w:rPr>
      </w:pPr>
      <w:r w:rsidRPr="00F94403">
        <w:rPr>
          <w:lang w:val="en-US"/>
        </w:rPr>
        <w:t xml:space="preserve">Schlosser, J., </w:t>
      </w:r>
      <w:r w:rsidRPr="00F94403">
        <w:rPr>
          <w:i/>
          <w:iCs/>
          <w:lang w:val="en-US"/>
        </w:rPr>
        <w:t>Iisus din Nazaret</w:t>
      </w:r>
      <w:r w:rsidRPr="00F94403">
        <w:rPr>
          <w:lang w:val="en-US"/>
        </w:rPr>
        <w:t>, E. Zamfirescu (trad); pref. Z. Petre, Bucureşti: Corint, 2003.</w:t>
      </w:r>
    </w:p>
    <w:p w:rsidR="0000683F" w:rsidRPr="00F94403" w:rsidRDefault="0000683F" w:rsidP="009F012C">
      <w:pPr>
        <w:ind w:left="360" w:hanging="360"/>
        <w:rPr>
          <w:lang w:val="en-US"/>
        </w:rPr>
      </w:pPr>
      <w:r w:rsidRPr="00F94403">
        <w:rPr>
          <w:lang w:val="en-US"/>
        </w:rPr>
        <w:t xml:space="preserve">Sf. Ieronim, </w:t>
      </w:r>
      <w:r w:rsidRPr="00F94403">
        <w:rPr>
          <w:i/>
          <w:lang w:val="en-US"/>
        </w:rPr>
        <w:t>Despre bărbaţii iluştri, şi alte scrieri</w:t>
      </w:r>
      <w:r w:rsidRPr="00F94403">
        <w:rPr>
          <w:lang w:val="en-US"/>
        </w:rPr>
        <w:t>, Dan Negrescu (trad.), Bucureşti: Paideia, 1997.</w:t>
      </w:r>
    </w:p>
    <w:p w:rsidR="0000683F" w:rsidRPr="00F02380" w:rsidRDefault="0000683F" w:rsidP="009F012C">
      <w:pPr>
        <w:ind w:left="360" w:hanging="360"/>
        <w:rPr>
          <w:lang w:val="en-US"/>
        </w:rPr>
      </w:pPr>
      <w:r w:rsidRPr="00F02380">
        <w:rPr>
          <w:lang w:val="en-US"/>
        </w:rPr>
        <w:t xml:space="preserve">Stein, R.H., </w:t>
      </w:r>
      <w:r w:rsidRPr="00F02380">
        <w:rPr>
          <w:i/>
          <w:lang w:val="en-US"/>
        </w:rPr>
        <w:t>The Synoptic Problem: An Introduction</w:t>
      </w:r>
      <w:r w:rsidRPr="00F02380">
        <w:rPr>
          <w:lang w:val="en-US"/>
        </w:rPr>
        <w:t>, Grand Rapids, MI: Baker, 1987.</w:t>
      </w:r>
    </w:p>
    <w:p w:rsidR="0000683F" w:rsidRPr="00F02380" w:rsidRDefault="0000683F" w:rsidP="009F012C">
      <w:pPr>
        <w:ind w:left="360" w:hanging="360"/>
        <w:rPr>
          <w:lang w:val="en-US"/>
        </w:rPr>
      </w:pPr>
    </w:p>
    <w:p w:rsidR="0000683F" w:rsidRPr="00F02380" w:rsidRDefault="0000683F" w:rsidP="009F012C">
      <w:pPr>
        <w:ind w:left="360" w:hanging="360"/>
        <w:rPr>
          <w:lang w:val="en-US"/>
        </w:rPr>
      </w:pPr>
      <w:r w:rsidRPr="00F02380">
        <w:rPr>
          <w:lang w:val="en-US"/>
        </w:rPr>
        <w:t xml:space="preserve">Tenney, M.C. </w:t>
      </w:r>
      <w:r w:rsidRPr="00F02380">
        <w:rPr>
          <w:i/>
          <w:lang w:val="en-US"/>
        </w:rPr>
        <w:t>Studiu al Noului Testament</w:t>
      </w:r>
      <w:r w:rsidRPr="00F02380">
        <w:rPr>
          <w:lang w:val="en-US"/>
        </w:rPr>
        <w:t>, Oradea: Cartea Creştină, 1986.</w:t>
      </w:r>
    </w:p>
    <w:p w:rsidR="0000683F" w:rsidRPr="00F02380" w:rsidRDefault="0000683F" w:rsidP="009F012C">
      <w:pPr>
        <w:ind w:left="360" w:hanging="360"/>
        <w:rPr>
          <w:lang w:val="en-US"/>
        </w:rPr>
      </w:pPr>
      <w:r w:rsidRPr="00F02380">
        <w:rPr>
          <w:lang w:val="en-US"/>
        </w:rPr>
        <w:t xml:space="preserve">Theissen, G.; Merz, A., </w:t>
      </w:r>
      <w:r w:rsidRPr="00F02380">
        <w:rPr>
          <w:i/>
          <w:iCs/>
          <w:lang w:val="en-US"/>
        </w:rPr>
        <w:t>The Historical Jesus. A Comprehensive Guide</w:t>
      </w:r>
      <w:r w:rsidRPr="00F02380">
        <w:rPr>
          <w:lang w:val="en-US"/>
        </w:rPr>
        <w:t>, London: SCM Press, 1999 (1998).</w:t>
      </w:r>
    </w:p>
    <w:p w:rsidR="0000683F" w:rsidRPr="004E49DB" w:rsidRDefault="0000683F" w:rsidP="009F012C">
      <w:pPr>
        <w:ind w:left="360" w:hanging="360"/>
        <w:rPr>
          <w:lang w:val="en-US"/>
        </w:rPr>
      </w:pPr>
      <w:r w:rsidRPr="004E49DB">
        <w:rPr>
          <w:lang w:val="en-US"/>
        </w:rPr>
        <w:t xml:space="preserve">Tofană, S., </w:t>
      </w:r>
      <w:r w:rsidRPr="004865F6">
        <w:rPr>
          <w:i/>
          <w:iCs/>
          <w:lang w:val="en-US"/>
        </w:rPr>
        <w:t>Introducere în studiul Noului Testament:Text şiCanon, Epoca Noului Testament (vol. 1)</w:t>
      </w:r>
      <w:r w:rsidRPr="004E49DB">
        <w:rPr>
          <w:lang w:val="en-US"/>
        </w:rPr>
        <w:t xml:space="preserve">, Cluj-Napoca: Presa Universitară Clujeană, 1997. </w:t>
      </w:r>
    </w:p>
    <w:p w:rsidR="0000683F" w:rsidRPr="00F02380" w:rsidRDefault="0000683F" w:rsidP="009F012C">
      <w:pPr>
        <w:ind w:left="360" w:hanging="360"/>
        <w:rPr>
          <w:lang w:val="en-US"/>
        </w:rPr>
      </w:pPr>
      <w:r w:rsidRPr="00F02380">
        <w:rPr>
          <w:lang w:val="en-US"/>
        </w:rPr>
        <w:t xml:space="preserve">Thiessen, H.C. </w:t>
      </w:r>
      <w:r w:rsidRPr="00F02380">
        <w:rPr>
          <w:i/>
          <w:lang w:val="en-US"/>
        </w:rPr>
        <w:t>Introduction to the New Testament</w:t>
      </w:r>
      <w:r w:rsidRPr="00F02380">
        <w:rPr>
          <w:lang w:val="en-US"/>
        </w:rPr>
        <w:t>, Grand Rapids, MI: Eerdmans, 1958.</w:t>
      </w:r>
    </w:p>
    <w:p w:rsidR="0000683F" w:rsidRPr="00F02380" w:rsidRDefault="0000683F" w:rsidP="009F012C">
      <w:pPr>
        <w:ind w:left="360" w:hanging="360"/>
        <w:rPr>
          <w:lang w:val="en-US"/>
        </w:rPr>
      </w:pPr>
    </w:p>
    <w:p w:rsidR="0000683F" w:rsidRPr="00F02380" w:rsidRDefault="0000683F" w:rsidP="009F012C">
      <w:pPr>
        <w:ind w:left="360" w:hanging="360"/>
        <w:rPr>
          <w:lang w:val="en-US"/>
        </w:rPr>
      </w:pPr>
      <w:r w:rsidRPr="00F02380">
        <w:rPr>
          <w:lang w:val="en-US"/>
        </w:rPr>
        <w:t xml:space="preserve">Wenham, D.; Walton, S., </w:t>
      </w:r>
      <w:r w:rsidRPr="00F02380">
        <w:rPr>
          <w:i/>
          <w:iCs/>
          <w:lang w:val="en-US"/>
        </w:rPr>
        <w:t>Exploring the New Testament. Introducing the Gospels</w:t>
      </w:r>
      <w:r w:rsidRPr="00F02380">
        <w:rPr>
          <w:lang w:val="en-US"/>
        </w:rPr>
        <w:t>, vol. 1, London: SPCK, 2001.</w:t>
      </w:r>
    </w:p>
    <w:p w:rsidR="0000683F" w:rsidRDefault="0000683F" w:rsidP="009F012C">
      <w:pPr>
        <w:ind w:left="360" w:hanging="360"/>
        <w:rPr>
          <w:lang w:val="en-US"/>
        </w:rPr>
      </w:pPr>
      <w:r w:rsidRPr="00F02380">
        <w:rPr>
          <w:lang w:val="en-US"/>
        </w:rPr>
        <w:t xml:space="preserve">Westcott, B.F., </w:t>
      </w:r>
      <w:r w:rsidRPr="00F02380">
        <w:rPr>
          <w:i/>
          <w:iCs/>
          <w:lang w:val="en-US"/>
        </w:rPr>
        <w:t>Elements of the Gospel Harmony</w:t>
      </w:r>
      <w:r w:rsidRPr="00F02380">
        <w:rPr>
          <w:lang w:val="en-US"/>
        </w:rPr>
        <w:t xml:space="preserve"> (1851), revizuită ca </w:t>
      </w:r>
      <w:r w:rsidRPr="00F02380">
        <w:rPr>
          <w:i/>
          <w:iCs/>
          <w:lang w:val="en-US"/>
        </w:rPr>
        <w:t>Introduction to the Study of the Gospels</w:t>
      </w:r>
      <w:r w:rsidRPr="00F02380">
        <w:rPr>
          <w:lang w:val="en-US"/>
        </w:rPr>
        <w:t>, London: Macmillan, 1988 (ed. 7).</w:t>
      </w:r>
    </w:p>
    <w:p w:rsidR="0000683F" w:rsidRPr="00431651" w:rsidRDefault="0000683F" w:rsidP="00476955">
      <w:pPr>
        <w:pStyle w:val="Heading2"/>
        <w:ind w:left="284" w:hanging="284"/>
      </w:pPr>
      <w:r>
        <w:rPr>
          <w:lang w:val="ro-RO"/>
        </w:rPr>
        <w:br w:type="page"/>
      </w:r>
      <w:bookmarkStart w:id="332" w:name="_Toc230647301"/>
      <w:bookmarkStart w:id="333" w:name="_Toc248039782"/>
      <w:r w:rsidRPr="00431651">
        <w:t>Pres</w:t>
      </w:r>
      <w:r w:rsidR="00F139CE">
        <w:t>curtări folosite pentru jurnale şi publicaţii</w:t>
      </w:r>
      <w:bookmarkEnd w:id="332"/>
      <w:bookmarkEnd w:id="333"/>
    </w:p>
    <w:p w:rsidR="0000683F" w:rsidRPr="00431651" w:rsidRDefault="0000683F" w:rsidP="0000683F">
      <w:pPr>
        <w:ind w:left="284" w:hanging="284"/>
      </w:pPr>
    </w:p>
    <w:p w:rsidR="0000683F" w:rsidRPr="004E49DB" w:rsidRDefault="0000683F" w:rsidP="0000683F">
      <w:pPr>
        <w:pStyle w:val="Header"/>
        <w:ind w:left="284" w:hanging="284"/>
        <w:rPr>
          <w:lang w:val="en-US"/>
        </w:rPr>
      </w:pPr>
      <w:r w:rsidRPr="004E49DB">
        <w:rPr>
          <w:lang w:val="en-US"/>
        </w:rPr>
        <w:t xml:space="preserve">AJA               </w:t>
      </w:r>
      <w:r w:rsidR="008362B7">
        <w:rPr>
          <w:lang w:val="en-US"/>
        </w:rPr>
        <w:t xml:space="preserve"> </w:t>
      </w:r>
      <w:bookmarkStart w:id="334" w:name="_GoBack"/>
      <w:bookmarkEnd w:id="334"/>
      <w:r w:rsidRPr="004E49DB">
        <w:rPr>
          <w:lang w:val="en-US"/>
        </w:rPr>
        <w:t>The American Journal of Archaeology</w:t>
      </w:r>
    </w:p>
    <w:p w:rsidR="0000683F" w:rsidRPr="004E49DB" w:rsidRDefault="0000683F" w:rsidP="0000683F">
      <w:pPr>
        <w:ind w:left="284" w:hanging="284"/>
        <w:rPr>
          <w:lang w:val="en-US"/>
        </w:rPr>
      </w:pPr>
      <w:r w:rsidRPr="004E49DB">
        <w:rPr>
          <w:lang w:val="en-US"/>
        </w:rPr>
        <w:t>Bib</w:t>
      </w:r>
      <w:r w:rsidRPr="004E49DB">
        <w:rPr>
          <w:lang w:val="en-US"/>
        </w:rPr>
        <w:tab/>
      </w:r>
      <w:r w:rsidRPr="004E49DB">
        <w:rPr>
          <w:lang w:val="en-US"/>
        </w:rPr>
        <w:tab/>
        <w:t>Biblica</w:t>
      </w:r>
    </w:p>
    <w:p w:rsidR="0000683F" w:rsidRPr="004E49DB" w:rsidRDefault="0000683F" w:rsidP="0000683F">
      <w:pPr>
        <w:ind w:left="284" w:hanging="284"/>
        <w:rPr>
          <w:lang w:val="en-US"/>
        </w:rPr>
      </w:pPr>
      <w:r w:rsidRPr="004E49DB">
        <w:rPr>
          <w:lang w:val="en-US"/>
        </w:rPr>
        <w:t>BTB</w:t>
      </w:r>
      <w:r w:rsidRPr="004E49DB">
        <w:rPr>
          <w:lang w:val="en-US"/>
        </w:rPr>
        <w:tab/>
      </w:r>
      <w:r w:rsidRPr="004E49DB">
        <w:rPr>
          <w:lang w:val="en-US"/>
        </w:rPr>
        <w:tab/>
        <w:t>The Biblical Theology Bulletin</w:t>
      </w:r>
    </w:p>
    <w:p w:rsidR="0000683F" w:rsidRPr="004E49DB" w:rsidRDefault="0000683F" w:rsidP="0000683F">
      <w:pPr>
        <w:ind w:left="284" w:hanging="284"/>
        <w:rPr>
          <w:lang w:val="en-US"/>
        </w:rPr>
      </w:pPr>
      <w:r w:rsidRPr="004E49DB">
        <w:rPr>
          <w:lang w:val="en-US"/>
        </w:rPr>
        <w:t>CBQ</w:t>
      </w:r>
      <w:r w:rsidRPr="004E49DB">
        <w:rPr>
          <w:lang w:val="en-US"/>
        </w:rPr>
        <w:tab/>
      </w:r>
      <w:r w:rsidRPr="004E49DB">
        <w:rPr>
          <w:lang w:val="en-US"/>
        </w:rPr>
        <w:tab/>
        <w:t>The Catholic Biblical Quarterly</w:t>
      </w:r>
    </w:p>
    <w:p w:rsidR="0000683F" w:rsidRPr="004E49DB" w:rsidRDefault="0000683F" w:rsidP="0000683F">
      <w:pPr>
        <w:ind w:left="284" w:hanging="284"/>
        <w:rPr>
          <w:lang w:val="en-US"/>
        </w:rPr>
      </w:pPr>
      <w:r w:rsidRPr="004E49DB">
        <w:rPr>
          <w:lang w:val="en-US"/>
        </w:rPr>
        <w:t>EstB</w:t>
      </w:r>
      <w:r w:rsidRPr="004E49DB">
        <w:rPr>
          <w:lang w:val="en-US"/>
        </w:rPr>
        <w:tab/>
      </w:r>
      <w:r w:rsidRPr="004E49DB">
        <w:rPr>
          <w:lang w:val="en-US"/>
        </w:rPr>
        <w:tab/>
        <w:t>Estudios Biblicos</w:t>
      </w:r>
    </w:p>
    <w:p w:rsidR="0000683F" w:rsidRPr="004E49DB" w:rsidRDefault="0000683F" w:rsidP="0000683F">
      <w:pPr>
        <w:ind w:left="284" w:hanging="284"/>
        <w:rPr>
          <w:lang w:val="en-US"/>
        </w:rPr>
      </w:pPr>
      <w:r w:rsidRPr="004E49DB">
        <w:rPr>
          <w:lang w:val="en-US"/>
        </w:rPr>
        <w:t>ExpT</w:t>
      </w:r>
      <w:r w:rsidRPr="004E49DB">
        <w:rPr>
          <w:lang w:val="en-US"/>
        </w:rPr>
        <w:tab/>
      </w:r>
      <w:r w:rsidRPr="004E49DB">
        <w:rPr>
          <w:lang w:val="en-US"/>
        </w:rPr>
        <w:tab/>
        <w:t>The Expozitory Times</w:t>
      </w:r>
    </w:p>
    <w:p w:rsidR="0000683F" w:rsidRPr="004E49DB" w:rsidRDefault="0000683F" w:rsidP="0000683F">
      <w:pPr>
        <w:ind w:left="284" w:hanging="284"/>
        <w:rPr>
          <w:lang w:val="en-US"/>
        </w:rPr>
      </w:pPr>
      <w:r w:rsidRPr="004E49DB">
        <w:rPr>
          <w:lang w:val="en-US"/>
        </w:rPr>
        <w:t>HerKor</w:t>
      </w:r>
      <w:r w:rsidRPr="004E49DB">
        <w:rPr>
          <w:lang w:val="en-US"/>
        </w:rPr>
        <w:tab/>
        <w:t>Herder-Korrespondenz</w:t>
      </w:r>
    </w:p>
    <w:p w:rsidR="0000683F" w:rsidRPr="004E49DB" w:rsidRDefault="0000683F" w:rsidP="0000683F">
      <w:pPr>
        <w:ind w:left="284" w:hanging="284"/>
        <w:rPr>
          <w:lang w:val="en-US"/>
        </w:rPr>
      </w:pPr>
      <w:r w:rsidRPr="004E49DB">
        <w:rPr>
          <w:lang w:val="en-US"/>
        </w:rPr>
        <w:t>HSCP</w:t>
      </w:r>
      <w:r w:rsidRPr="004E49DB">
        <w:rPr>
          <w:lang w:val="en-US"/>
        </w:rPr>
        <w:tab/>
      </w:r>
      <w:r w:rsidRPr="004E49DB">
        <w:rPr>
          <w:lang w:val="en-US"/>
        </w:rPr>
        <w:tab/>
        <w:t>Harvard Studies in Classical Philology</w:t>
      </w:r>
    </w:p>
    <w:p w:rsidR="0000683F" w:rsidRPr="004E49DB" w:rsidRDefault="0000683F" w:rsidP="0000683F">
      <w:pPr>
        <w:ind w:left="284" w:hanging="284"/>
        <w:rPr>
          <w:lang w:val="en-US"/>
        </w:rPr>
      </w:pPr>
      <w:r w:rsidRPr="004E49DB">
        <w:rPr>
          <w:lang w:val="en-US"/>
        </w:rPr>
        <w:t xml:space="preserve">Int </w:t>
      </w:r>
      <w:r w:rsidRPr="004E49DB">
        <w:rPr>
          <w:lang w:val="en-US"/>
        </w:rPr>
        <w:tab/>
      </w:r>
      <w:r w:rsidRPr="004E49DB">
        <w:rPr>
          <w:lang w:val="en-US"/>
        </w:rPr>
        <w:tab/>
        <w:t>Interpretation</w:t>
      </w:r>
    </w:p>
    <w:p w:rsidR="0000683F" w:rsidRPr="004E49DB" w:rsidRDefault="0000683F" w:rsidP="0000683F">
      <w:pPr>
        <w:ind w:left="284" w:hanging="284"/>
        <w:rPr>
          <w:lang w:val="en-US"/>
        </w:rPr>
      </w:pPr>
      <w:r w:rsidRPr="004E49DB">
        <w:rPr>
          <w:lang w:val="en-US"/>
        </w:rPr>
        <w:t>HTR</w:t>
      </w:r>
      <w:r w:rsidRPr="004E49DB">
        <w:rPr>
          <w:lang w:val="en-US"/>
        </w:rPr>
        <w:tab/>
      </w:r>
      <w:r w:rsidRPr="004E49DB">
        <w:rPr>
          <w:lang w:val="en-US"/>
        </w:rPr>
        <w:tab/>
        <w:t>The Harvard Theological Review</w:t>
      </w:r>
    </w:p>
    <w:p w:rsidR="0000683F" w:rsidRPr="004E49DB" w:rsidRDefault="0000683F" w:rsidP="0000683F">
      <w:pPr>
        <w:ind w:left="284" w:hanging="284"/>
        <w:rPr>
          <w:lang w:val="en-US"/>
        </w:rPr>
      </w:pPr>
      <w:r w:rsidRPr="004E49DB">
        <w:rPr>
          <w:lang w:val="en-US"/>
        </w:rPr>
        <w:t>JAAR</w:t>
      </w:r>
      <w:r w:rsidRPr="004E49DB">
        <w:rPr>
          <w:lang w:val="en-US"/>
        </w:rPr>
        <w:tab/>
      </w:r>
      <w:r w:rsidRPr="004E49DB">
        <w:rPr>
          <w:lang w:val="en-US"/>
        </w:rPr>
        <w:tab/>
        <w:t>Journal of the American Academy of</w:t>
      </w:r>
    </w:p>
    <w:p w:rsidR="0000683F" w:rsidRPr="004E49DB" w:rsidRDefault="0000683F" w:rsidP="0000683F">
      <w:pPr>
        <w:ind w:left="1004" w:firstLine="436"/>
        <w:rPr>
          <w:lang w:val="en-US"/>
        </w:rPr>
      </w:pPr>
      <w:r w:rsidRPr="004E49DB">
        <w:rPr>
          <w:lang w:val="en-US"/>
        </w:rPr>
        <w:t>Religion</w:t>
      </w:r>
    </w:p>
    <w:p w:rsidR="0000683F" w:rsidRPr="004E49DB" w:rsidRDefault="0000683F" w:rsidP="0000683F">
      <w:pPr>
        <w:ind w:left="284" w:hanging="284"/>
        <w:rPr>
          <w:lang w:val="en-US"/>
        </w:rPr>
      </w:pPr>
      <w:r w:rsidRPr="004E49DB">
        <w:rPr>
          <w:lang w:val="en-US"/>
        </w:rPr>
        <w:t>JBL</w:t>
      </w:r>
      <w:r w:rsidRPr="004E49DB">
        <w:rPr>
          <w:lang w:val="en-US"/>
        </w:rPr>
        <w:tab/>
      </w:r>
      <w:r w:rsidRPr="004E49DB">
        <w:rPr>
          <w:lang w:val="en-US"/>
        </w:rPr>
        <w:tab/>
        <w:t>The Journal of Biblical Literature</w:t>
      </w:r>
    </w:p>
    <w:p w:rsidR="0000683F" w:rsidRPr="004E49DB" w:rsidRDefault="0000683F" w:rsidP="0000683F">
      <w:pPr>
        <w:ind w:left="284" w:hanging="284"/>
        <w:rPr>
          <w:lang w:val="en-US"/>
        </w:rPr>
      </w:pPr>
      <w:r w:rsidRPr="004E49DB">
        <w:rPr>
          <w:lang w:val="en-US"/>
        </w:rPr>
        <w:t>JCH</w:t>
      </w:r>
      <w:r w:rsidRPr="004E49DB">
        <w:rPr>
          <w:lang w:val="en-US"/>
        </w:rPr>
        <w:tab/>
      </w:r>
      <w:r w:rsidRPr="004E49DB">
        <w:rPr>
          <w:lang w:val="en-US"/>
        </w:rPr>
        <w:tab/>
        <w:t>The Journal of Higher Criticism</w:t>
      </w:r>
    </w:p>
    <w:p w:rsidR="0000683F" w:rsidRPr="004E49DB" w:rsidRDefault="0000683F" w:rsidP="0000683F">
      <w:pPr>
        <w:ind w:left="284" w:hanging="284"/>
        <w:rPr>
          <w:lang w:val="en-US"/>
        </w:rPr>
      </w:pPr>
      <w:r w:rsidRPr="004E49DB">
        <w:rPr>
          <w:lang w:val="en-US"/>
        </w:rPr>
        <w:t>JSNT</w:t>
      </w:r>
      <w:r w:rsidRPr="004E49DB">
        <w:rPr>
          <w:lang w:val="en-US"/>
        </w:rPr>
        <w:tab/>
      </w:r>
      <w:r w:rsidRPr="004E49DB">
        <w:rPr>
          <w:lang w:val="en-US"/>
        </w:rPr>
        <w:tab/>
        <w:t>The Journal for the Study of the New</w:t>
      </w:r>
    </w:p>
    <w:p w:rsidR="0000683F" w:rsidRPr="004E49DB" w:rsidRDefault="0000683F" w:rsidP="0000683F">
      <w:pPr>
        <w:ind w:left="1004" w:firstLine="436"/>
        <w:rPr>
          <w:lang w:val="en-US"/>
        </w:rPr>
      </w:pPr>
      <w:r w:rsidRPr="004E49DB">
        <w:rPr>
          <w:lang w:val="en-US"/>
        </w:rPr>
        <w:t>Testament</w:t>
      </w:r>
    </w:p>
    <w:p w:rsidR="0000683F" w:rsidRPr="004E49DB" w:rsidRDefault="0000683F" w:rsidP="0000683F">
      <w:pPr>
        <w:ind w:left="284" w:hanging="284"/>
        <w:rPr>
          <w:lang w:val="en-US"/>
        </w:rPr>
      </w:pPr>
      <w:r w:rsidRPr="004E49DB">
        <w:rPr>
          <w:lang w:val="en-US"/>
        </w:rPr>
        <w:t>JSS</w:t>
      </w:r>
      <w:r w:rsidRPr="004E49DB">
        <w:rPr>
          <w:lang w:val="en-US"/>
        </w:rPr>
        <w:tab/>
      </w:r>
      <w:r w:rsidRPr="004E49DB">
        <w:rPr>
          <w:lang w:val="en-US"/>
        </w:rPr>
        <w:tab/>
        <w:t>The Journal of Semitic Studies</w:t>
      </w:r>
    </w:p>
    <w:p w:rsidR="0000683F" w:rsidRPr="004E49DB" w:rsidRDefault="0000683F" w:rsidP="0000683F">
      <w:pPr>
        <w:ind w:left="284" w:hanging="284"/>
        <w:rPr>
          <w:lang w:val="en-US"/>
        </w:rPr>
      </w:pPr>
      <w:r w:rsidRPr="004E49DB">
        <w:rPr>
          <w:lang w:val="en-US"/>
        </w:rPr>
        <w:t xml:space="preserve">JR </w:t>
      </w:r>
      <w:r w:rsidRPr="004E49DB">
        <w:rPr>
          <w:lang w:val="en-US"/>
        </w:rPr>
        <w:tab/>
      </w:r>
      <w:r w:rsidRPr="004E49DB">
        <w:rPr>
          <w:lang w:val="en-US"/>
        </w:rPr>
        <w:tab/>
        <w:t>The Journal of Religion</w:t>
      </w:r>
    </w:p>
    <w:p w:rsidR="0000683F" w:rsidRPr="004E49DB" w:rsidRDefault="0000683F" w:rsidP="0000683F">
      <w:pPr>
        <w:ind w:left="284" w:hanging="284"/>
        <w:rPr>
          <w:lang w:val="en-US"/>
        </w:rPr>
      </w:pPr>
      <w:r w:rsidRPr="004E49DB">
        <w:rPr>
          <w:lang w:val="en-US"/>
        </w:rPr>
        <w:t>JTS</w:t>
      </w:r>
      <w:r w:rsidRPr="004E49DB">
        <w:rPr>
          <w:lang w:val="en-US"/>
        </w:rPr>
        <w:tab/>
      </w:r>
      <w:r w:rsidRPr="004E49DB">
        <w:rPr>
          <w:lang w:val="en-US"/>
        </w:rPr>
        <w:tab/>
        <w:t>The Journal of Theological Studies</w:t>
      </w:r>
    </w:p>
    <w:p w:rsidR="0000683F" w:rsidRPr="004E49DB" w:rsidRDefault="0000683F" w:rsidP="0000683F">
      <w:pPr>
        <w:ind w:left="284" w:hanging="284"/>
        <w:rPr>
          <w:lang w:val="en-US"/>
        </w:rPr>
      </w:pPr>
      <w:r w:rsidRPr="004E49DB">
        <w:rPr>
          <w:lang w:val="en-US"/>
        </w:rPr>
        <w:t>LCL</w:t>
      </w:r>
      <w:r w:rsidRPr="004E49DB">
        <w:rPr>
          <w:lang w:val="en-US"/>
        </w:rPr>
        <w:tab/>
      </w:r>
      <w:r w:rsidRPr="004E49DB">
        <w:rPr>
          <w:lang w:val="en-US"/>
        </w:rPr>
        <w:tab/>
        <w:t>The Loeb Classical Library Series</w:t>
      </w:r>
    </w:p>
    <w:p w:rsidR="0000683F" w:rsidRPr="004E49DB" w:rsidRDefault="0000683F" w:rsidP="0000683F">
      <w:pPr>
        <w:ind w:left="284" w:hanging="284"/>
        <w:rPr>
          <w:lang w:val="en-US"/>
        </w:rPr>
      </w:pPr>
      <w:r w:rsidRPr="004E49DB">
        <w:rPr>
          <w:lang w:val="en-US"/>
        </w:rPr>
        <w:t>LumV</w:t>
      </w:r>
      <w:r w:rsidRPr="004E49DB">
        <w:rPr>
          <w:lang w:val="en-US"/>
        </w:rPr>
        <w:tab/>
      </w:r>
      <w:r w:rsidRPr="004E49DB">
        <w:rPr>
          <w:lang w:val="en-US"/>
        </w:rPr>
        <w:tab/>
        <w:t>LumenVitae</w:t>
      </w:r>
    </w:p>
    <w:p w:rsidR="0000683F" w:rsidRPr="004E49DB" w:rsidRDefault="0000683F" w:rsidP="0000683F">
      <w:pPr>
        <w:ind w:left="284" w:hanging="284"/>
        <w:rPr>
          <w:lang w:val="en-US"/>
        </w:rPr>
      </w:pPr>
      <w:r w:rsidRPr="004E49DB">
        <w:rPr>
          <w:lang w:val="en-US"/>
        </w:rPr>
        <w:t>LXX</w:t>
      </w:r>
      <w:r w:rsidRPr="004E49DB">
        <w:rPr>
          <w:lang w:val="en-US"/>
        </w:rPr>
        <w:tab/>
      </w:r>
      <w:r w:rsidRPr="004E49DB">
        <w:rPr>
          <w:lang w:val="en-US"/>
        </w:rPr>
        <w:tab/>
        <w:t>Septuaginta</w:t>
      </w:r>
    </w:p>
    <w:p w:rsidR="0000683F" w:rsidRPr="004E49DB" w:rsidRDefault="0000683F" w:rsidP="0000683F">
      <w:pPr>
        <w:ind w:left="284" w:hanging="284"/>
        <w:rPr>
          <w:lang w:val="en-US"/>
        </w:rPr>
      </w:pPr>
      <w:r w:rsidRPr="004E49DB">
        <w:rPr>
          <w:lang w:val="en-US"/>
        </w:rPr>
        <w:t>Neot</w:t>
      </w:r>
      <w:r w:rsidRPr="004E49DB">
        <w:rPr>
          <w:lang w:val="en-US"/>
        </w:rPr>
        <w:tab/>
      </w:r>
      <w:r w:rsidRPr="004E49DB">
        <w:rPr>
          <w:lang w:val="en-US"/>
        </w:rPr>
        <w:tab/>
        <w:t>Neotestamentica</w:t>
      </w:r>
    </w:p>
    <w:p w:rsidR="0000683F" w:rsidRPr="00E07816" w:rsidRDefault="0000683F" w:rsidP="0000683F">
      <w:pPr>
        <w:ind w:left="284" w:hanging="284"/>
        <w:rPr>
          <w:lang w:val="en-US"/>
        </w:rPr>
      </w:pPr>
      <w:r w:rsidRPr="00E07816">
        <w:rPr>
          <w:lang w:val="en-US"/>
        </w:rPr>
        <w:t>NovT</w:t>
      </w:r>
      <w:r w:rsidRPr="00E07816">
        <w:rPr>
          <w:lang w:val="en-US"/>
        </w:rPr>
        <w:tab/>
      </w:r>
      <w:r w:rsidRPr="00E07816">
        <w:rPr>
          <w:lang w:val="en-US"/>
        </w:rPr>
        <w:tab/>
        <w:t>Novum Testamentum</w:t>
      </w:r>
    </w:p>
    <w:p w:rsidR="0000683F" w:rsidRPr="00E07816" w:rsidRDefault="0000683F" w:rsidP="0000683F">
      <w:pPr>
        <w:ind w:left="284" w:hanging="284"/>
        <w:rPr>
          <w:lang w:val="en-US"/>
        </w:rPr>
      </w:pPr>
      <w:r w:rsidRPr="00E07816">
        <w:rPr>
          <w:lang w:val="en-US"/>
        </w:rPr>
        <w:t>NTS</w:t>
      </w:r>
      <w:r w:rsidRPr="00E07816">
        <w:rPr>
          <w:lang w:val="en-US"/>
        </w:rPr>
        <w:tab/>
      </w:r>
      <w:r w:rsidRPr="00E07816">
        <w:rPr>
          <w:lang w:val="en-US"/>
        </w:rPr>
        <w:tab/>
        <w:t>New Testament Studies</w:t>
      </w:r>
    </w:p>
    <w:p w:rsidR="0000683F" w:rsidRPr="00431651" w:rsidRDefault="0000683F" w:rsidP="0000683F">
      <w:pPr>
        <w:ind w:left="284" w:hanging="284"/>
      </w:pPr>
      <w:r w:rsidRPr="00431651">
        <w:t xml:space="preserve">NRT </w:t>
      </w:r>
      <w:r w:rsidRPr="00431651">
        <w:tab/>
      </w:r>
      <w:r>
        <w:tab/>
      </w:r>
      <w:r w:rsidRPr="00431651">
        <w:t>Nouvelle Revue de Theologie</w:t>
      </w:r>
    </w:p>
    <w:p w:rsidR="0000683F" w:rsidRPr="00E07816" w:rsidRDefault="0000683F" w:rsidP="0000683F">
      <w:pPr>
        <w:ind w:left="284" w:hanging="284"/>
      </w:pPr>
      <w:r w:rsidRPr="00E07816">
        <w:t>PerspRelSt</w:t>
      </w:r>
      <w:r w:rsidRPr="00E07816">
        <w:tab/>
        <w:t>Perspectives of Religious Studies</w:t>
      </w:r>
    </w:p>
    <w:p w:rsidR="0000683F" w:rsidRPr="004E49DB" w:rsidRDefault="0000683F" w:rsidP="0000683F">
      <w:pPr>
        <w:ind w:firstLine="0"/>
        <w:rPr>
          <w:lang w:val="en-US"/>
        </w:rPr>
      </w:pPr>
      <w:r w:rsidRPr="004E49DB">
        <w:rPr>
          <w:lang w:val="en-US"/>
        </w:rPr>
        <w:t>SBL</w:t>
      </w:r>
      <w:r w:rsidRPr="004E49DB">
        <w:rPr>
          <w:lang w:val="en-US"/>
        </w:rPr>
        <w:tab/>
      </w:r>
      <w:r w:rsidRPr="004E49DB">
        <w:rPr>
          <w:lang w:val="en-US"/>
        </w:rPr>
        <w:tab/>
        <w:t>Society for Biblical Literature</w:t>
      </w:r>
    </w:p>
    <w:p w:rsidR="0000683F" w:rsidRPr="00E07816" w:rsidRDefault="0000683F" w:rsidP="0000683F">
      <w:pPr>
        <w:ind w:left="284" w:hanging="284"/>
        <w:rPr>
          <w:lang w:val="en-US"/>
        </w:rPr>
      </w:pPr>
      <w:r w:rsidRPr="00E07816">
        <w:rPr>
          <w:lang w:val="en-US"/>
        </w:rPr>
        <w:t>SE</w:t>
      </w:r>
      <w:r w:rsidRPr="00E07816">
        <w:rPr>
          <w:lang w:val="en-US"/>
        </w:rPr>
        <w:tab/>
      </w:r>
      <w:r w:rsidRPr="00E07816">
        <w:rPr>
          <w:lang w:val="en-US"/>
        </w:rPr>
        <w:tab/>
      </w:r>
      <w:r w:rsidRPr="00E07816">
        <w:rPr>
          <w:lang w:val="en-US"/>
        </w:rPr>
        <w:tab/>
        <w:t>Studia Evanghelica</w:t>
      </w:r>
    </w:p>
    <w:p w:rsidR="0000683F" w:rsidRPr="00431651" w:rsidRDefault="0000683F" w:rsidP="0000683F">
      <w:pPr>
        <w:ind w:left="284" w:hanging="284"/>
      </w:pPr>
      <w:r w:rsidRPr="00431651">
        <w:t>RB</w:t>
      </w:r>
      <w:r w:rsidRPr="00431651">
        <w:tab/>
      </w:r>
      <w:r>
        <w:tab/>
      </w:r>
      <w:r w:rsidRPr="00431651">
        <w:t>Revue Biblique</w:t>
      </w:r>
    </w:p>
    <w:p w:rsidR="0000683F" w:rsidRPr="00E07816" w:rsidRDefault="0000683F" w:rsidP="0000683F">
      <w:pPr>
        <w:ind w:left="284" w:hanging="284"/>
      </w:pPr>
      <w:r w:rsidRPr="00E07816">
        <w:t>RevExp</w:t>
      </w:r>
      <w:r w:rsidRPr="00E07816">
        <w:tab/>
        <w:t>Review and Expositor</w:t>
      </w:r>
    </w:p>
    <w:p w:rsidR="0000683F" w:rsidRPr="00E07816" w:rsidRDefault="0000683F" w:rsidP="0000683F">
      <w:pPr>
        <w:ind w:left="284" w:hanging="284"/>
      </w:pPr>
      <w:r w:rsidRPr="00E07816">
        <w:t>RSR</w:t>
      </w:r>
      <w:r w:rsidRPr="00E07816">
        <w:tab/>
      </w:r>
      <w:r w:rsidRPr="00E07816">
        <w:tab/>
        <w:t>Reserches de Science Religieuse</w:t>
      </w:r>
    </w:p>
    <w:p w:rsidR="0000683F" w:rsidRPr="003D6961" w:rsidRDefault="0000683F" w:rsidP="0000683F">
      <w:pPr>
        <w:ind w:left="284" w:hanging="284"/>
        <w:rPr>
          <w:lang w:val="en-US"/>
        </w:rPr>
      </w:pPr>
      <w:r w:rsidRPr="003D6961">
        <w:rPr>
          <w:lang w:val="en-US"/>
        </w:rPr>
        <w:t>TDNT</w:t>
      </w:r>
      <w:r w:rsidRPr="003D6961">
        <w:rPr>
          <w:lang w:val="en-US"/>
        </w:rPr>
        <w:tab/>
      </w:r>
      <w:r w:rsidRPr="003D6961">
        <w:rPr>
          <w:lang w:val="en-US"/>
        </w:rPr>
        <w:tab/>
        <w:t>Theological Dictionary of the NT</w:t>
      </w:r>
    </w:p>
    <w:p w:rsidR="0000683F" w:rsidRPr="003D6961" w:rsidRDefault="0000683F" w:rsidP="0000683F">
      <w:pPr>
        <w:ind w:left="284" w:hanging="284"/>
        <w:rPr>
          <w:lang w:val="de-DE"/>
        </w:rPr>
      </w:pPr>
      <w:r w:rsidRPr="003D6961">
        <w:rPr>
          <w:lang w:val="de-DE"/>
        </w:rPr>
        <w:t>TLZ</w:t>
      </w:r>
      <w:r w:rsidRPr="003D6961">
        <w:rPr>
          <w:lang w:val="de-DE"/>
        </w:rPr>
        <w:tab/>
      </w:r>
      <w:r w:rsidRPr="003D6961">
        <w:rPr>
          <w:lang w:val="de-DE"/>
        </w:rPr>
        <w:tab/>
        <w:t>Theologische Literaturzeitung</w:t>
      </w:r>
    </w:p>
    <w:p w:rsidR="0000683F" w:rsidRPr="003D6961" w:rsidRDefault="0000683F" w:rsidP="0000683F">
      <w:pPr>
        <w:ind w:left="284" w:hanging="284"/>
        <w:rPr>
          <w:lang w:val="de-DE"/>
        </w:rPr>
      </w:pPr>
      <w:r w:rsidRPr="003D6961">
        <w:rPr>
          <w:lang w:val="de-DE"/>
        </w:rPr>
        <w:t>TR</w:t>
      </w:r>
      <w:r w:rsidRPr="003D6961">
        <w:rPr>
          <w:lang w:val="de-DE"/>
        </w:rPr>
        <w:tab/>
      </w:r>
      <w:r w:rsidRPr="003D6961">
        <w:rPr>
          <w:lang w:val="de-DE"/>
        </w:rPr>
        <w:tab/>
        <w:t>Theologische Revue</w:t>
      </w:r>
    </w:p>
    <w:p w:rsidR="0000683F" w:rsidRPr="003D6961" w:rsidRDefault="0000683F" w:rsidP="0000683F">
      <w:pPr>
        <w:ind w:left="284" w:hanging="284"/>
        <w:rPr>
          <w:lang w:val="de-DE"/>
        </w:rPr>
      </w:pPr>
      <w:r w:rsidRPr="003D6961">
        <w:rPr>
          <w:lang w:val="de-DE"/>
        </w:rPr>
        <w:t>TU</w:t>
      </w:r>
      <w:r w:rsidRPr="003D6961">
        <w:rPr>
          <w:lang w:val="de-DE"/>
        </w:rPr>
        <w:tab/>
      </w:r>
      <w:r w:rsidRPr="003D6961">
        <w:rPr>
          <w:lang w:val="de-DE"/>
        </w:rPr>
        <w:tab/>
        <w:t>Texte und Untersuchungen</w:t>
      </w:r>
    </w:p>
    <w:p w:rsidR="0000683F" w:rsidRPr="003D6961" w:rsidRDefault="0000683F" w:rsidP="0000683F">
      <w:pPr>
        <w:ind w:left="284" w:hanging="284"/>
        <w:rPr>
          <w:lang w:val="de-DE"/>
        </w:rPr>
      </w:pPr>
      <w:r w:rsidRPr="003D6961">
        <w:rPr>
          <w:lang w:val="de-DE"/>
        </w:rPr>
        <w:t>TynB</w:t>
      </w:r>
      <w:r w:rsidRPr="003D6961">
        <w:rPr>
          <w:lang w:val="de-DE"/>
        </w:rPr>
        <w:tab/>
      </w:r>
      <w:r w:rsidRPr="003D6961">
        <w:rPr>
          <w:lang w:val="de-DE"/>
        </w:rPr>
        <w:tab/>
        <w:t>Tyndale Bulletin</w:t>
      </w:r>
    </w:p>
    <w:p w:rsidR="0000683F" w:rsidRPr="003D6961" w:rsidRDefault="0000683F" w:rsidP="0000683F">
      <w:pPr>
        <w:ind w:left="284" w:hanging="284"/>
        <w:rPr>
          <w:lang w:val="de-DE"/>
        </w:rPr>
      </w:pPr>
      <w:r w:rsidRPr="003D6961">
        <w:rPr>
          <w:lang w:val="de-DE"/>
        </w:rPr>
        <w:t>TZ</w:t>
      </w:r>
      <w:r w:rsidRPr="003D6961">
        <w:rPr>
          <w:lang w:val="de-DE"/>
        </w:rPr>
        <w:tab/>
      </w:r>
      <w:r w:rsidRPr="003D6961">
        <w:rPr>
          <w:lang w:val="de-DE"/>
        </w:rPr>
        <w:tab/>
        <w:t>Theologische Zeitschrift</w:t>
      </w:r>
    </w:p>
    <w:p w:rsidR="0000683F" w:rsidRPr="003D6961" w:rsidRDefault="0000683F" w:rsidP="0000683F">
      <w:pPr>
        <w:ind w:left="284" w:hanging="284"/>
        <w:rPr>
          <w:lang w:val="de-DE"/>
        </w:rPr>
      </w:pPr>
      <w:r w:rsidRPr="003D6961">
        <w:rPr>
          <w:lang w:val="de-DE"/>
        </w:rPr>
        <w:t>ZNW</w:t>
      </w:r>
      <w:r w:rsidRPr="003D6961">
        <w:rPr>
          <w:lang w:val="de-DE"/>
        </w:rPr>
        <w:tab/>
      </w:r>
      <w:r w:rsidRPr="003D6961">
        <w:rPr>
          <w:lang w:val="de-DE"/>
        </w:rPr>
        <w:tab/>
        <w:t>Zeitschrift für die neuetestamentlische</w:t>
      </w:r>
    </w:p>
    <w:p w:rsidR="0000683F" w:rsidRPr="003D6961" w:rsidRDefault="0000683F" w:rsidP="0000683F">
      <w:pPr>
        <w:ind w:left="1004" w:firstLine="436"/>
        <w:rPr>
          <w:lang w:val="de-DE"/>
        </w:rPr>
      </w:pPr>
      <w:r w:rsidRPr="003D6961">
        <w:rPr>
          <w:lang w:val="de-DE"/>
        </w:rPr>
        <w:t>Wissenschaft</w:t>
      </w:r>
    </w:p>
    <w:p w:rsidR="0000683F" w:rsidRPr="003D6961" w:rsidRDefault="0000683F" w:rsidP="0000683F">
      <w:pPr>
        <w:ind w:left="284" w:hanging="284"/>
        <w:rPr>
          <w:lang w:val="de-DE"/>
        </w:rPr>
      </w:pPr>
      <w:r w:rsidRPr="003D6961">
        <w:rPr>
          <w:lang w:val="de-DE"/>
        </w:rPr>
        <w:t>ZTK</w:t>
      </w:r>
      <w:r w:rsidRPr="003D6961">
        <w:rPr>
          <w:lang w:val="de-DE"/>
        </w:rPr>
        <w:tab/>
      </w:r>
      <w:r w:rsidRPr="003D6961">
        <w:rPr>
          <w:lang w:val="de-DE"/>
        </w:rPr>
        <w:tab/>
        <w:t>Zeitschrift für Theologie und Kirche</w:t>
      </w:r>
    </w:p>
    <w:p w:rsidR="0000683F" w:rsidRPr="003D6961" w:rsidRDefault="0000683F" w:rsidP="0000683F">
      <w:pPr>
        <w:ind w:left="284" w:hanging="284"/>
        <w:rPr>
          <w:lang w:val="de-DE"/>
        </w:rPr>
      </w:pPr>
    </w:p>
    <w:p w:rsidR="0000683F" w:rsidRPr="003D6961" w:rsidRDefault="0000683F" w:rsidP="0000683F">
      <w:pPr>
        <w:ind w:left="284" w:hanging="284"/>
        <w:rPr>
          <w:lang w:val="de-DE"/>
        </w:rPr>
      </w:pPr>
    </w:p>
    <w:p w:rsidR="0000683F" w:rsidRPr="003D6961" w:rsidRDefault="0000683F" w:rsidP="0000683F">
      <w:pPr>
        <w:ind w:left="284" w:hanging="284"/>
        <w:rPr>
          <w:lang w:val="de-DE"/>
        </w:rPr>
      </w:pPr>
    </w:p>
    <w:p w:rsidR="0000683F" w:rsidRPr="003D6961" w:rsidRDefault="0000683F" w:rsidP="0000683F">
      <w:pPr>
        <w:ind w:left="284" w:hanging="284"/>
        <w:rPr>
          <w:lang w:val="de-DE"/>
        </w:rPr>
      </w:pPr>
    </w:p>
    <w:p w:rsidR="0000683F" w:rsidRPr="003D6961" w:rsidRDefault="0000683F" w:rsidP="0000683F">
      <w:pPr>
        <w:ind w:left="284" w:hanging="284"/>
        <w:rPr>
          <w:lang w:val="de-DE"/>
        </w:rPr>
      </w:pPr>
    </w:p>
    <w:p w:rsidR="0000683F" w:rsidRPr="003D6961" w:rsidRDefault="0000683F" w:rsidP="0000683F">
      <w:pPr>
        <w:ind w:left="284" w:hanging="284"/>
        <w:rPr>
          <w:lang w:val="de-DE"/>
        </w:rPr>
      </w:pPr>
    </w:p>
    <w:p w:rsidR="0000683F" w:rsidRPr="003D6961" w:rsidRDefault="0000683F" w:rsidP="0000683F">
      <w:pPr>
        <w:ind w:left="284" w:hanging="284"/>
        <w:rPr>
          <w:lang w:val="de-DE"/>
        </w:rPr>
      </w:pPr>
    </w:p>
    <w:p w:rsidR="0000683F" w:rsidRPr="003D6961" w:rsidRDefault="0000683F" w:rsidP="0000683F">
      <w:pPr>
        <w:ind w:left="284" w:hanging="284"/>
        <w:rPr>
          <w:lang w:val="de-DE"/>
        </w:rPr>
      </w:pPr>
    </w:p>
    <w:p w:rsidR="0000683F" w:rsidRPr="003D6961" w:rsidRDefault="0000683F" w:rsidP="0000683F">
      <w:pPr>
        <w:ind w:left="284" w:hanging="284"/>
        <w:rPr>
          <w:lang w:val="de-DE"/>
        </w:rPr>
      </w:pPr>
    </w:p>
    <w:p w:rsidR="0000683F" w:rsidRDefault="0000683F" w:rsidP="0000683F">
      <w:pPr>
        <w:ind w:left="284" w:hanging="284"/>
        <w:rPr>
          <w:lang w:val="de-DE"/>
        </w:rPr>
      </w:pPr>
    </w:p>
    <w:p w:rsidR="0000683F" w:rsidRDefault="0000683F" w:rsidP="0000683F">
      <w:pPr>
        <w:ind w:left="284" w:hanging="284"/>
        <w:rPr>
          <w:lang w:val="de-DE"/>
        </w:rPr>
      </w:pPr>
    </w:p>
    <w:p w:rsidR="00F02380" w:rsidRPr="008C74FB" w:rsidRDefault="00F02380" w:rsidP="008201EB">
      <w:pPr>
        <w:rPr>
          <w:sz w:val="22"/>
          <w:szCs w:val="22"/>
          <w:lang w:val="ro-RO"/>
        </w:rPr>
      </w:pPr>
    </w:p>
    <w:p w:rsidR="00F02380" w:rsidRPr="008C74FB" w:rsidRDefault="00F02380" w:rsidP="00E458CD">
      <w:pPr>
        <w:rPr>
          <w:sz w:val="22"/>
          <w:szCs w:val="22"/>
          <w:lang w:val="ro-RO"/>
        </w:rPr>
      </w:pPr>
    </w:p>
    <w:p w:rsidR="00F02380" w:rsidRPr="008C74FB" w:rsidRDefault="00F02380" w:rsidP="00E458CD">
      <w:pPr>
        <w:rPr>
          <w:sz w:val="22"/>
          <w:szCs w:val="22"/>
          <w:lang w:val="ro-RO"/>
        </w:rPr>
      </w:pPr>
    </w:p>
    <w:p w:rsidR="00F02380" w:rsidRPr="008C74FB" w:rsidRDefault="00F02380" w:rsidP="00E458CD">
      <w:pPr>
        <w:rPr>
          <w:sz w:val="22"/>
          <w:szCs w:val="22"/>
          <w:lang w:val="ro-RO"/>
        </w:rPr>
      </w:pPr>
    </w:p>
    <w:p w:rsidR="00F02380" w:rsidRPr="008C74FB" w:rsidRDefault="00F02380" w:rsidP="00E458CD">
      <w:pPr>
        <w:rPr>
          <w:sz w:val="22"/>
          <w:szCs w:val="22"/>
          <w:lang w:val="ro-RO"/>
        </w:rPr>
      </w:pPr>
    </w:p>
    <w:p w:rsidR="00F02380" w:rsidRPr="008C74FB" w:rsidRDefault="00F02380" w:rsidP="00E458CD">
      <w:pPr>
        <w:rPr>
          <w:sz w:val="22"/>
          <w:szCs w:val="22"/>
          <w:lang w:val="ro-RO"/>
        </w:rPr>
      </w:pPr>
    </w:p>
    <w:p w:rsidR="00F02380" w:rsidRPr="008C74FB" w:rsidRDefault="00F02380" w:rsidP="00E458CD">
      <w:pPr>
        <w:rPr>
          <w:sz w:val="22"/>
          <w:szCs w:val="22"/>
          <w:lang w:val="ro-RO"/>
        </w:rPr>
      </w:pPr>
    </w:p>
    <w:p w:rsidR="00F02380" w:rsidRPr="008C74FB" w:rsidRDefault="00F02380" w:rsidP="00E458CD">
      <w:pPr>
        <w:rPr>
          <w:sz w:val="22"/>
          <w:szCs w:val="22"/>
          <w:lang w:val="ro-RO"/>
        </w:rPr>
      </w:pPr>
    </w:p>
    <w:p w:rsidR="00F02380" w:rsidRPr="008C74FB" w:rsidRDefault="00F02380" w:rsidP="00E458CD">
      <w:pPr>
        <w:rPr>
          <w:sz w:val="22"/>
          <w:szCs w:val="22"/>
          <w:lang w:val="ro-RO"/>
        </w:rPr>
      </w:pPr>
    </w:p>
    <w:p w:rsidR="00F02380" w:rsidRPr="008C74FB" w:rsidRDefault="00F02380" w:rsidP="00E458CD">
      <w:pPr>
        <w:rPr>
          <w:sz w:val="22"/>
          <w:szCs w:val="22"/>
          <w:lang w:val="ro-RO"/>
        </w:rPr>
      </w:pPr>
    </w:p>
    <w:p w:rsidR="00F02380" w:rsidRPr="008C74FB" w:rsidRDefault="00F02380" w:rsidP="00E458CD">
      <w:pPr>
        <w:rPr>
          <w:sz w:val="22"/>
          <w:szCs w:val="22"/>
          <w:lang w:val="ro-RO"/>
        </w:rPr>
      </w:pPr>
    </w:p>
    <w:p w:rsidR="00F02380" w:rsidRPr="008C74FB" w:rsidRDefault="00F02380" w:rsidP="00E458CD">
      <w:pPr>
        <w:rPr>
          <w:sz w:val="22"/>
          <w:szCs w:val="22"/>
          <w:lang w:val="ro-RO"/>
        </w:rPr>
      </w:pPr>
    </w:p>
    <w:p w:rsidR="004E49DB" w:rsidRPr="008C74FB" w:rsidRDefault="004E49DB" w:rsidP="00E458CD">
      <w:pPr>
        <w:rPr>
          <w:sz w:val="22"/>
          <w:szCs w:val="22"/>
          <w:lang w:val="ro-RO"/>
        </w:rPr>
      </w:pPr>
    </w:p>
    <w:sectPr w:rsidR="004E49DB" w:rsidRPr="008C74FB" w:rsidSect="00F02BF1">
      <w:type w:val="continuous"/>
      <w:pgSz w:w="8392" w:h="11907" w:code="152"/>
      <w:pgMar w:top="1077" w:right="851" w:bottom="1077" w:left="851" w:header="709" w:footer="709" w:gutter="0"/>
      <w:pgNumType w:start="5"/>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ECF" w:rsidRDefault="00833ECF">
      <w:r>
        <w:separator/>
      </w:r>
    </w:p>
  </w:endnote>
  <w:endnote w:type="continuationSeparator" w:id="0">
    <w:p w:rsidR="00833ECF" w:rsidRDefault="00833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902EC8B-B55F-4C66-984A-E4476396EB72}"/>
    <w:embedItalic r:id="rId2" w:fontKey="{25F361CA-F802-42D5-AF1C-1905946F064D}"/>
  </w:font>
  <w:font w:name="New Century Schoolbook">
    <w:panose1 w:val="02040603050705020304"/>
    <w:charset w:val="00"/>
    <w:family w:val="roman"/>
    <w:pitch w:val="variable"/>
    <w:sig w:usb0="00000007" w:usb1="00000000" w:usb2="00000000" w:usb3="00000000" w:csb0="00000093" w:csb1="00000000"/>
    <w:embedRegular r:id="rId3" w:fontKey="{1DAB7429-26AF-4583-9A98-F6B0169E5ECD}"/>
    <w:embedBold r:id="rId4" w:fontKey="{CE4678D4-1FB6-43CA-9CA1-DD656DEDBA39}"/>
    <w:embedItalic r:id="rId5" w:fontKey="{5D80A999-4F73-4EA1-84FC-866D29BC2734}"/>
    <w:embedBoldItalic r:id="rId6" w:fontKey="{0B6946EA-CA0D-4131-A5F5-8B75B2EF0E5C}"/>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7" w:subsetted="1" w:fontKey="{D1E64BD0-C417-4749-8B6A-418E61530CA9}"/>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embedRegular r:id="rId8" w:subsetted="1" w:fontKey="{657F3012-A372-496A-B493-5139F5424C54}"/>
  </w:font>
  <w:font w:name="Albertus Extra Bold">
    <w:panose1 w:val="020E0802040304020204"/>
    <w:charset w:val="00"/>
    <w:family w:val="swiss"/>
    <w:pitch w:val="variable"/>
    <w:sig w:usb0="00000007" w:usb1="00000000" w:usb2="00000000" w:usb3="00000000" w:csb0="00000093" w:csb1="00000000"/>
    <w:embedRegular r:id="rId9" w:subsetted="1" w:fontKey="{DD4EC4A7-7E95-4D1A-A0B3-C59643BFC697}"/>
  </w:font>
  <w:font w:name="SPTiberian">
    <w:panose1 w:val="00000400000000000000"/>
    <w:charset w:val="00"/>
    <w:family w:val="auto"/>
    <w:pitch w:val="variable"/>
    <w:sig w:usb0="00000003" w:usb1="00000000" w:usb2="00000000" w:usb3="00000000" w:csb0="00000001" w:csb1="00000000"/>
    <w:embedRegular r:id="rId10" w:subsetted="1" w:fontKey="{B8576ABA-F8C4-4F3F-AAD9-4AC92B6957FE}"/>
  </w:font>
  <w:font w:name="SPIonic">
    <w:panose1 w:val="00000400000000000000"/>
    <w:charset w:val="00"/>
    <w:family w:val="auto"/>
    <w:pitch w:val="variable"/>
    <w:sig w:usb0="00000003" w:usb1="00000000" w:usb2="00000000" w:usb3="00000000" w:csb0="00000001" w:csb1="00000000"/>
    <w:embedRegular r:id="rId11" w:fontKey="{6A25F11E-601E-402D-A419-373524BB1B37}"/>
    <w:embedItalic r:id="rId12" w:fontKey="{FE8348CD-ECC9-4E8C-9D20-4677B4B85AD9}"/>
  </w:font>
  <w:font w:name="GraecaII">
    <w:panose1 w:val="00000400000000000000"/>
    <w:charset w:val="00"/>
    <w:family w:val="auto"/>
    <w:pitch w:val="variable"/>
    <w:sig w:usb0="00000003" w:usb1="00000000" w:usb2="00000000" w:usb3="00000000" w:csb0="00000001" w:csb1="00000000"/>
    <w:embedRegular r:id="rId13" w:fontKey="{4E7C2548-944B-41C3-BC0C-D09F8DD9C98C}"/>
  </w:font>
  <w:font w:name="Hebrew">
    <w:panose1 w:val="02020603050405020304"/>
    <w:charset w:val="02"/>
    <w:family w:val="roman"/>
    <w:pitch w:val="variable"/>
    <w:sig w:usb0="00000000" w:usb1="10000000" w:usb2="00000000" w:usb3="00000000" w:csb0="80000000" w:csb1="00000000"/>
    <w:embedRegular r:id="rId14" w:fontKey="{1FCE963A-7DA7-4190-9689-A7B66968365A}"/>
  </w:font>
  <w:font w:name="Sgreek">
    <w:panose1 w:val="00000000000000000000"/>
    <w:charset w:val="00"/>
    <w:family w:val="auto"/>
    <w:pitch w:val="variable"/>
    <w:sig w:usb0="00000003" w:usb1="00000000" w:usb2="00000000" w:usb3="00000000" w:csb0="00000001" w:csb1="00000000"/>
    <w:embedRegular r:id="rId15" w:fontKey="{E72E02C0-DE01-4C7A-8AF5-366FBA4569DA}"/>
  </w:font>
  <w:font w:name="David Transparent">
    <w:panose1 w:val="00000000000000000000"/>
    <w:charset w:val="B1"/>
    <w:family w:val="auto"/>
    <w:pitch w:val="variable"/>
    <w:sig w:usb0="00000801" w:usb1="00000000" w:usb2="00000000" w:usb3="00000000" w:csb0="00000020" w:csb1="00000000"/>
  </w:font>
  <w:font w:name="Grammata">
    <w:panose1 w:val="02000503000000020004"/>
    <w:charset w:val="00"/>
    <w:family w:val="auto"/>
    <w:pitch w:val="variable"/>
    <w:sig w:usb0="80000003" w:usb1="00000000" w:usb2="00000000" w:usb3="00000000" w:csb0="00000001" w:csb1="00000000"/>
    <w:embedRegular r:id="rId16" w:subsetted="1" w:fontKey="{D5A3E4C3-3CEB-4F08-861F-160A2A2AD506}"/>
  </w:font>
  <w:font w:name="MS Mincho">
    <w:altName w:val="ＭＳ 明朝"/>
    <w:panose1 w:val="02020609040205080304"/>
    <w:charset w:val="80"/>
    <w:family w:val="modern"/>
    <w:pitch w:val="fixed"/>
    <w:sig w:usb0="A00002BF" w:usb1="68C7FCFB" w:usb2="00000010" w:usb3="00000000" w:csb0="0002009F" w:csb1="00000000"/>
  </w:font>
  <w:font w:name="EGreek">
    <w:panose1 w:val="00000500000000000000"/>
    <w:charset w:val="00"/>
    <w:family w:val="auto"/>
    <w:pitch w:val="variable"/>
    <w:sig w:usb0="00000083" w:usb1="00000000" w:usb2="00000000" w:usb3="00000000" w:csb0="00000009" w:csb1="00000000"/>
    <w:embedRegular r:id="rId17" w:subsetted="1" w:fontKey="{D7849286-2FDA-4662-957F-14A2F0FB9EFD}"/>
  </w:font>
  <w:font w:name="Graeca">
    <w:panose1 w:val="000005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ECF" w:rsidRDefault="00833ECF">
      <w:r>
        <w:separator/>
      </w:r>
    </w:p>
  </w:footnote>
  <w:footnote w:type="continuationSeparator" w:id="0">
    <w:p w:rsidR="00833ECF" w:rsidRDefault="00833ECF">
      <w:r>
        <w:continuationSeparator/>
      </w:r>
    </w:p>
  </w:footnote>
  <w:footnote w:id="1">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Deşi nu foarte multe, există şi în limba română un număr de introduceri în istoria şi teologia NT, care reflectă o anumită diversitate confesională, de exemplu I. Bunaciu, </w:t>
      </w:r>
      <w:r w:rsidRPr="009A6260">
        <w:rPr>
          <w:i/>
          <w:sz w:val="20"/>
          <w:szCs w:val="20"/>
          <w:lang w:val="ro-RO"/>
        </w:rPr>
        <w:t>Istoria Sfintelor Scripturi</w:t>
      </w:r>
      <w:r w:rsidRPr="009A6260">
        <w:rPr>
          <w:sz w:val="20"/>
          <w:szCs w:val="20"/>
          <w:lang w:val="ro-RO"/>
        </w:rPr>
        <w:t xml:space="preserve">, vol. 2, Bucureşti: Uniunea Comunităţilor Creştine Baptiste, 1976; N.I. Nicolaescu, et. al., </w:t>
      </w:r>
      <w:r w:rsidRPr="009A6260">
        <w:rPr>
          <w:i/>
          <w:sz w:val="20"/>
          <w:szCs w:val="20"/>
          <w:lang w:val="ro-RO"/>
        </w:rPr>
        <w:t>Studiul Noului Testament</w:t>
      </w:r>
      <w:r w:rsidRPr="009A6260">
        <w:rPr>
          <w:sz w:val="20"/>
          <w:szCs w:val="20"/>
          <w:lang w:val="ro-RO"/>
        </w:rPr>
        <w:t xml:space="preserve">, ed. a doua, Bucureşti: Editura Institutului biblic şi de misiune ortodoxă, 1977; S. Tofană, </w:t>
      </w:r>
      <w:r w:rsidRPr="009A6260">
        <w:rPr>
          <w:i/>
          <w:sz w:val="20"/>
          <w:szCs w:val="20"/>
          <w:lang w:val="ro-RO"/>
        </w:rPr>
        <w:t>Introducere în studiul Noului Testament: Text şi Canon, Epoca Noului Testament</w:t>
      </w:r>
      <w:r w:rsidRPr="009A6260">
        <w:rPr>
          <w:sz w:val="20"/>
          <w:szCs w:val="20"/>
          <w:lang w:val="ro-RO"/>
        </w:rPr>
        <w:t xml:space="preserve"> (vol. 1), Cluj-Napoca: Presa Universitară Clujeană, 1997; P. Sescu (coord), </w:t>
      </w:r>
      <w:r w:rsidRPr="009A6260">
        <w:rPr>
          <w:i/>
          <w:iCs/>
          <w:sz w:val="20"/>
          <w:szCs w:val="20"/>
          <w:lang w:val="ro-RO"/>
        </w:rPr>
        <w:t>Introducere în Sfânta Scriptură</w:t>
      </w:r>
      <w:r w:rsidRPr="009A6260">
        <w:rPr>
          <w:sz w:val="20"/>
          <w:szCs w:val="20"/>
          <w:lang w:val="ro-RO"/>
        </w:rPr>
        <w:t xml:space="preserve">, Studii biblice, 1, Iaşi: Sapientia, 2001. Dintre traduceri amintim ca studii de referinţă É. Charpentier, </w:t>
      </w:r>
      <w:r w:rsidRPr="009A6260">
        <w:rPr>
          <w:i/>
          <w:sz w:val="20"/>
          <w:szCs w:val="20"/>
          <w:lang w:val="ro-RO"/>
        </w:rPr>
        <w:t>Să citim Noul Testament</w:t>
      </w:r>
      <w:r w:rsidRPr="009A6260">
        <w:rPr>
          <w:sz w:val="20"/>
          <w:szCs w:val="20"/>
          <w:lang w:val="ro-RO"/>
        </w:rPr>
        <w:t xml:space="preserve">, C. Cărăbaş-Olaru (trad), Bucureşti: Editura Arhiescopiei RC Bucureşti, 1999 (fr. 1992); M.C. Tenney, </w:t>
      </w:r>
      <w:r w:rsidRPr="009A6260">
        <w:rPr>
          <w:i/>
          <w:sz w:val="20"/>
          <w:szCs w:val="20"/>
          <w:lang w:val="ro-RO"/>
        </w:rPr>
        <w:t>Studiu al Noului Testament</w:t>
      </w:r>
      <w:r w:rsidRPr="009A6260">
        <w:rPr>
          <w:sz w:val="20"/>
          <w:szCs w:val="20"/>
          <w:lang w:val="ro-RO"/>
        </w:rPr>
        <w:t xml:space="preserve">, Oradea: Cartea Creştină, 1986 (eng.: 1961); M. Quesnel, </w:t>
      </w:r>
      <w:r w:rsidRPr="009A6260">
        <w:rPr>
          <w:i/>
          <w:sz w:val="20"/>
          <w:szCs w:val="20"/>
          <w:lang w:val="ro-RO"/>
        </w:rPr>
        <w:t>Istoria Evangheliilor</w:t>
      </w:r>
      <w:r w:rsidRPr="009A6260">
        <w:rPr>
          <w:sz w:val="20"/>
          <w:szCs w:val="20"/>
          <w:lang w:val="ro-RO"/>
        </w:rPr>
        <w:t xml:space="preserve">, Ş. Velescu (trad.), Bucureşti: Editura Enciclopedică, 1996; P. Geoltrain (ed), </w:t>
      </w:r>
      <w:r w:rsidRPr="009A6260">
        <w:rPr>
          <w:i/>
          <w:sz w:val="20"/>
          <w:szCs w:val="20"/>
          <w:lang w:val="ro-RO"/>
        </w:rPr>
        <w:t>Originile creştinismului</w:t>
      </w:r>
      <w:r w:rsidRPr="009A6260">
        <w:rPr>
          <w:sz w:val="20"/>
          <w:szCs w:val="20"/>
          <w:lang w:val="ro-RO"/>
        </w:rPr>
        <w:t xml:space="preserve">, G. Ciubuc (trad), Iaşi: Polirom, 2002; C. Moreschini şi E. Norelli, </w:t>
      </w:r>
      <w:r w:rsidRPr="009A6260">
        <w:rPr>
          <w:i/>
          <w:iCs/>
          <w:sz w:val="20"/>
          <w:szCs w:val="20"/>
          <w:lang w:val="ro-RO"/>
        </w:rPr>
        <w:t xml:space="preserve">Istoria literaturii creştine vechi greceşti şi latine </w:t>
      </w:r>
      <w:r w:rsidRPr="009A6260">
        <w:rPr>
          <w:sz w:val="20"/>
          <w:szCs w:val="20"/>
          <w:lang w:val="ro-RO"/>
        </w:rPr>
        <w:t xml:space="preserve">(vol. 1, </w:t>
      </w:r>
      <w:r w:rsidRPr="009A6260">
        <w:rPr>
          <w:i/>
          <w:iCs/>
          <w:sz w:val="20"/>
          <w:szCs w:val="20"/>
          <w:lang w:val="ro-RO"/>
        </w:rPr>
        <w:t>De la Apostolul Pavel la Constantin cel Mare</w:t>
      </w:r>
      <w:r w:rsidRPr="009A6260">
        <w:rPr>
          <w:sz w:val="20"/>
          <w:szCs w:val="20"/>
          <w:lang w:val="ro-RO"/>
        </w:rPr>
        <w:t>), H. Stănciulescu; G. Suciuc (trad), Iaşi: Polirom, 2001.</w:t>
      </w:r>
    </w:p>
  </w:footnote>
  <w:footnote w:id="2">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rFonts w:ascii="Courier New" w:hAnsi="Courier New"/>
          <w:position w:val="6"/>
          <w:sz w:val="20"/>
          <w:szCs w:val="20"/>
          <w:lang w:val="ro-RO"/>
        </w:rPr>
        <w:t xml:space="preserve"> </w:t>
      </w:r>
      <w:r w:rsidRPr="009A6260">
        <w:rPr>
          <w:sz w:val="20"/>
          <w:szCs w:val="20"/>
          <w:lang w:val="ro-RO"/>
        </w:rPr>
        <w:t xml:space="preserve">În akkadiană, </w:t>
      </w:r>
      <w:r w:rsidRPr="009A6260">
        <w:rPr>
          <w:i/>
          <w:sz w:val="20"/>
          <w:szCs w:val="20"/>
          <w:lang w:val="ro-RO"/>
        </w:rPr>
        <w:t>biritu</w:t>
      </w:r>
      <w:r w:rsidRPr="009A6260">
        <w:rPr>
          <w:sz w:val="20"/>
          <w:szCs w:val="20"/>
          <w:lang w:val="ro-RO"/>
        </w:rPr>
        <w:t xml:space="preserve"> înseamnă „legătură”, „contract”; </w:t>
      </w:r>
      <w:r w:rsidRPr="009A6260">
        <w:rPr>
          <w:i/>
          <w:sz w:val="20"/>
          <w:szCs w:val="20"/>
          <w:lang w:val="ro-RO"/>
        </w:rPr>
        <w:t>birit</w:t>
      </w:r>
      <w:r w:rsidRPr="009A6260">
        <w:rPr>
          <w:sz w:val="20"/>
          <w:szCs w:val="20"/>
          <w:lang w:val="ro-RO"/>
        </w:rPr>
        <w:t xml:space="preserve"> însemnă „mediere”. O rădăcină apropiată, în ebraică, este </w:t>
      </w:r>
      <w:r w:rsidRPr="009A6260">
        <w:rPr>
          <w:rFonts w:ascii="SPTiberian" w:hAnsi="SPTiberian"/>
          <w:sz w:val="20"/>
          <w:szCs w:val="20"/>
          <w:lang w:val="ro-RO"/>
        </w:rPr>
        <w:t>hrb</w:t>
      </w:r>
      <w:r w:rsidRPr="009A6260">
        <w:rPr>
          <w:sz w:val="20"/>
          <w:szCs w:val="20"/>
          <w:lang w:val="ro-RO"/>
        </w:rPr>
        <w:t xml:space="preserve">, </w:t>
      </w:r>
      <w:r w:rsidRPr="009A6260">
        <w:rPr>
          <w:i/>
          <w:iCs/>
          <w:sz w:val="20"/>
          <w:szCs w:val="20"/>
          <w:lang w:val="ro-RO"/>
        </w:rPr>
        <w:t>barah</w:t>
      </w:r>
      <w:r w:rsidRPr="009A6260">
        <w:rPr>
          <w:sz w:val="20"/>
          <w:szCs w:val="20"/>
          <w:lang w:val="ro-RO"/>
        </w:rPr>
        <w:t xml:space="preserve">, „a mânca, masă”. În ce priveşte </w:t>
      </w:r>
      <w:r w:rsidRPr="009A6260">
        <w:rPr>
          <w:rFonts w:ascii="SPTiberian" w:hAnsi="SPTiberian"/>
          <w:sz w:val="20"/>
          <w:szCs w:val="20"/>
          <w:lang w:val="ro-RO"/>
        </w:rPr>
        <w:t>trq</w:t>
      </w:r>
      <w:r w:rsidRPr="009A6260">
        <w:rPr>
          <w:sz w:val="20"/>
          <w:szCs w:val="20"/>
          <w:lang w:val="ro-RO"/>
        </w:rPr>
        <w:t xml:space="preserve">, </w:t>
      </w:r>
      <w:r w:rsidRPr="009A6260">
        <w:rPr>
          <w:i/>
          <w:iCs/>
          <w:sz w:val="20"/>
          <w:szCs w:val="20"/>
          <w:lang w:val="ro-RO"/>
        </w:rPr>
        <w:t>karat</w:t>
      </w:r>
      <w:r w:rsidRPr="009A6260">
        <w:rPr>
          <w:sz w:val="20"/>
          <w:szCs w:val="20"/>
          <w:lang w:val="ro-RO"/>
        </w:rPr>
        <w:t xml:space="preserve">, unii îi atribuie şi înţelesul de a „aranja, a determina, a hotărî”. Ca atare </w:t>
      </w:r>
      <w:r w:rsidRPr="009A6260">
        <w:rPr>
          <w:rFonts w:ascii="SPTiberian" w:hAnsi="SPTiberian"/>
          <w:sz w:val="20"/>
          <w:szCs w:val="20"/>
          <w:lang w:val="ro-RO"/>
        </w:rPr>
        <w:t>tyrb trq</w:t>
      </w:r>
      <w:r w:rsidRPr="009A6260">
        <w:rPr>
          <w:sz w:val="20"/>
          <w:szCs w:val="20"/>
          <w:lang w:val="ro-RO"/>
        </w:rPr>
        <w:t xml:space="preserve">, </w:t>
      </w:r>
      <w:r w:rsidRPr="009A6260">
        <w:rPr>
          <w:i/>
          <w:iCs/>
          <w:sz w:val="20"/>
          <w:szCs w:val="20"/>
          <w:lang w:val="ro-RO"/>
        </w:rPr>
        <w:t>karat berit</w:t>
      </w:r>
      <w:r w:rsidRPr="009A6260">
        <w:rPr>
          <w:sz w:val="20"/>
          <w:szCs w:val="20"/>
          <w:lang w:val="ro-RO"/>
        </w:rPr>
        <w:t xml:space="preserve">, poate fi tradus ca „definirea unei obligaţii, luarea unui angajament”. </w:t>
      </w:r>
      <w:r w:rsidRPr="009A6260">
        <w:rPr>
          <w:i/>
          <w:sz w:val="20"/>
          <w:szCs w:val="20"/>
          <w:lang w:val="ro-RO"/>
        </w:rPr>
        <w:t>Cf</w:t>
      </w:r>
      <w:r w:rsidRPr="009A6260">
        <w:rPr>
          <w:sz w:val="20"/>
          <w:szCs w:val="20"/>
          <w:lang w:val="ro-RO"/>
        </w:rPr>
        <w:t xml:space="preserve">. W. Zimmerli, </w:t>
      </w:r>
      <w:r w:rsidRPr="009A6260">
        <w:rPr>
          <w:i/>
          <w:sz w:val="20"/>
          <w:szCs w:val="20"/>
          <w:lang w:val="ro-RO"/>
        </w:rPr>
        <w:t>Old Testament Theology in Outline</w:t>
      </w:r>
      <w:r w:rsidRPr="009A6260">
        <w:rPr>
          <w:sz w:val="20"/>
          <w:szCs w:val="20"/>
          <w:lang w:val="ro-RO"/>
        </w:rPr>
        <w:t>, trad. D.E Green, Edinburgh: T&amp;T Clark, 1993, p. 49.</w:t>
      </w:r>
    </w:p>
  </w:footnote>
  <w:footnote w:id="3">
    <w:p w:rsidR="007A0868" w:rsidRPr="009A6260" w:rsidRDefault="007A0868" w:rsidP="00D72CC2">
      <w:pPr>
        <w:tabs>
          <w:tab w:val="left" w:pos="142"/>
        </w:tabs>
        <w:ind w:left="142" w:firstLine="0"/>
        <w:rPr>
          <w:sz w:val="20"/>
          <w:lang w:val="ro-RO"/>
        </w:rPr>
      </w:pPr>
      <w:r w:rsidRPr="009A6260">
        <w:rPr>
          <w:sz w:val="20"/>
          <w:vertAlign w:val="superscript"/>
          <w:lang w:val="ro-RO"/>
        </w:rPr>
        <w:footnoteRef/>
      </w:r>
      <w:r w:rsidRPr="009A6260">
        <w:rPr>
          <w:sz w:val="20"/>
          <w:lang w:val="ro-RO"/>
        </w:rPr>
        <w:t xml:space="preserve"> M. Chávez, </w:t>
      </w:r>
      <w:r w:rsidRPr="009A6260">
        <w:rPr>
          <w:i/>
          <w:iCs/>
          <w:sz w:val="20"/>
          <w:lang w:val="ro-RO"/>
        </w:rPr>
        <w:t>Diccionario de hebreo bı́blico</w:t>
      </w:r>
      <w:r w:rsidRPr="009A6260">
        <w:rPr>
          <w:sz w:val="20"/>
          <w:lang w:val="ro-RO"/>
        </w:rPr>
        <w:t xml:space="preserve"> (El Paso, Tx.: Editorial Mundo Hispano, 1992), 100.</w:t>
      </w:r>
    </w:p>
  </w:footnote>
  <w:footnote w:id="4">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I.H. Marshall (ed), </w:t>
      </w:r>
      <w:r w:rsidRPr="009A6260">
        <w:rPr>
          <w:i/>
          <w:sz w:val="20"/>
          <w:szCs w:val="20"/>
          <w:lang w:val="ro-RO"/>
        </w:rPr>
        <w:t>New Testament Interpretation. Essays on Principles and Methods</w:t>
      </w:r>
      <w:r w:rsidRPr="009A6260">
        <w:rPr>
          <w:sz w:val="20"/>
          <w:szCs w:val="20"/>
          <w:lang w:val="ro-RO"/>
        </w:rPr>
        <w:t xml:space="preserve">, Carlisle: Paternoster, 1992 (1977); J. Goldingay, </w:t>
      </w:r>
      <w:r w:rsidRPr="009A6260">
        <w:rPr>
          <w:i/>
          <w:sz w:val="20"/>
          <w:szCs w:val="20"/>
          <w:lang w:val="ro-RO"/>
        </w:rPr>
        <w:t>Models for Scripture</w:t>
      </w:r>
      <w:r w:rsidRPr="009A6260">
        <w:rPr>
          <w:sz w:val="20"/>
          <w:szCs w:val="20"/>
          <w:lang w:val="ro-RO"/>
        </w:rPr>
        <w:t xml:space="preserve">, Carlisle: Paternoster, 1994; J. Goldingay, </w:t>
      </w:r>
      <w:r w:rsidRPr="009A6260">
        <w:rPr>
          <w:i/>
          <w:sz w:val="20"/>
          <w:szCs w:val="20"/>
          <w:lang w:val="ro-RO"/>
        </w:rPr>
        <w:t>Models for Interpretation of Scripture</w:t>
      </w:r>
      <w:r w:rsidRPr="009A6260">
        <w:rPr>
          <w:sz w:val="20"/>
          <w:szCs w:val="20"/>
          <w:lang w:val="ro-RO"/>
        </w:rPr>
        <w:t xml:space="preserve">, Carlisle: Paternoster, 1995; I. Pânzaru, </w:t>
      </w:r>
      <w:r w:rsidRPr="009A6260">
        <w:rPr>
          <w:i/>
          <w:sz w:val="20"/>
          <w:szCs w:val="20"/>
          <w:lang w:val="ro-RO"/>
        </w:rPr>
        <w:t>Practici ale interpretării de text</w:t>
      </w:r>
      <w:r w:rsidRPr="009A6260">
        <w:rPr>
          <w:sz w:val="20"/>
          <w:szCs w:val="20"/>
          <w:lang w:val="ro-RO"/>
        </w:rPr>
        <w:t xml:space="preserve">, Iaşi: Polirom, 1999; F.D.E. Schleiermacher, </w:t>
      </w:r>
      <w:r w:rsidRPr="009A6260">
        <w:rPr>
          <w:i/>
          <w:sz w:val="20"/>
          <w:szCs w:val="20"/>
          <w:lang w:val="ro-RO"/>
        </w:rPr>
        <w:t>Hermeneutica,</w:t>
      </w:r>
      <w:r w:rsidRPr="009A6260">
        <w:rPr>
          <w:sz w:val="20"/>
          <w:szCs w:val="20"/>
          <w:lang w:val="ro-RO"/>
        </w:rPr>
        <w:t xml:space="preserve"> Iaşi: Polirom, 2001; clasificarea din această subsecţiune este inspirată din lucrarea Comisiei Biblice Pontificale, </w:t>
      </w:r>
      <w:r w:rsidRPr="009A6260">
        <w:rPr>
          <w:i/>
          <w:sz w:val="20"/>
          <w:szCs w:val="20"/>
          <w:lang w:val="ro-RO"/>
        </w:rPr>
        <w:t>Interpretarea Bibliei în Biserică</w:t>
      </w:r>
      <w:r w:rsidRPr="009A6260">
        <w:rPr>
          <w:sz w:val="20"/>
          <w:szCs w:val="20"/>
          <w:lang w:val="ro-RO"/>
        </w:rPr>
        <w:t xml:space="preserve"> (cuv. înainte, Joseph cardinal Ratzinger), Bucureşti: Editura Arhiepiscopiei Romano-Catolice Bucureşti, 1995. </w:t>
      </w:r>
    </w:p>
  </w:footnote>
  <w:footnote w:id="5">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M. Goodacre, „Current Trends in New Testament Studies”, </w:t>
      </w:r>
      <w:r w:rsidRPr="009A6260">
        <w:rPr>
          <w:i/>
          <w:sz w:val="20"/>
          <w:szCs w:val="20"/>
          <w:lang w:val="ro-RO"/>
        </w:rPr>
        <w:t>Scripture Bulletin</w:t>
      </w:r>
      <w:r w:rsidRPr="009A6260">
        <w:rPr>
          <w:sz w:val="20"/>
          <w:szCs w:val="20"/>
          <w:lang w:val="ro-RO"/>
        </w:rPr>
        <w:t xml:space="preserve"> 27/2 (1997), 66-77, atrage atenţia că nu există „un criticism istoric” ci o varietate de metode diferite de analiză istorică. </w:t>
      </w:r>
    </w:p>
  </w:footnote>
  <w:footnote w:id="6">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w:t>
      </w:r>
      <w:r w:rsidRPr="009A6260">
        <w:rPr>
          <w:i/>
          <w:sz w:val="20"/>
          <w:szCs w:val="20"/>
          <w:lang w:val="ro-RO"/>
        </w:rPr>
        <w:t>Cf.</w:t>
      </w:r>
      <w:r w:rsidRPr="009A6260">
        <w:rPr>
          <w:sz w:val="20"/>
          <w:szCs w:val="20"/>
          <w:lang w:val="ro-RO"/>
        </w:rPr>
        <w:t xml:space="preserve"> aplicaţiile în literatura modernă, discutate de B. Uspensky, </w:t>
      </w:r>
      <w:r w:rsidRPr="009A6260">
        <w:rPr>
          <w:i/>
          <w:sz w:val="20"/>
          <w:szCs w:val="20"/>
          <w:lang w:val="ro-RO"/>
        </w:rPr>
        <w:t>A Poetics of Composition: The Structure of the Artistic Text and Typology of a Compositional Form</w:t>
      </w:r>
      <w:r w:rsidRPr="009A6260">
        <w:rPr>
          <w:sz w:val="20"/>
          <w:szCs w:val="20"/>
          <w:lang w:val="ro-RO"/>
        </w:rPr>
        <w:t xml:space="preserve">, Los Angeles, CA: University of California Press, 1973; S. Chatman, </w:t>
      </w:r>
      <w:r w:rsidRPr="009A6260">
        <w:rPr>
          <w:i/>
          <w:sz w:val="20"/>
          <w:szCs w:val="20"/>
          <w:lang w:val="ro-RO"/>
        </w:rPr>
        <w:t>Story and Discourse: Narrative Structure in Fiction and Film</w:t>
      </w:r>
      <w:r w:rsidRPr="009A6260">
        <w:rPr>
          <w:sz w:val="20"/>
          <w:szCs w:val="20"/>
          <w:lang w:val="ro-RO"/>
        </w:rPr>
        <w:t>, Ithaca, NY: Cornell UP, 1978, etc.</w:t>
      </w:r>
    </w:p>
  </w:footnote>
  <w:footnote w:id="7">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M. Powell, </w:t>
      </w:r>
      <w:r w:rsidRPr="009A6260">
        <w:rPr>
          <w:i/>
          <w:sz w:val="20"/>
          <w:szCs w:val="20"/>
          <w:lang w:val="ro-RO"/>
        </w:rPr>
        <w:t>What is Narrative Criticism? A New Approach to the Bible</w:t>
      </w:r>
      <w:r w:rsidRPr="009A6260">
        <w:rPr>
          <w:sz w:val="20"/>
          <w:szCs w:val="20"/>
          <w:lang w:val="ro-RO"/>
        </w:rPr>
        <w:t>, L</w:t>
      </w:r>
      <w:r>
        <w:rPr>
          <w:sz w:val="20"/>
          <w:szCs w:val="20"/>
          <w:lang w:val="ro-RO"/>
        </w:rPr>
        <w:t>ondon: SPCK, 1990; C. Hedrick, „</w:t>
      </w:r>
      <w:r w:rsidRPr="009A6260">
        <w:rPr>
          <w:sz w:val="20"/>
          <w:szCs w:val="20"/>
          <w:lang w:val="ro-RO"/>
        </w:rPr>
        <w:t xml:space="preserve">What is a Gospel? Geography, Time and Narrative Structure,” </w:t>
      </w:r>
      <w:r w:rsidRPr="009A6260">
        <w:rPr>
          <w:i/>
          <w:sz w:val="20"/>
          <w:szCs w:val="20"/>
          <w:lang w:val="ro-RO"/>
        </w:rPr>
        <w:t>Perspectives in Religious Studies</w:t>
      </w:r>
      <w:r w:rsidRPr="009A6260">
        <w:rPr>
          <w:sz w:val="20"/>
          <w:szCs w:val="20"/>
          <w:lang w:val="ro-RO"/>
        </w:rPr>
        <w:t xml:space="preserve"> 10 (1983), 255-268; R.A. Culpepper, </w:t>
      </w:r>
      <w:r w:rsidRPr="009A6260">
        <w:rPr>
          <w:i/>
          <w:sz w:val="20"/>
          <w:szCs w:val="20"/>
          <w:lang w:val="ro-RO"/>
        </w:rPr>
        <w:t>Anatomy of the Fourth Gospel</w:t>
      </w:r>
      <w:r w:rsidRPr="009A6260">
        <w:rPr>
          <w:sz w:val="20"/>
          <w:szCs w:val="20"/>
          <w:lang w:val="ro-RO"/>
        </w:rPr>
        <w:t xml:space="preserve">, Philadelphia, 1983; D. Rhoads şi D. Michie, </w:t>
      </w:r>
      <w:r w:rsidRPr="009A6260">
        <w:rPr>
          <w:i/>
          <w:sz w:val="20"/>
          <w:szCs w:val="20"/>
          <w:lang w:val="ro-RO"/>
        </w:rPr>
        <w:t>Mark as Story,. An Introduction to the Narrative of a Gospel</w:t>
      </w:r>
      <w:r w:rsidRPr="009A6260">
        <w:rPr>
          <w:sz w:val="20"/>
          <w:szCs w:val="20"/>
          <w:lang w:val="ro-RO"/>
        </w:rPr>
        <w:t xml:space="preserve">, Philadelphia, PA: Fortress Press, 1982; J. Staley, </w:t>
      </w:r>
      <w:r w:rsidRPr="009A6260">
        <w:rPr>
          <w:i/>
          <w:sz w:val="20"/>
          <w:szCs w:val="20"/>
          <w:lang w:val="ro-RO"/>
        </w:rPr>
        <w:t>The Print’s First Kiss:A Rhetorical Investigation of the Implied Reader in the Fourth Gospel</w:t>
      </w:r>
      <w:r w:rsidRPr="009A6260">
        <w:rPr>
          <w:sz w:val="20"/>
          <w:szCs w:val="20"/>
          <w:lang w:val="ro-RO"/>
        </w:rPr>
        <w:t>, Decatur: Scholars, 1988; etc.</w:t>
      </w:r>
    </w:p>
  </w:footnote>
  <w:footnote w:id="8">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F. de Saussure, </w:t>
      </w:r>
      <w:r w:rsidRPr="009A6260">
        <w:rPr>
          <w:i/>
          <w:sz w:val="20"/>
          <w:szCs w:val="20"/>
          <w:lang w:val="ro-RO"/>
        </w:rPr>
        <w:t>Course in General Linguistics</w:t>
      </w:r>
      <w:r w:rsidRPr="009A6260">
        <w:rPr>
          <w:sz w:val="20"/>
          <w:szCs w:val="20"/>
          <w:lang w:val="ro-RO"/>
        </w:rPr>
        <w:t xml:space="preserve">, C. Bally şi A. Sechehaye (eds), trad. W. Baskin; New York: McGraw-Hill, 1966; A.J. Greimas, </w:t>
      </w:r>
      <w:r w:rsidRPr="009A6260">
        <w:rPr>
          <w:i/>
          <w:sz w:val="20"/>
          <w:szCs w:val="20"/>
          <w:lang w:val="ro-RO"/>
        </w:rPr>
        <w:t>On Meaning: Selected Writings in Semiotic Theory</w:t>
      </w:r>
      <w:r w:rsidRPr="009A6260">
        <w:rPr>
          <w:sz w:val="20"/>
          <w:szCs w:val="20"/>
          <w:lang w:val="ro-RO"/>
        </w:rPr>
        <w:t>, Minneapolis, MN: University of Minnesota Press, 1987.</w:t>
      </w:r>
    </w:p>
  </w:footnote>
  <w:footnote w:id="9">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Cf. B.S. Childs, </w:t>
      </w:r>
      <w:r w:rsidRPr="00EF41D8">
        <w:rPr>
          <w:i/>
          <w:iCs/>
          <w:sz w:val="20"/>
          <w:szCs w:val="20"/>
          <w:lang w:val="ro-RO"/>
        </w:rPr>
        <w:t>The New Testament as Canon: An Introduction</w:t>
      </w:r>
      <w:r>
        <w:rPr>
          <w:sz w:val="20"/>
          <w:szCs w:val="20"/>
          <w:lang w:val="ro-RO"/>
        </w:rPr>
        <w:t>, London: SCM, 1984</w:t>
      </w:r>
      <w:r w:rsidRPr="009A6260">
        <w:rPr>
          <w:sz w:val="20"/>
          <w:szCs w:val="20"/>
          <w:lang w:val="ro-RO"/>
        </w:rPr>
        <w:t xml:space="preserve">; C.A. Evans, şi J.A. Sanders (eds), </w:t>
      </w:r>
      <w:r w:rsidRPr="00EF41D8">
        <w:rPr>
          <w:i/>
          <w:iCs/>
          <w:sz w:val="20"/>
          <w:szCs w:val="20"/>
          <w:lang w:val="ro-RO"/>
        </w:rPr>
        <w:t>Luke and Scripture: The Function of Sacred Tradition in Luke-Acts</w:t>
      </w:r>
      <w:r w:rsidRPr="009A6260">
        <w:rPr>
          <w:sz w:val="20"/>
          <w:szCs w:val="20"/>
          <w:lang w:val="ro-RO"/>
        </w:rPr>
        <w:t>, Minneapolis, MN: Fortress, 1993.</w:t>
      </w:r>
    </w:p>
  </w:footnote>
  <w:footnote w:id="10">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Ca exemple, vezi G. Theissen, </w:t>
      </w:r>
      <w:r w:rsidRPr="009A6260">
        <w:rPr>
          <w:i/>
          <w:sz w:val="20"/>
          <w:szCs w:val="20"/>
          <w:lang w:val="ro-RO"/>
        </w:rPr>
        <w:t>Psychological Aspects of Pauline Theology</w:t>
      </w:r>
      <w:r w:rsidRPr="009A6260">
        <w:rPr>
          <w:sz w:val="20"/>
          <w:szCs w:val="20"/>
          <w:lang w:val="ro-RO"/>
        </w:rPr>
        <w:t xml:space="preserve">, Edinburgh: T&amp;T Clark, 1987; J.H. Yoder, </w:t>
      </w:r>
      <w:r w:rsidRPr="009A6260">
        <w:rPr>
          <w:i/>
          <w:sz w:val="20"/>
          <w:szCs w:val="20"/>
          <w:lang w:val="ro-RO"/>
        </w:rPr>
        <w:t>The Priestly Kingdom: Social Ethics as Gospel</w:t>
      </w:r>
      <w:r w:rsidRPr="009A6260">
        <w:rPr>
          <w:sz w:val="20"/>
          <w:szCs w:val="20"/>
          <w:lang w:val="ro-RO"/>
        </w:rPr>
        <w:t xml:space="preserve">, Notre Dame, IN: University of Notre Dame Press, 1984; P. Esler, </w:t>
      </w:r>
      <w:r w:rsidRPr="009A6260">
        <w:rPr>
          <w:i/>
          <w:sz w:val="20"/>
          <w:szCs w:val="20"/>
          <w:lang w:val="ro-RO"/>
        </w:rPr>
        <w:t>Community and Gospel in Luke-Acts: The Social and Political Motivations of Lucan Theology</w:t>
      </w:r>
      <w:r w:rsidRPr="009A6260">
        <w:rPr>
          <w:sz w:val="20"/>
          <w:szCs w:val="20"/>
          <w:lang w:val="ro-RO"/>
        </w:rPr>
        <w:t xml:space="preserve">, Cambridge: Cambridge UP, 1987; J. Yates, „How Does God Speak to Us Today?: Biblical Anthropology and the Witness of the Holy Spirit,” </w:t>
      </w:r>
      <w:r w:rsidRPr="009A6260">
        <w:rPr>
          <w:i/>
          <w:sz w:val="20"/>
          <w:szCs w:val="20"/>
          <w:lang w:val="ro-RO"/>
        </w:rPr>
        <w:t>Churchman</w:t>
      </w:r>
      <w:r w:rsidRPr="009A6260">
        <w:rPr>
          <w:sz w:val="20"/>
          <w:szCs w:val="20"/>
          <w:lang w:val="ro-RO"/>
        </w:rPr>
        <w:t xml:space="preserve"> 107 (1993), 102-129, J.A. Trumbower, </w:t>
      </w:r>
      <w:r w:rsidRPr="009A6260">
        <w:rPr>
          <w:i/>
          <w:sz w:val="20"/>
          <w:szCs w:val="20"/>
          <w:lang w:val="ro-RO"/>
        </w:rPr>
        <w:t>Born from Above: The Anthropology of the Gospel of John</w:t>
      </w:r>
      <w:r w:rsidRPr="009A6260">
        <w:rPr>
          <w:sz w:val="20"/>
          <w:szCs w:val="20"/>
          <w:lang w:val="ro-RO"/>
        </w:rPr>
        <w:t>, Tübingen: Mohr, 1992.</w:t>
      </w:r>
    </w:p>
  </w:footnote>
  <w:footnote w:id="11">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G. West, </w:t>
      </w:r>
      <w:r w:rsidRPr="009A6260">
        <w:rPr>
          <w:i/>
          <w:sz w:val="20"/>
          <w:szCs w:val="20"/>
          <w:lang w:val="ro-RO"/>
        </w:rPr>
        <w:t>Biblical Hermeneutics of Liberation. Modes of Reading the Bible in the South African Context</w:t>
      </w:r>
      <w:r w:rsidRPr="009A6260">
        <w:rPr>
          <w:sz w:val="20"/>
          <w:szCs w:val="20"/>
          <w:lang w:val="ro-RO"/>
        </w:rPr>
        <w:t>, 2</w:t>
      </w:r>
      <w:r w:rsidRPr="009A6260">
        <w:rPr>
          <w:sz w:val="20"/>
          <w:szCs w:val="20"/>
          <w:vertAlign w:val="superscript"/>
          <w:lang w:val="ro-RO"/>
        </w:rPr>
        <w:t>nd</w:t>
      </w:r>
      <w:r w:rsidRPr="009A6260">
        <w:rPr>
          <w:sz w:val="20"/>
          <w:szCs w:val="20"/>
          <w:lang w:val="ro-RO"/>
        </w:rPr>
        <w:t xml:space="preserve"> ed., Maryknoll, NY: Cluster Publications, 1995;  St. B. Bevans, </w:t>
      </w:r>
      <w:r w:rsidRPr="009A6260">
        <w:rPr>
          <w:i/>
          <w:sz w:val="20"/>
          <w:szCs w:val="20"/>
          <w:lang w:val="ro-RO"/>
        </w:rPr>
        <w:t>Models of Contextual Theology</w:t>
      </w:r>
      <w:r w:rsidRPr="009A6260">
        <w:rPr>
          <w:sz w:val="20"/>
          <w:szCs w:val="20"/>
          <w:lang w:val="ro-RO"/>
        </w:rPr>
        <w:t xml:space="preserve">, Maryknoll, NY:  Orbis Books, 1992; C. Rowland şi M. Corner, </w:t>
      </w:r>
      <w:r w:rsidRPr="009A6260">
        <w:rPr>
          <w:i/>
          <w:sz w:val="20"/>
          <w:szCs w:val="20"/>
          <w:lang w:val="ro-RO"/>
        </w:rPr>
        <w:t>Liberating Exegesis: The Challenge of Liberation Theology to Biblical Studies</w:t>
      </w:r>
      <w:r w:rsidRPr="009A6260">
        <w:rPr>
          <w:sz w:val="20"/>
          <w:szCs w:val="20"/>
          <w:lang w:val="ro-RO"/>
        </w:rPr>
        <w:t xml:space="preserve">, London: SPCK, 1990; M. Prior, </w:t>
      </w:r>
      <w:r w:rsidRPr="009A6260">
        <w:rPr>
          <w:i/>
          <w:sz w:val="20"/>
          <w:szCs w:val="20"/>
          <w:lang w:val="ro-RO"/>
        </w:rPr>
        <w:t>Jesus the Liberator: Nazareth Liberation Theology (Luke 4.16-30)</w:t>
      </w:r>
      <w:r w:rsidRPr="009A6260">
        <w:rPr>
          <w:sz w:val="20"/>
          <w:szCs w:val="20"/>
          <w:lang w:val="ro-RO"/>
        </w:rPr>
        <w:t>, Sheffield: Sheffield AP, 1995.</w:t>
      </w:r>
    </w:p>
  </w:footnote>
  <w:footnote w:id="12">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L. Schottroff, S. Schroer, şi M.T. Wacker, </w:t>
      </w:r>
      <w:r w:rsidRPr="009A6260">
        <w:rPr>
          <w:i/>
          <w:sz w:val="20"/>
          <w:szCs w:val="20"/>
          <w:lang w:val="ro-RO"/>
        </w:rPr>
        <w:t xml:space="preserve">Feminist Interpretation. The Bible in Women's Perspective, </w:t>
      </w:r>
      <w:r w:rsidRPr="009A6260">
        <w:rPr>
          <w:sz w:val="20"/>
          <w:szCs w:val="20"/>
          <w:lang w:val="ro-RO"/>
        </w:rPr>
        <w:t xml:space="preserve">Minneapolis, MN: Fortress Press, 1998; E. Schüssler Fiorenza, </w:t>
      </w:r>
      <w:r w:rsidRPr="009A6260">
        <w:rPr>
          <w:i/>
          <w:sz w:val="20"/>
          <w:szCs w:val="20"/>
          <w:lang w:val="ro-RO"/>
        </w:rPr>
        <w:t>In Memory of Her. A Feminist Reconstruction of Christian Origins</w:t>
      </w:r>
      <w:r w:rsidRPr="009A6260">
        <w:rPr>
          <w:sz w:val="20"/>
          <w:szCs w:val="20"/>
          <w:lang w:val="ro-RO"/>
        </w:rPr>
        <w:t xml:space="preserve">, N.Y.: Crossroad, 1994; </w:t>
      </w:r>
      <w:r w:rsidRPr="009A6260">
        <w:rPr>
          <w:i/>
          <w:sz w:val="20"/>
          <w:szCs w:val="20"/>
          <w:lang w:val="ro-RO"/>
        </w:rPr>
        <w:t>idem, Wisdom Ways. Introducing Feminist Biblical Interpretation</w:t>
      </w:r>
      <w:r w:rsidRPr="009A6260">
        <w:rPr>
          <w:sz w:val="20"/>
          <w:szCs w:val="20"/>
          <w:lang w:val="ro-RO"/>
        </w:rPr>
        <w:t>, Maryknoll, NY: Orbis, 2001.</w:t>
      </w:r>
    </w:p>
  </w:footnote>
  <w:footnote w:id="13">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H. Küng şi J. Moltmann, </w:t>
      </w:r>
      <w:r w:rsidRPr="009A6260">
        <w:rPr>
          <w:i/>
          <w:sz w:val="20"/>
          <w:szCs w:val="20"/>
          <w:lang w:val="ro-RO"/>
        </w:rPr>
        <w:t>Fundamentalism as an Ecumenical Challenge</w:t>
      </w:r>
      <w:r w:rsidRPr="009A6260">
        <w:rPr>
          <w:sz w:val="20"/>
          <w:szCs w:val="20"/>
          <w:lang w:val="ro-RO"/>
        </w:rPr>
        <w:t xml:space="preserve">, London: SCM, 1996; I.H. Marshall, „Are Evangelicals Fundamentalists?”, </w:t>
      </w:r>
      <w:r w:rsidRPr="009A6260">
        <w:rPr>
          <w:i/>
          <w:sz w:val="20"/>
          <w:szCs w:val="20"/>
          <w:lang w:val="ro-RO"/>
        </w:rPr>
        <w:t>Vox Evangelica</w:t>
      </w:r>
      <w:r w:rsidRPr="009A6260">
        <w:rPr>
          <w:sz w:val="20"/>
          <w:szCs w:val="20"/>
          <w:lang w:val="ro-RO"/>
        </w:rPr>
        <w:t xml:space="preserve"> 22 (1992), 7-24.</w:t>
      </w:r>
    </w:p>
  </w:footnote>
  <w:footnote w:id="14">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Hegesippus, citat de Eusebius, spune că în toate cetăţile creştinii păzeau învăţăturile Legii, ale profeţilor şi ale Domnului, adică NT avea aceeaşi autoritate ca şi VT (Eusebius, </w:t>
      </w:r>
      <w:r w:rsidRPr="009A6260">
        <w:rPr>
          <w:i/>
          <w:sz w:val="20"/>
          <w:szCs w:val="20"/>
          <w:lang w:val="ro-RO"/>
        </w:rPr>
        <w:t>Istoria Bisericii</w:t>
      </w:r>
      <w:r w:rsidRPr="009A6260">
        <w:rPr>
          <w:sz w:val="20"/>
          <w:szCs w:val="20"/>
          <w:lang w:val="ro-RO"/>
        </w:rPr>
        <w:t xml:space="preserve">, 6.22.3). Discuţiile purtate în secolul 2-3 cu privire la locul în canon al </w:t>
      </w:r>
      <w:r w:rsidRPr="009A6260">
        <w:rPr>
          <w:i/>
          <w:iCs/>
          <w:sz w:val="20"/>
          <w:szCs w:val="20"/>
          <w:lang w:val="ro-RO"/>
        </w:rPr>
        <w:t>Epistolei către Evrei</w:t>
      </w:r>
      <w:r w:rsidRPr="009A6260">
        <w:rPr>
          <w:sz w:val="20"/>
          <w:szCs w:val="20"/>
          <w:lang w:val="ro-RO"/>
        </w:rPr>
        <w:t xml:space="preserve">, </w:t>
      </w:r>
      <w:r w:rsidRPr="009A6260">
        <w:rPr>
          <w:i/>
          <w:iCs/>
          <w:sz w:val="20"/>
          <w:szCs w:val="20"/>
          <w:lang w:val="ro-RO"/>
        </w:rPr>
        <w:t>Apocalipsei</w:t>
      </w:r>
      <w:r w:rsidRPr="009A6260">
        <w:rPr>
          <w:sz w:val="20"/>
          <w:szCs w:val="20"/>
          <w:lang w:val="ro-RO"/>
        </w:rPr>
        <w:t xml:space="preserve"> şi al celei de a </w:t>
      </w:r>
      <w:r w:rsidRPr="009A6260">
        <w:rPr>
          <w:i/>
          <w:iCs/>
          <w:sz w:val="20"/>
          <w:szCs w:val="20"/>
          <w:lang w:val="ro-RO"/>
        </w:rPr>
        <w:t>Treia epistole a lui Ioan</w:t>
      </w:r>
      <w:r w:rsidRPr="009A6260">
        <w:rPr>
          <w:sz w:val="20"/>
          <w:szCs w:val="20"/>
          <w:lang w:val="ro-RO"/>
        </w:rPr>
        <w:t>, au avut alte criterii în vedere (discuţia despre pierderea mântuirii, claritatea viziunilor, scurtimea unor epistole, etc.), nu autenticitatea şi valoarea mărturiei date.</w:t>
      </w:r>
    </w:p>
  </w:footnote>
  <w:footnote w:id="15">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 K. Aland şi B. Aland, </w:t>
      </w:r>
      <w:r w:rsidRPr="009A6260">
        <w:rPr>
          <w:i/>
          <w:iCs/>
          <w:sz w:val="20"/>
          <w:szCs w:val="20"/>
          <w:lang w:val="ro-RO"/>
        </w:rPr>
        <w:t>The Text of the New Testament: An Introduction to the Critical Editions and to the Theory and Practice of Modern Textual Criticism</w:t>
      </w:r>
      <w:r w:rsidRPr="009A6260">
        <w:rPr>
          <w:sz w:val="20"/>
          <w:szCs w:val="20"/>
          <w:lang w:val="ro-RO"/>
        </w:rPr>
        <w:t xml:space="preserve">, E. R. Rhodes (trad), Grand Rapids, MI: Eerdmans; 1987; B.M. Metzger, </w:t>
      </w:r>
      <w:r w:rsidRPr="009A6260">
        <w:rPr>
          <w:i/>
          <w:iCs/>
          <w:sz w:val="20"/>
          <w:szCs w:val="20"/>
          <w:lang w:val="ro-RO"/>
        </w:rPr>
        <w:t>The Text of the New Testament: Its Transmission, Corruption, and Restoration</w:t>
      </w:r>
      <w:r w:rsidRPr="009A6260">
        <w:rPr>
          <w:sz w:val="20"/>
          <w:szCs w:val="20"/>
          <w:lang w:val="ro-RO"/>
        </w:rPr>
        <w:t xml:space="preserve">, Oxford: Oxford UP, 1992 (1964); C.F.D. Moule, </w:t>
      </w:r>
      <w:r w:rsidRPr="009A6260">
        <w:rPr>
          <w:i/>
          <w:sz w:val="20"/>
          <w:szCs w:val="20"/>
          <w:lang w:val="ro-RO"/>
        </w:rPr>
        <w:t>The Birth of the New Testament</w:t>
      </w:r>
      <w:r w:rsidRPr="009A6260">
        <w:rPr>
          <w:sz w:val="20"/>
          <w:szCs w:val="20"/>
          <w:lang w:val="ro-RO"/>
        </w:rPr>
        <w:t xml:space="preserve">, London: Black, 1981[3]; F.F. Bruce, </w:t>
      </w:r>
      <w:r w:rsidRPr="009A6260">
        <w:rPr>
          <w:i/>
          <w:iCs/>
          <w:sz w:val="20"/>
          <w:szCs w:val="20"/>
          <w:lang w:val="ro-RO"/>
        </w:rPr>
        <w:t>The Books and the Parchments</w:t>
      </w:r>
      <w:r w:rsidRPr="009A6260">
        <w:rPr>
          <w:sz w:val="20"/>
          <w:szCs w:val="20"/>
          <w:lang w:val="ro-RO"/>
        </w:rPr>
        <w:t xml:space="preserve">, rev. ed., Westwood: Fleming H. Revell, 1978; F.F. Bruce, </w:t>
      </w:r>
      <w:r w:rsidRPr="009A6260">
        <w:rPr>
          <w:i/>
          <w:iCs/>
          <w:sz w:val="20"/>
          <w:szCs w:val="20"/>
          <w:lang w:val="ro-RO"/>
        </w:rPr>
        <w:t>The New Testament Documents: Are They Reliable?</w:t>
      </w:r>
      <w:r w:rsidRPr="009A6260">
        <w:rPr>
          <w:sz w:val="20"/>
          <w:szCs w:val="20"/>
          <w:lang w:val="ro-RO"/>
        </w:rPr>
        <w:t xml:space="preserve">, Downer’s Grove, IL: IVP, 1972; S. Tofană, </w:t>
      </w:r>
      <w:r w:rsidRPr="009A6260">
        <w:rPr>
          <w:i/>
          <w:iCs/>
          <w:sz w:val="20"/>
          <w:szCs w:val="20"/>
          <w:lang w:val="ro-RO"/>
        </w:rPr>
        <w:t>Introducere în studiul Noului Testament, Text şi Canon. Epoca Noului Testament</w:t>
      </w:r>
      <w:r w:rsidRPr="009A6260">
        <w:rPr>
          <w:sz w:val="20"/>
          <w:szCs w:val="20"/>
          <w:lang w:val="ro-RO"/>
        </w:rPr>
        <w:t xml:space="preserve">, vol. 1, Cluj-Napoca: Presa Universitară Clujeană, 1997. </w:t>
      </w:r>
    </w:p>
  </w:footnote>
  <w:footnote w:id="16">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Charpentier, </w:t>
      </w:r>
      <w:r w:rsidRPr="009A6260">
        <w:rPr>
          <w:i/>
          <w:sz w:val="20"/>
          <w:szCs w:val="20"/>
          <w:lang w:val="ro-RO"/>
        </w:rPr>
        <w:t>Să citim NT</w:t>
      </w:r>
      <w:r w:rsidRPr="009A6260">
        <w:rPr>
          <w:sz w:val="20"/>
          <w:szCs w:val="20"/>
          <w:lang w:val="ro-RO"/>
        </w:rPr>
        <w:t>,  p. 121.</w:t>
      </w:r>
    </w:p>
  </w:footnote>
  <w:footnote w:id="17">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R. Bultmann, </w:t>
      </w:r>
      <w:r w:rsidRPr="009A6260">
        <w:rPr>
          <w:i/>
          <w:sz w:val="20"/>
          <w:szCs w:val="20"/>
          <w:lang w:val="ro-RO"/>
        </w:rPr>
        <w:t>Theology of the New Testament</w:t>
      </w:r>
      <w:r w:rsidRPr="009A6260">
        <w:rPr>
          <w:sz w:val="20"/>
          <w:szCs w:val="20"/>
          <w:lang w:val="ro-RO"/>
        </w:rPr>
        <w:t xml:space="preserve">, trad. K. Grobel, London: SCM, 1959, vol. 1, p. 33. Vezi şi A. Schweitzer, </w:t>
      </w:r>
      <w:r w:rsidRPr="009A6260">
        <w:rPr>
          <w:i/>
          <w:sz w:val="20"/>
          <w:szCs w:val="20"/>
          <w:lang w:val="ro-RO"/>
        </w:rPr>
        <w:t>La mystique de l’Apôtre Paul</w:t>
      </w:r>
      <w:r w:rsidRPr="009A6260">
        <w:rPr>
          <w:sz w:val="20"/>
          <w:szCs w:val="20"/>
          <w:lang w:val="ro-RO"/>
        </w:rPr>
        <w:t xml:space="preserve">, Paris: A. Michel, 1961, p. 325: </w:t>
      </w:r>
      <w:r w:rsidRPr="009A6260">
        <w:rPr>
          <w:i/>
          <w:sz w:val="20"/>
          <w:szCs w:val="20"/>
          <w:lang w:val="ro-RO"/>
        </w:rPr>
        <w:t>evangelium Christi</w:t>
      </w:r>
      <w:r w:rsidRPr="009A6260">
        <w:rPr>
          <w:sz w:val="20"/>
          <w:szCs w:val="20"/>
          <w:lang w:val="ro-RO"/>
        </w:rPr>
        <w:t xml:space="preserve"> şi </w:t>
      </w:r>
      <w:r w:rsidRPr="009A6260">
        <w:rPr>
          <w:i/>
          <w:sz w:val="20"/>
          <w:szCs w:val="20"/>
          <w:lang w:val="ro-RO"/>
        </w:rPr>
        <w:t>evangelium de Christo</w:t>
      </w:r>
      <w:r w:rsidRPr="009A6260">
        <w:rPr>
          <w:sz w:val="20"/>
          <w:szCs w:val="20"/>
          <w:lang w:val="ro-RO"/>
        </w:rPr>
        <w:t>.</w:t>
      </w:r>
    </w:p>
  </w:footnote>
  <w:footnote w:id="18">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C.F.D. Moule, </w:t>
      </w:r>
      <w:r w:rsidRPr="009A6260">
        <w:rPr>
          <w:i/>
          <w:sz w:val="20"/>
          <w:szCs w:val="20"/>
          <w:lang w:val="ro-RO"/>
        </w:rPr>
        <w:t>The Birth of the New Testament</w:t>
      </w:r>
      <w:r w:rsidRPr="009A6260">
        <w:rPr>
          <w:sz w:val="20"/>
          <w:szCs w:val="20"/>
          <w:lang w:val="ro-RO"/>
        </w:rPr>
        <w:t>, London: A&amp;C Black, 1962.</w:t>
      </w:r>
    </w:p>
  </w:footnote>
  <w:footnote w:id="19">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D. Dormeyer, </w:t>
      </w:r>
      <w:r w:rsidRPr="009A6260">
        <w:rPr>
          <w:i/>
          <w:sz w:val="20"/>
          <w:szCs w:val="20"/>
          <w:lang w:val="ro-RO"/>
        </w:rPr>
        <w:t>The New Testament Among the Writings of Antiquity</w:t>
      </w:r>
      <w:r w:rsidRPr="009A6260">
        <w:rPr>
          <w:sz w:val="20"/>
          <w:szCs w:val="20"/>
          <w:lang w:val="ro-RO"/>
        </w:rPr>
        <w:t xml:space="preserve">, Sheffield: Sheffield AP, 1998, pp. 20-7. Cf. şi R.A. Burridge, </w:t>
      </w:r>
      <w:r w:rsidRPr="009A6260">
        <w:rPr>
          <w:i/>
          <w:iCs/>
          <w:sz w:val="20"/>
          <w:szCs w:val="20"/>
          <w:lang w:val="ro-RO"/>
        </w:rPr>
        <w:t xml:space="preserve">What are the Gospels? A Comparison with Graeco-Roman Biography, </w:t>
      </w:r>
      <w:r w:rsidRPr="009A6260">
        <w:rPr>
          <w:sz w:val="20"/>
          <w:szCs w:val="20"/>
          <w:lang w:val="ro-RO"/>
        </w:rPr>
        <w:t xml:space="preserve">Cambridge: Cambridge University Press, 1992, care apără genul biografic al evangheliei. </w:t>
      </w:r>
    </w:p>
  </w:footnote>
  <w:footnote w:id="20">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NT ar putea fi descris ca o mărturie cvasi-fotografică, „în mişcare”, a vieţii bisericii primare, a proclamării şi dinamicii ei.</w:t>
      </w:r>
    </w:p>
  </w:footnote>
  <w:footnote w:id="21">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Josephus,</w:t>
      </w:r>
      <w:r w:rsidRPr="009A6260">
        <w:rPr>
          <w:i/>
          <w:iCs/>
          <w:sz w:val="20"/>
          <w:szCs w:val="20"/>
          <w:lang w:val="ro-RO"/>
        </w:rPr>
        <w:t xml:space="preserve"> Antichităţi iudaice</w:t>
      </w:r>
      <w:r w:rsidRPr="009A6260">
        <w:rPr>
          <w:sz w:val="20"/>
          <w:szCs w:val="20"/>
          <w:lang w:val="ro-RO"/>
        </w:rPr>
        <w:t>, 11.317-345.</w:t>
      </w:r>
    </w:p>
  </w:footnote>
  <w:footnote w:id="22">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1 M</w:t>
      </w:r>
      <w:r>
        <w:rPr>
          <w:sz w:val="20"/>
          <w:szCs w:val="20"/>
          <w:lang w:val="ro-RO"/>
        </w:rPr>
        <w:t>acabei, 2:42, ibid., 5:3, etc.</w:t>
      </w:r>
      <w:r w:rsidRPr="009A6260">
        <w:rPr>
          <w:sz w:val="20"/>
          <w:szCs w:val="20"/>
          <w:lang w:val="ro-RO"/>
        </w:rPr>
        <w:t xml:space="preserve"> Reforma religioasă va fi continuată, astfel, nu în teritoriu</w:t>
      </w:r>
      <w:r>
        <w:rPr>
          <w:sz w:val="20"/>
          <w:szCs w:val="20"/>
          <w:lang w:val="ro-RO"/>
        </w:rPr>
        <w:t>l</w:t>
      </w:r>
      <w:r w:rsidRPr="009A6260">
        <w:rPr>
          <w:sz w:val="20"/>
          <w:szCs w:val="20"/>
          <w:lang w:val="ro-RO"/>
        </w:rPr>
        <w:t xml:space="preserve"> real, ci în ter</w:t>
      </w:r>
      <w:r>
        <w:rPr>
          <w:sz w:val="20"/>
          <w:szCs w:val="20"/>
          <w:lang w:val="ro-RO"/>
        </w:rPr>
        <w:t>itoriul spiritual al colecţiei t</w:t>
      </w:r>
      <w:r w:rsidRPr="009A6260">
        <w:rPr>
          <w:sz w:val="20"/>
          <w:szCs w:val="20"/>
          <w:lang w:val="ro-RO"/>
        </w:rPr>
        <w:t>almudice.</w:t>
      </w:r>
    </w:p>
  </w:footnote>
  <w:footnote w:id="23">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Josephus, </w:t>
      </w:r>
      <w:r w:rsidRPr="009A6260">
        <w:rPr>
          <w:b/>
          <w:bCs/>
          <w:i/>
          <w:iCs/>
          <w:sz w:val="20"/>
          <w:szCs w:val="20"/>
          <w:lang w:val="ro-RO"/>
        </w:rPr>
        <w:t>Antiquities of the Jews,</w:t>
      </w:r>
      <w:r w:rsidRPr="009A6260">
        <w:rPr>
          <w:sz w:val="20"/>
          <w:szCs w:val="20"/>
          <w:lang w:val="ro-RO"/>
        </w:rPr>
        <w:t xml:space="preserve"> 15.10.1-8. </w:t>
      </w:r>
    </w:p>
  </w:footnote>
  <w:footnote w:id="24">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w:t>
      </w:r>
      <w:r w:rsidRPr="009A6260">
        <w:rPr>
          <w:i/>
          <w:iCs/>
          <w:sz w:val="20"/>
          <w:szCs w:val="20"/>
          <w:lang w:val="ro-RO"/>
        </w:rPr>
        <w:t>1QpHab</w:t>
      </w:r>
      <w:r w:rsidRPr="009A6260">
        <w:rPr>
          <w:sz w:val="20"/>
          <w:szCs w:val="20"/>
          <w:lang w:val="ro-RO"/>
        </w:rPr>
        <w:t xml:space="preserve"> 6.1-6.</w:t>
      </w:r>
    </w:p>
  </w:footnote>
  <w:footnote w:id="25">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Josephus, </w:t>
      </w:r>
      <w:r w:rsidRPr="009A6260">
        <w:rPr>
          <w:i/>
          <w:iCs/>
          <w:sz w:val="20"/>
          <w:szCs w:val="20"/>
          <w:lang w:val="ro-RO"/>
        </w:rPr>
        <w:t>Viaţa lui Flavius Josephus</w:t>
      </w:r>
      <w:r w:rsidRPr="009A6260">
        <w:rPr>
          <w:sz w:val="20"/>
          <w:szCs w:val="20"/>
          <w:lang w:val="ro-RO"/>
        </w:rPr>
        <w:t>, 2.</w:t>
      </w:r>
    </w:p>
  </w:footnote>
  <w:footnote w:id="26">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Similar şi în Josphus, </w:t>
      </w:r>
      <w:r w:rsidRPr="009A6260">
        <w:rPr>
          <w:i/>
          <w:iCs/>
          <w:sz w:val="20"/>
          <w:szCs w:val="20"/>
          <w:lang w:val="ro-RO"/>
        </w:rPr>
        <w:t>Antichităţi iudaice</w:t>
      </w:r>
      <w:r w:rsidRPr="009A6260">
        <w:rPr>
          <w:sz w:val="20"/>
          <w:szCs w:val="20"/>
          <w:lang w:val="ro-RO"/>
        </w:rPr>
        <w:t>, 5.9.</w:t>
      </w:r>
    </w:p>
  </w:footnote>
  <w:footnote w:id="27">
    <w:p w:rsidR="007A0868" w:rsidRPr="009A6260" w:rsidRDefault="007A0868" w:rsidP="00D72CC2">
      <w:pPr>
        <w:tabs>
          <w:tab w:val="left" w:pos="142"/>
        </w:tabs>
        <w:ind w:left="142" w:firstLine="0"/>
        <w:rPr>
          <w:sz w:val="20"/>
          <w:lang w:val="ro-RO"/>
        </w:rPr>
      </w:pPr>
      <w:r w:rsidRPr="009A6260">
        <w:rPr>
          <w:rStyle w:val="FootnoteReference"/>
          <w:sz w:val="20"/>
          <w:lang w:val="ro-RO"/>
        </w:rPr>
        <w:footnoteRef/>
      </w:r>
      <w:r w:rsidRPr="009A6260">
        <w:rPr>
          <w:sz w:val="20"/>
          <w:lang w:val="ro-RO"/>
        </w:rPr>
        <w:t xml:space="preserve"> Pluralismul iudaic este argumentat de mulţi autori, de exemplu, J.D. Crossan, </w:t>
      </w:r>
      <w:bookmarkStart w:id="84" w:name="Crossan-John-1998"/>
      <w:bookmarkEnd w:id="84"/>
      <w:r w:rsidRPr="009A6260">
        <w:rPr>
          <w:rStyle w:val="Emphasis"/>
          <w:sz w:val="20"/>
          <w:lang w:val="ro-RO"/>
        </w:rPr>
        <w:t>The Birth of Christianity: Discovering What Happened in the Years Immediately After the Execution of Jesus</w:t>
      </w:r>
      <w:r w:rsidRPr="009A6260">
        <w:rPr>
          <w:sz w:val="20"/>
          <w:lang w:val="ro-RO"/>
        </w:rPr>
        <w:t xml:space="preserve">. San Francisco, CA: Harper, 1998. Alţii autori, însă, apără ideea unui iudaism unitary, cf. M. Hengel and R. Deines, „E. P. Sanders, “Common Judaism”, Jesus, and the Pharisees”, </w:t>
      </w:r>
      <w:r w:rsidRPr="009A6260">
        <w:rPr>
          <w:rStyle w:val="Emphasis"/>
          <w:sz w:val="20"/>
          <w:lang w:val="ro-RO"/>
        </w:rPr>
        <w:t xml:space="preserve">Jurnal of Theological Studies </w:t>
      </w:r>
      <w:r w:rsidRPr="009A6260">
        <w:rPr>
          <w:rStyle w:val="Emphasis"/>
          <w:i w:val="0"/>
          <w:iCs w:val="0"/>
          <w:sz w:val="20"/>
          <w:lang w:val="ro-RO"/>
        </w:rPr>
        <w:t>46 (1995)</w:t>
      </w:r>
      <w:r w:rsidRPr="009A6260">
        <w:rPr>
          <w:sz w:val="20"/>
          <w:lang w:val="ro-RO"/>
        </w:rPr>
        <w:t>: 1-70.</w:t>
      </w:r>
      <w:r>
        <w:rPr>
          <w:sz w:val="20"/>
          <w:lang w:val="ro-RO"/>
        </w:rPr>
        <w:t xml:space="preserve"> O prezentare bună a vieţii sociale şi politice din Palestina primului </w:t>
      </w:r>
      <w:r w:rsidRPr="005C5708">
        <w:rPr>
          <w:sz w:val="20"/>
          <w:lang w:val="ro-RO"/>
        </w:rPr>
        <w:t xml:space="preserve">secol o dă </w:t>
      </w:r>
      <w:r>
        <w:rPr>
          <w:sz w:val="20"/>
          <w:lang w:val="ro-RO"/>
        </w:rPr>
        <w:t>A. Puig</w:t>
      </w:r>
      <w:r w:rsidRPr="005C5708">
        <w:rPr>
          <w:sz w:val="20"/>
          <w:lang w:val="ro-RO" w:bidi="he-IL"/>
        </w:rPr>
        <w:t xml:space="preserve">, Armand, </w:t>
      </w:r>
      <w:r w:rsidRPr="005C5708">
        <w:rPr>
          <w:i/>
          <w:iCs/>
          <w:sz w:val="20"/>
          <w:lang w:val="ro-RO" w:bidi="he-IL"/>
        </w:rPr>
        <w:t>Isus. O biografie</w:t>
      </w:r>
      <w:r>
        <w:rPr>
          <w:sz w:val="20"/>
          <w:lang w:val="ro-RO" w:bidi="he-IL"/>
        </w:rPr>
        <w:t>, Editura Meronia:</w:t>
      </w:r>
      <w:r w:rsidRPr="005C5708">
        <w:rPr>
          <w:sz w:val="20"/>
          <w:lang w:val="ro-RO" w:bidi="he-IL"/>
        </w:rPr>
        <w:t xml:space="preserve"> Bucureşti, 2007</w:t>
      </w:r>
      <w:r>
        <w:rPr>
          <w:sz w:val="20"/>
          <w:lang w:val="ro-RO" w:bidi="he-IL"/>
        </w:rPr>
        <w:t>.</w:t>
      </w:r>
    </w:p>
  </w:footnote>
  <w:footnote w:id="28">
    <w:p w:rsidR="007A0868" w:rsidRPr="009A6260" w:rsidRDefault="007A0868" w:rsidP="00D72CC2">
      <w:pPr>
        <w:pStyle w:val="footnotetexts"/>
        <w:tabs>
          <w:tab w:val="left" w:pos="142"/>
        </w:tabs>
        <w:ind w:left="142"/>
        <w:rPr>
          <w:rStyle w:val="Strong"/>
          <w:b w:val="0"/>
          <w:bCs w:val="0"/>
          <w:sz w:val="20"/>
          <w:szCs w:val="20"/>
          <w:lang w:val="ro-RO"/>
        </w:rPr>
      </w:pPr>
      <w:r w:rsidRPr="009A6260">
        <w:rPr>
          <w:rStyle w:val="FootnoteReference"/>
          <w:sz w:val="20"/>
          <w:szCs w:val="20"/>
          <w:lang w:val="ro-RO"/>
        </w:rPr>
        <w:footnoteRef/>
      </w:r>
      <w:r w:rsidRPr="009A6260">
        <w:rPr>
          <w:sz w:val="20"/>
          <w:szCs w:val="20"/>
          <w:lang w:val="ro-RO"/>
        </w:rPr>
        <w:t xml:space="preserve"> Josephus, </w:t>
      </w:r>
      <w:r w:rsidRPr="009A6260">
        <w:rPr>
          <w:i/>
          <w:iCs/>
          <w:sz w:val="20"/>
          <w:szCs w:val="20"/>
          <w:lang w:val="ro-RO"/>
        </w:rPr>
        <w:t>Războaiele iudeilor</w:t>
      </w:r>
      <w:r w:rsidRPr="009A6260">
        <w:rPr>
          <w:sz w:val="20"/>
          <w:szCs w:val="20"/>
          <w:lang w:val="ro-RO"/>
        </w:rPr>
        <w:t>,</w:t>
      </w:r>
      <w:r w:rsidRPr="009A6260">
        <w:rPr>
          <w:rStyle w:val="Strong"/>
          <w:b w:val="0"/>
          <w:bCs w:val="0"/>
          <w:sz w:val="20"/>
          <w:szCs w:val="20"/>
          <w:lang w:val="ro-RO"/>
        </w:rPr>
        <w:t xml:space="preserve"> 2.8.164–66; </w:t>
      </w:r>
      <w:r w:rsidRPr="009A6260">
        <w:rPr>
          <w:rStyle w:val="Strong"/>
          <w:b w:val="0"/>
          <w:bCs w:val="0"/>
          <w:i/>
          <w:iCs/>
          <w:sz w:val="20"/>
          <w:szCs w:val="20"/>
          <w:lang w:val="ro-RO"/>
        </w:rPr>
        <w:t>Antichităţi iudaice</w:t>
      </w:r>
      <w:r w:rsidRPr="009A6260">
        <w:rPr>
          <w:rStyle w:val="Strong"/>
          <w:b w:val="0"/>
          <w:bCs w:val="0"/>
          <w:sz w:val="20"/>
          <w:szCs w:val="20"/>
          <w:lang w:val="ro-RO"/>
        </w:rPr>
        <w:t>, 13.5.173; 18.1.16–17. Cf. şi m. Yad. 4.6–7; m. Erub. 6.2; m. Para 3.7; m. Nid. 4.2; b. Yoma 2a, 19b, 53a; b. Sukk. 48). În NT sunt adesea asociaţi cu fariseii şi irodienii în ispitirea lui Isus, în Fapte Apostolilor sunt adversari ai creştinilor (Mc. 12.18; Mt. 16.1, 6;  Fapte 4.1; 5.17).</w:t>
      </w:r>
    </w:p>
    <w:p w:rsidR="007A0868" w:rsidRPr="009A6260" w:rsidRDefault="007A0868" w:rsidP="00D72CC2">
      <w:pPr>
        <w:pStyle w:val="footnotetexts"/>
        <w:tabs>
          <w:tab w:val="left" w:pos="142"/>
        </w:tabs>
        <w:ind w:left="142"/>
        <w:rPr>
          <w:sz w:val="20"/>
          <w:szCs w:val="20"/>
          <w:lang w:val="ro-RO"/>
        </w:rPr>
      </w:pPr>
    </w:p>
  </w:footnote>
  <w:footnote w:id="29">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Pe lângă scrierile lui Filon, </w:t>
      </w:r>
      <w:r w:rsidRPr="009A6260">
        <w:rPr>
          <w:i/>
          <w:iCs/>
          <w:sz w:val="20"/>
          <w:szCs w:val="20"/>
          <w:lang w:val="ro-RO"/>
        </w:rPr>
        <w:t>Orice om bun e născut liber</w:t>
      </w:r>
      <w:r w:rsidRPr="009A6260">
        <w:rPr>
          <w:sz w:val="20"/>
          <w:szCs w:val="20"/>
          <w:lang w:val="ro-RO"/>
        </w:rPr>
        <w:t xml:space="preserve"> şi </w:t>
      </w:r>
      <w:r w:rsidRPr="009A6260">
        <w:rPr>
          <w:i/>
          <w:iCs/>
          <w:sz w:val="20"/>
          <w:szCs w:val="20"/>
          <w:lang w:val="ro-RO"/>
        </w:rPr>
        <w:t>Apologia pentru iudei</w:t>
      </w:r>
      <w:r w:rsidRPr="009A6260">
        <w:rPr>
          <w:sz w:val="20"/>
          <w:szCs w:val="20"/>
          <w:lang w:val="ro-RO"/>
        </w:rPr>
        <w:t xml:space="preserve"> (</w:t>
      </w:r>
      <w:r w:rsidRPr="009A6260">
        <w:rPr>
          <w:i/>
          <w:iCs/>
          <w:sz w:val="20"/>
          <w:szCs w:val="20"/>
          <w:lang w:val="ro-RO"/>
        </w:rPr>
        <w:t>Cf.</w:t>
      </w:r>
      <w:r w:rsidRPr="009A6260">
        <w:rPr>
          <w:sz w:val="20"/>
          <w:szCs w:val="20"/>
          <w:lang w:val="ro-RO"/>
        </w:rPr>
        <w:t xml:space="preserve"> C. Daniel, „Filon din Alexandria şi esenienii”, in </w:t>
      </w:r>
      <w:r w:rsidRPr="009A6260">
        <w:rPr>
          <w:i/>
          <w:sz w:val="20"/>
          <w:szCs w:val="20"/>
          <w:lang w:val="ro-RO"/>
        </w:rPr>
        <w:t>Orientalia Mirabilia</w:t>
      </w:r>
      <w:r w:rsidRPr="009A6260">
        <w:rPr>
          <w:sz w:val="20"/>
          <w:szCs w:val="20"/>
          <w:lang w:val="ro-RO"/>
        </w:rPr>
        <w:t xml:space="preserve">, vol. 1, Bibliotheca Orientalis (Bucureşti: Editura ştiinţifică şi enciclopedică, 1976), 133–69), şi lucrările lui Josephus, </w:t>
      </w:r>
      <w:r w:rsidRPr="009A6260">
        <w:rPr>
          <w:i/>
          <w:iCs/>
          <w:sz w:val="20"/>
          <w:szCs w:val="20"/>
          <w:lang w:val="ro-RO"/>
        </w:rPr>
        <w:t>Războaiele iudeilor</w:t>
      </w:r>
      <w:r w:rsidRPr="009A6260">
        <w:rPr>
          <w:sz w:val="20"/>
          <w:szCs w:val="20"/>
          <w:lang w:val="ro-RO"/>
        </w:rPr>
        <w:t xml:space="preserve">, şi </w:t>
      </w:r>
      <w:r w:rsidRPr="009A6260">
        <w:rPr>
          <w:i/>
          <w:iCs/>
          <w:sz w:val="20"/>
          <w:szCs w:val="20"/>
          <w:lang w:val="ro-RO"/>
        </w:rPr>
        <w:t>Antichităţi iudaice</w:t>
      </w:r>
      <w:r w:rsidRPr="009A6260">
        <w:rPr>
          <w:sz w:val="20"/>
          <w:szCs w:val="20"/>
          <w:lang w:val="ro-RO"/>
        </w:rPr>
        <w:t xml:space="preserve">, găsim informaţii despre esenieni şi la Eusebius, </w:t>
      </w:r>
      <w:r w:rsidRPr="009A6260">
        <w:rPr>
          <w:i/>
          <w:iCs/>
          <w:sz w:val="20"/>
          <w:szCs w:val="20"/>
          <w:lang w:val="ro-RO"/>
        </w:rPr>
        <w:t>Praeparatio Evangelica</w:t>
      </w:r>
      <w:r w:rsidRPr="009A6260">
        <w:rPr>
          <w:sz w:val="20"/>
          <w:szCs w:val="20"/>
          <w:lang w:val="ro-RO"/>
        </w:rPr>
        <w:t xml:space="preserve">, 8.2 (sec. 3-4) şi în </w:t>
      </w:r>
      <w:r w:rsidRPr="009A6260">
        <w:rPr>
          <w:i/>
          <w:iCs/>
          <w:sz w:val="20"/>
          <w:szCs w:val="20"/>
          <w:lang w:val="ro-RO"/>
        </w:rPr>
        <w:t>Istoria</w:t>
      </w:r>
      <w:r w:rsidRPr="009A6260">
        <w:rPr>
          <w:sz w:val="20"/>
          <w:szCs w:val="20"/>
          <w:lang w:val="ro-RO"/>
        </w:rPr>
        <w:t xml:space="preserve">, după cum şi la Pliniu cel bătrân, </w:t>
      </w:r>
      <w:r w:rsidRPr="009A6260">
        <w:rPr>
          <w:i/>
          <w:iCs/>
          <w:sz w:val="20"/>
          <w:szCs w:val="20"/>
          <w:lang w:val="ro-RO"/>
        </w:rPr>
        <w:t>Istoria Naturală</w:t>
      </w:r>
      <w:r w:rsidRPr="009A6260">
        <w:rPr>
          <w:sz w:val="20"/>
          <w:szCs w:val="20"/>
          <w:lang w:val="ro-RO"/>
        </w:rPr>
        <w:t xml:space="preserve">, 5 :17.4, etc., Hippolytus, </w:t>
      </w:r>
      <w:r w:rsidRPr="009A6260">
        <w:rPr>
          <w:i/>
          <w:iCs/>
          <w:sz w:val="20"/>
          <w:szCs w:val="20"/>
          <w:lang w:val="ro-RO"/>
        </w:rPr>
        <w:t>Philosophumena</w:t>
      </w:r>
      <w:r w:rsidRPr="009A6260">
        <w:rPr>
          <w:sz w:val="20"/>
          <w:szCs w:val="20"/>
          <w:lang w:val="ro-RO"/>
        </w:rPr>
        <w:t xml:space="preserve"> (sec. 3) şi, de asemenea, în documentele de la Qumran (Marea Moartă), cu rezerva că, deşi majoritatea savanţilor pare să accepte că ele aparţin esenienilor, comunitatea de la Qumran nu este identificată cu esenienii în mod definitiv şi dincolo de orice îndoială. Documentele de la Qumran, Marea Moartă, au fost descoperite în 1947 şi reprezintă scrieri din perioada 300 îH – 70 dH, cum ar fi diverse copii ale cărţilor VT, cărţi apocrife şi scrieri ale comunităţii sectare locale: </w:t>
      </w:r>
      <w:r w:rsidRPr="009A6260">
        <w:rPr>
          <w:i/>
          <w:iCs/>
          <w:sz w:val="20"/>
          <w:szCs w:val="20"/>
          <w:lang w:val="ro-RO"/>
        </w:rPr>
        <w:t>Documentul Damascen, Sulul Războiului, Manualul de disciplină, Sulul Jubileelor</w:t>
      </w:r>
      <w:r w:rsidRPr="009A6260">
        <w:rPr>
          <w:sz w:val="20"/>
          <w:szCs w:val="20"/>
          <w:lang w:val="ro-RO"/>
        </w:rPr>
        <w:t xml:space="preserve">, etc. Cf. Athanase Negoiţă, </w:t>
      </w:r>
      <w:r w:rsidRPr="009A6260">
        <w:rPr>
          <w:i/>
          <w:sz w:val="20"/>
          <w:szCs w:val="20"/>
          <w:lang w:val="ro-RO"/>
        </w:rPr>
        <w:t>Noul Testament Şi Manuscrisele de la Qumran. Studiu Critic</w:t>
      </w:r>
      <w:r w:rsidRPr="009A6260">
        <w:rPr>
          <w:sz w:val="20"/>
          <w:szCs w:val="20"/>
          <w:lang w:val="ro-RO"/>
        </w:rPr>
        <w:t xml:space="preserve"> (Bucureşti: Stephanus, 1993), Jonathan G. Campbell, </w:t>
      </w:r>
      <w:r w:rsidRPr="009A6260">
        <w:rPr>
          <w:i/>
          <w:sz w:val="20"/>
          <w:szCs w:val="20"/>
          <w:lang w:val="ro-RO"/>
        </w:rPr>
        <w:t>Desluşirea Sulurilor de la Marea Moartă</w:t>
      </w:r>
      <w:r w:rsidRPr="009A6260">
        <w:rPr>
          <w:sz w:val="20"/>
          <w:szCs w:val="20"/>
          <w:lang w:val="ro-RO"/>
        </w:rPr>
        <w:t xml:space="preserve">, Ion Peleanu (trad), (Bucureşti: Editura Hasefer, 2005; eng. </w:t>
      </w:r>
      <w:r w:rsidRPr="009A6260">
        <w:rPr>
          <w:i/>
          <w:iCs/>
          <w:sz w:val="20"/>
          <w:szCs w:val="20"/>
          <w:lang w:val="ro-RO"/>
        </w:rPr>
        <w:t>Deciphering the Dead Sea Scrolls</w:t>
      </w:r>
      <w:r w:rsidRPr="009A6260">
        <w:rPr>
          <w:sz w:val="20"/>
          <w:szCs w:val="20"/>
          <w:lang w:val="ro-RO"/>
        </w:rPr>
        <w:t>, Blackwell Publishing, 2002).</w:t>
      </w:r>
    </w:p>
  </w:footnote>
  <w:footnote w:id="30">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C. Daniel, „Două menţiuni revelatoare despre esenienii de la Marea Moartă”, în </w:t>
      </w:r>
      <w:r w:rsidRPr="009A6260">
        <w:rPr>
          <w:i/>
          <w:sz w:val="20"/>
          <w:szCs w:val="20"/>
          <w:lang w:val="ro-RO"/>
        </w:rPr>
        <w:t>Orientalia Mirabilia</w:t>
      </w:r>
      <w:r w:rsidRPr="009A6260">
        <w:rPr>
          <w:sz w:val="20"/>
          <w:szCs w:val="20"/>
          <w:lang w:val="ro-RO"/>
        </w:rPr>
        <w:t>, vol. 1, Bibliotheca Orientalis (Bucureşti: Editura ştiinţifică şi enciclopedică, 1976), 170–210.</w:t>
      </w:r>
    </w:p>
  </w:footnote>
  <w:footnote w:id="31">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Filon şi Josephus scriu că esenienii nu admiteau jurămintele, nici sclavia dar 1 QS admite jurămintele, iar Documentul Damascen admite sclavia şi prescrie reguli pentru aceasta (DD 11.12, 12:10-12).</w:t>
      </w:r>
    </w:p>
  </w:footnote>
  <w:footnote w:id="32">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Cei doi Mesia sunt numiţi în 1QS 9.10-11: Mesia lui Israel şi a lui Aaron (sau „al lui Levi”). </w:t>
      </w:r>
      <w:r w:rsidRPr="009A6260">
        <w:rPr>
          <w:i/>
          <w:iCs/>
          <w:sz w:val="20"/>
          <w:szCs w:val="20"/>
          <w:lang w:val="ro-RO"/>
        </w:rPr>
        <w:t>Cf.</w:t>
      </w:r>
      <w:r w:rsidRPr="009A6260">
        <w:rPr>
          <w:sz w:val="20"/>
          <w:szCs w:val="20"/>
          <w:lang w:val="ro-RO"/>
        </w:rPr>
        <w:t xml:space="preserve"> Dt. 5:28-29, 18:18-19, Exod. 20, 21, Num. 24:15-17, Dt. 33:8-11, cf. şi Gen. 49:10, 2 Sam. 7:11-12, Isa. 11:1-5. Vezi J.M. Allegro, </w:t>
      </w:r>
      <w:r w:rsidRPr="009A6260">
        <w:rPr>
          <w:i/>
          <w:iCs/>
          <w:sz w:val="20"/>
          <w:szCs w:val="20"/>
          <w:lang w:val="ro-RO"/>
        </w:rPr>
        <w:t>Journal of Biblical Literature</w:t>
      </w:r>
      <w:r w:rsidRPr="009A6260">
        <w:rPr>
          <w:sz w:val="20"/>
          <w:szCs w:val="20"/>
          <w:lang w:val="ro-RO"/>
        </w:rPr>
        <w:t xml:space="preserve"> 75 (1956), 182-186.</w:t>
      </w:r>
    </w:p>
  </w:footnote>
  <w:footnote w:id="33">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See D. Howlett, </w:t>
      </w:r>
      <w:r w:rsidRPr="009A6260">
        <w:rPr>
          <w:i/>
          <w:iCs/>
          <w:sz w:val="20"/>
          <w:szCs w:val="20"/>
          <w:lang w:val="ro-RO"/>
        </w:rPr>
        <w:t>The Essenes and Christianity</w:t>
      </w:r>
      <w:r w:rsidRPr="009A6260">
        <w:rPr>
          <w:sz w:val="20"/>
          <w:szCs w:val="20"/>
          <w:lang w:val="ro-RO"/>
        </w:rPr>
        <w:t xml:space="preserve"> (1957); A. Dupont-Sommer, </w:t>
      </w:r>
      <w:r w:rsidRPr="009A6260">
        <w:rPr>
          <w:i/>
          <w:iCs/>
          <w:sz w:val="20"/>
          <w:szCs w:val="20"/>
          <w:lang w:val="ro-RO"/>
        </w:rPr>
        <w:t>The Essene Writings from Qumran</w:t>
      </w:r>
      <w:r w:rsidRPr="009A6260">
        <w:rPr>
          <w:sz w:val="20"/>
          <w:szCs w:val="20"/>
          <w:lang w:val="ro-RO"/>
        </w:rPr>
        <w:t xml:space="preserve"> (tr. 1961, repr. 1967); M. A. Larson, </w:t>
      </w:r>
      <w:r w:rsidRPr="009A6260">
        <w:rPr>
          <w:i/>
          <w:iCs/>
          <w:sz w:val="20"/>
          <w:szCs w:val="20"/>
          <w:lang w:val="ro-RO"/>
        </w:rPr>
        <w:t>The Essene Heritage</w:t>
      </w:r>
      <w:r w:rsidRPr="009A6260">
        <w:rPr>
          <w:sz w:val="20"/>
          <w:szCs w:val="20"/>
          <w:lang w:val="ro-RO"/>
        </w:rPr>
        <w:t xml:space="preserve"> (1967); G. Vermes, </w:t>
      </w:r>
      <w:r w:rsidRPr="009A6260">
        <w:rPr>
          <w:i/>
          <w:iCs/>
          <w:sz w:val="20"/>
          <w:szCs w:val="20"/>
          <w:lang w:val="ro-RO"/>
        </w:rPr>
        <w:t>The Dead Sea Scrolls</w:t>
      </w:r>
      <w:r w:rsidRPr="009A6260">
        <w:rPr>
          <w:sz w:val="20"/>
          <w:szCs w:val="20"/>
          <w:lang w:val="ro-RO"/>
        </w:rPr>
        <w:t xml:space="preserve"> (1978); P. R. Davies, </w:t>
      </w:r>
      <w:r w:rsidRPr="009A6260">
        <w:rPr>
          <w:i/>
          <w:iCs/>
          <w:sz w:val="20"/>
          <w:szCs w:val="20"/>
          <w:lang w:val="ro-RO"/>
        </w:rPr>
        <w:t>Behind the Essenes: History and Ideology in the Dead Sea Scrolls</w:t>
      </w:r>
      <w:r w:rsidRPr="009A6260">
        <w:rPr>
          <w:sz w:val="20"/>
          <w:szCs w:val="20"/>
          <w:lang w:val="ro-RO"/>
        </w:rPr>
        <w:t xml:space="preserve"> (1987).</w:t>
      </w:r>
    </w:p>
  </w:footnote>
  <w:footnote w:id="34">
    <w:p w:rsidR="007A0868" w:rsidRPr="009A6260" w:rsidRDefault="007A0868" w:rsidP="00D72CC2">
      <w:pPr>
        <w:pStyle w:val="footnotetexts"/>
        <w:tabs>
          <w:tab w:val="left" w:pos="142"/>
        </w:tabs>
        <w:ind w:left="142"/>
        <w:rPr>
          <w:i/>
          <w:iCs/>
          <w:sz w:val="20"/>
          <w:szCs w:val="20"/>
          <w:lang w:val="ro-RO"/>
        </w:rPr>
      </w:pPr>
      <w:r w:rsidRPr="009A6260">
        <w:rPr>
          <w:rStyle w:val="FootnoteReference"/>
          <w:sz w:val="20"/>
          <w:szCs w:val="20"/>
          <w:lang w:val="ro-RO"/>
        </w:rPr>
        <w:footnoteRef/>
      </w:r>
      <w:r w:rsidRPr="009A6260">
        <w:rPr>
          <w:sz w:val="20"/>
          <w:szCs w:val="20"/>
          <w:lang w:val="ro-RO"/>
        </w:rPr>
        <w:t xml:space="preserve"> Josephus, </w:t>
      </w:r>
      <w:r w:rsidRPr="009A6260">
        <w:rPr>
          <w:i/>
          <w:iCs/>
          <w:sz w:val="20"/>
          <w:szCs w:val="20"/>
          <w:lang w:val="ro-RO"/>
        </w:rPr>
        <w:t xml:space="preserve">Războaiele iudeilor, </w:t>
      </w:r>
      <w:r w:rsidRPr="009A6260">
        <w:rPr>
          <w:sz w:val="20"/>
          <w:szCs w:val="20"/>
          <w:lang w:val="ro-RO"/>
        </w:rPr>
        <w:t>7.252-274.</w:t>
      </w:r>
    </w:p>
  </w:footnote>
  <w:footnote w:id="35">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Filon, </w:t>
      </w:r>
      <w:r w:rsidRPr="009A6260">
        <w:rPr>
          <w:i/>
          <w:iCs/>
          <w:sz w:val="20"/>
          <w:szCs w:val="20"/>
          <w:lang w:val="ro-RO"/>
        </w:rPr>
        <w:t>Delegaţie către Gaius</w:t>
      </w:r>
      <w:r w:rsidRPr="009A6260">
        <w:rPr>
          <w:sz w:val="20"/>
          <w:szCs w:val="20"/>
          <w:lang w:val="ro-RO"/>
        </w:rPr>
        <w:t>, 276–329, mai ales 281.1-5.</w:t>
      </w:r>
    </w:p>
  </w:footnote>
  <w:footnote w:id="36">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Michael O. Wise, </w:t>
      </w:r>
      <w:r w:rsidRPr="009A6260">
        <w:rPr>
          <w:i/>
          <w:iCs/>
          <w:sz w:val="20"/>
          <w:szCs w:val="20"/>
          <w:lang w:val="ro-RO"/>
        </w:rPr>
        <w:t>The First Messiah: Investigating the Savior Before Christ</w:t>
      </w:r>
      <w:r w:rsidRPr="009A6260">
        <w:rPr>
          <w:sz w:val="20"/>
          <w:szCs w:val="20"/>
          <w:lang w:val="ro-RO"/>
        </w:rPr>
        <w:t xml:space="preserve"> (San Francisco, CA: HarperCollins, 1999); Israel Knohl, </w:t>
      </w:r>
      <w:r w:rsidRPr="009A6260">
        <w:rPr>
          <w:i/>
          <w:iCs/>
          <w:sz w:val="20"/>
          <w:szCs w:val="20"/>
          <w:lang w:val="ro-RO"/>
        </w:rPr>
        <w:t>The Messiah Before Jesus: The Suffering Servant of the Dead Sea,</w:t>
      </w:r>
      <w:r w:rsidRPr="009A6260">
        <w:rPr>
          <w:sz w:val="20"/>
          <w:szCs w:val="20"/>
          <w:lang w:val="ro-RO"/>
        </w:rPr>
        <w:t xml:space="preserve"> tr. David Maisel, 2000 (Berkeley, LA: UCPress, 2000). Cf. </w:t>
      </w:r>
      <w:r w:rsidRPr="009A6260">
        <w:rPr>
          <w:i/>
          <w:iCs/>
          <w:sz w:val="20"/>
          <w:szCs w:val="20"/>
          <w:lang w:val="ro-RO"/>
        </w:rPr>
        <w:t>Thanksgiving Hymns</w:t>
      </w:r>
      <w:r w:rsidRPr="009A6260">
        <w:rPr>
          <w:sz w:val="20"/>
          <w:szCs w:val="20"/>
          <w:lang w:val="ro-RO"/>
        </w:rPr>
        <w:t xml:space="preserve"> (1QHodayot) şi textele asociate din peştera 4 din Qumran (mai ales 4Q491 "Self-Glorification Hymn"), unde autorul se vede pe sine în lumina profeţiilor din Isaia, Daniel, şi Psalmi. Vezi şi J.C. O’Neill, „"Who is Comparable to Me in My Glory?" 4Q491 Fragment 11 (4Q491C) and the New Testament”, </w:t>
      </w:r>
      <w:r w:rsidRPr="009A6260">
        <w:rPr>
          <w:i/>
          <w:iCs/>
          <w:sz w:val="20"/>
          <w:szCs w:val="20"/>
          <w:lang w:val="ro-RO"/>
        </w:rPr>
        <w:t>Novum Testamentum</w:t>
      </w:r>
      <w:r w:rsidRPr="009A6260">
        <w:rPr>
          <w:sz w:val="20"/>
          <w:szCs w:val="20"/>
          <w:lang w:val="ro-RO"/>
        </w:rPr>
        <w:t xml:space="preserve">, 42-1 (2000), pp. 24-38(15); M. Wise and J. Tabor, „The Messiah at Qumran”, </w:t>
      </w:r>
      <w:r w:rsidRPr="009A6260">
        <w:rPr>
          <w:i/>
          <w:sz w:val="20"/>
          <w:szCs w:val="20"/>
          <w:lang w:val="ro-RO"/>
        </w:rPr>
        <w:t>BAR</w:t>
      </w:r>
      <w:r w:rsidRPr="009A6260">
        <w:rPr>
          <w:sz w:val="20"/>
          <w:szCs w:val="20"/>
          <w:lang w:val="ro-RO"/>
        </w:rPr>
        <w:t xml:space="preserve"> 18/6 (1992) 60-65; J.D. Tabor and M.O. Wise, „4Q251 “On Resurrection” and the Synoptic Gospel Tradition: A Preliminary Study”, </w:t>
      </w:r>
      <w:r w:rsidRPr="009A6260">
        <w:rPr>
          <w:i/>
          <w:sz w:val="20"/>
          <w:szCs w:val="20"/>
          <w:lang w:val="ro-RO"/>
        </w:rPr>
        <w:t>JSP</w:t>
      </w:r>
      <w:r w:rsidRPr="009A6260">
        <w:rPr>
          <w:sz w:val="20"/>
          <w:szCs w:val="20"/>
          <w:lang w:val="ro-RO"/>
        </w:rPr>
        <w:t xml:space="preserve"> 10 (1992) 149-62; J.J. Collins, „The Works of the Messiah”, </w:t>
      </w:r>
      <w:r w:rsidRPr="009A6260">
        <w:rPr>
          <w:i/>
          <w:sz w:val="20"/>
          <w:szCs w:val="20"/>
          <w:lang w:val="ro-RO"/>
        </w:rPr>
        <w:t>DSD</w:t>
      </w:r>
      <w:r w:rsidRPr="009A6260">
        <w:rPr>
          <w:sz w:val="20"/>
          <w:szCs w:val="20"/>
          <w:lang w:val="ro-RO"/>
        </w:rPr>
        <w:t xml:space="preserve"> 1 (1994) 98-112; J.J. Collins, </w:t>
      </w:r>
      <w:r w:rsidRPr="009A6260">
        <w:rPr>
          <w:i/>
          <w:sz w:val="20"/>
          <w:szCs w:val="20"/>
          <w:lang w:val="ro-RO"/>
        </w:rPr>
        <w:t>The Scepter and the Star</w:t>
      </w:r>
      <w:r w:rsidRPr="009A6260">
        <w:rPr>
          <w:sz w:val="20"/>
          <w:szCs w:val="20"/>
          <w:lang w:val="ro-RO"/>
        </w:rPr>
        <w:t xml:space="preserve">, 117-22; G.J. Brooke, „Luke-Acts and the Qumran Scrolls: the Case of MMT”, in C.M. Tuckett (ed), </w:t>
      </w:r>
      <w:r w:rsidRPr="009A6260">
        <w:rPr>
          <w:i/>
          <w:sz w:val="20"/>
          <w:szCs w:val="20"/>
          <w:lang w:val="ro-RO"/>
        </w:rPr>
        <w:t>Luke's Literary Achievement: Collected Essays</w:t>
      </w:r>
      <w:r w:rsidRPr="009A6260">
        <w:rPr>
          <w:sz w:val="20"/>
          <w:szCs w:val="20"/>
          <w:lang w:val="ro-RO"/>
        </w:rPr>
        <w:t xml:space="preserve"> (JSNTSup 116; Sheffield: Sheffield Academic Press, 1995) 75-76.</w:t>
      </w:r>
    </w:p>
  </w:footnote>
  <w:footnote w:id="3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Observaţii făcute de J. Tabor în Comunicarea ţinută la adunarea anuală din 1997, a Academiei Americane de Religie (American Academy of Religion).</w:t>
      </w:r>
    </w:p>
  </w:footnote>
  <w:footnote w:id="38">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Filon,, </w:t>
      </w:r>
      <w:r w:rsidRPr="009A6260">
        <w:rPr>
          <w:i/>
          <w:iCs/>
          <w:sz w:val="20"/>
          <w:szCs w:val="20"/>
          <w:lang w:val="ro-RO"/>
        </w:rPr>
        <w:t>Viaţa lui Moise</w:t>
      </w:r>
      <w:r w:rsidRPr="009A6260">
        <w:rPr>
          <w:sz w:val="20"/>
          <w:szCs w:val="20"/>
          <w:lang w:val="ro-RO"/>
        </w:rPr>
        <w:t xml:space="preserve"> 2.25–44. </w:t>
      </w:r>
      <w:r w:rsidRPr="009A6260">
        <w:rPr>
          <w:i/>
          <w:iCs/>
          <w:sz w:val="20"/>
          <w:szCs w:val="20"/>
          <w:lang w:val="ro-RO"/>
        </w:rPr>
        <w:t>cf.</w:t>
      </w:r>
      <w:r w:rsidRPr="009A6260">
        <w:rPr>
          <w:sz w:val="20"/>
          <w:szCs w:val="20"/>
          <w:lang w:val="ro-RO"/>
        </w:rPr>
        <w:t xml:space="preserve"> </w:t>
      </w:r>
      <w:r w:rsidRPr="009A6260">
        <w:rPr>
          <w:i/>
          <w:iCs/>
          <w:sz w:val="20"/>
          <w:szCs w:val="20"/>
          <w:lang w:val="ro-RO"/>
        </w:rPr>
        <w:t>Scrisoarea lui Aristeas</w:t>
      </w:r>
      <w:r w:rsidRPr="009A6260">
        <w:rPr>
          <w:sz w:val="20"/>
          <w:szCs w:val="20"/>
          <w:lang w:val="ro-RO"/>
        </w:rPr>
        <w:t>.</w:t>
      </w:r>
    </w:p>
  </w:footnote>
  <w:footnote w:id="39">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J.D.G. Dunn, „The Gospels as Oral Tradition”, în J.D.G. Dunn (ed), </w:t>
      </w:r>
      <w:r w:rsidRPr="009A6260">
        <w:rPr>
          <w:i/>
          <w:sz w:val="20"/>
          <w:szCs w:val="20"/>
          <w:lang w:val="ro-RO"/>
        </w:rPr>
        <w:t>The Living Word</w:t>
      </w:r>
      <w:r w:rsidRPr="009A6260">
        <w:rPr>
          <w:sz w:val="20"/>
          <w:szCs w:val="20"/>
          <w:lang w:val="ro-RO"/>
        </w:rPr>
        <w:t xml:space="preserve">, London: SCM, 1987, 25-43; K.E. Bailey, „Informal Controlled Oral Tradition and the Synoptic Gospels”, </w:t>
      </w:r>
      <w:r w:rsidRPr="009A6260">
        <w:rPr>
          <w:i/>
          <w:sz w:val="20"/>
          <w:szCs w:val="20"/>
          <w:lang w:val="ro-RO"/>
        </w:rPr>
        <w:t>Asia Journal of Theology</w:t>
      </w:r>
      <w:r w:rsidRPr="009A6260">
        <w:rPr>
          <w:sz w:val="20"/>
          <w:szCs w:val="20"/>
          <w:lang w:val="ro-RO"/>
        </w:rPr>
        <w:t xml:space="preserve"> 5 (1991) 34-54; republicat în </w:t>
      </w:r>
      <w:r w:rsidRPr="009A6260">
        <w:rPr>
          <w:i/>
          <w:sz w:val="20"/>
          <w:szCs w:val="20"/>
          <w:lang w:val="ro-RO"/>
        </w:rPr>
        <w:t>Themelios</w:t>
      </w:r>
      <w:r w:rsidRPr="009A6260">
        <w:rPr>
          <w:sz w:val="20"/>
          <w:szCs w:val="20"/>
          <w:lang w:val="ro-RO"/>
        </w:rPr>
        <w:t xml:space="preserve"> 20.2 (1995) 4-11; W.H. Kelber, </w:t>
      </w:r>
      <w:r w:rsidRPr="009A6260">
        <w:rPr>
          <w:i/>
          <w:sz w:val="20"/>
          <w:szCs w:val="20"/>
          <w:lang w:val="ro-RO"/>
        </w:rPr>
        <w:t>The Oral and the Written Gospel</w:t>
      </w:r>
      <w:r w:rsidRPr="009A6260">
        <w:rPr>
          <w:sz w:val="20"/>
          <w:szCs w:val="20"/>
          <w:lang w:val="ro-RO"/>
        </w:rPr>
        <w:t>, Philadelphia, PA: Fortress, 1983.</w:t>
      </w:r>
    </w:p>
  </w:footnote>
  <w:footnote w:id="40">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R. Bultmann, </w:t>
      </w:r>
      <w:r w:rsidRPr="009A6260">
        <w:rPr>
          <w:i/>
          <w:sz w:val="20"/>
          <w:szCs w:val="20"/>
          <w:lang w:val="ro-RO"/>
        </w:rPr>
        <w:t>The History of the</w:t>
      </w:r>
      <w:r w:rsidRPr="009A6260">
        <w:rPr>
          <w:sz w:val="20"/>
          <w:szCs w:val="20"/>
          <w:lang w:val="ro-RO"/>
        </w:rPr>
        <w:t xml:space="preserve">  </w:t>
      </w:r>
      <w:r w:rsidRPr="009A6260">
        <w:rPr>
          <w:i/>
          <w:sz w:val="20"/>
          <w:szCs w:val="20"/>
          <w:lang w:val="ro-RO"/>
        </w:rPr>
        <w:t>Synoptic Tradition</w:t>
      </w:r>
      <w:r w:rsidRPr="009A6260">
        <w:rPr>
          <w:sz w:val="20"/>
          <w:szCs w:val="20"/>
          <w:lang w:val="ro-RO"/>
        </w:rPr>
        <w:t xml:space="preserve">, Oxford: Blackwell, 1963 (1921), pp. 6-7; </w:t>
      </w:r>
      <w:r w:rsidRPr="009A6260">
        <w:rPr>
          <w:i/>
          <w:sz w:val="20"/>
          <w:szCs w:val="20"/>
          <w:lang w:val="ro-RO"/>
        </w:rPr>
        <w:t>idem</w:t>
      </w:r>
      <w:r w:rsidRPr="009A6260">
        <w:rPr>
          <w:sz w:val="20"/>
          <w:szCs w:val="20"/>
          <w:lang w:val="ro-RO"/>
        </w:rPr>
        <w:t xml:space="preserve">, </w:t>
      </w:r>
      <w:r w:rsidRPr="009A6260">
        <w:rPr>
          <w:i/>
          <w:sz w:val="20"/>
          <w:szCs w:val="20"/>
          <w:lang w:val="ro-RO"/>
        </w:rPr>
        <w:t>Jesus and the Word</w:t>
      </w:r>
      <w:r w:rsidRPr="009A6260">
        <w:rPr>
          <w:sz w:val="20"/>
          <w:szCs w:val="20"/>
          <w:lang w:val="ro-RO"/>
        </w:rPr>
        <w:t>, New York: Scribners, 1935, pp. 8, 12-13.</w:t>
      </w:r>
    </w:p>
  </w:footnote>
  <w:footnote w:id="41">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H. Riesenfeld, </w:t>
      </w:r>
      <w:r w:rsidRPr="009A6260">
        <w:rPr>
          <w:i/>
          <w:sz w:val="20"/>
          <w:szCs w:val="20"/>
          <w:lang w:val="ro-RO"/>
        </w:rPr>
        <w:t>The Gospel Tradition</w:t>
      </w:r>
      <w:r w:rsidRPr="009A6260">
        <w:rPr>
          <w:sz w:val="20"/>
          <w:szCs w:val="20"/>
          <w:lang w:val="ro-RO"/>
        </w:rPr>
        <w:t xml:space="preserve">, Philadelphia: Fortress, 1970, p. 1-29; elevul său, B. Gerhardsson, a făcut teoria sa cunoscută şi a dezvoltat-o în lucrările sale </w:t>
      </w:r>
      <w:r w:rsidRPr="009A6260">
        <w:rPr>
          <w:i/>
          <w:sz w:val="20"/>
          <w:szCs w:val="20"/>
          <w:lang w:val="ro-RO"/>
        </w:rPr>
        <w:t>Memory and Manuscript: Oral Tradition and Written Transmission in Rabbinic Judaism and Early Christianity</w:t>
      </w:r>
      <w:r w:rsidRPr="009A6260">
        <w:rPr>
          <w:sz w:val="20"/>
          <w:szCs w:val="20"/>
          <w:lang w:val="ro-RO"/>
        </w:rPr>
        <w:t xml:space="preserve">, Lund: Gleerup, 1961; </w:t>
      </w:r>
      <w:r w:rsidRPr="009A6260">
        <w:rPr>
          <w:i/>
          <w:sz w:val="20"/>
          <w:szCs w:val="20"/>
          <w:lang w:val="ro-RO"/>
        </w:rPr>
        <w:t>Tradition and Transmission in Early Christianity</w:t>
      </w:r>
      <w:r w:rsidRPr="009A6260">
        <w:rPr>
          <w:sz w:val="20"/>
          <w:szCs w:val="20"/>
          <w:lang w:val="ro-RO"/>
        </w:rPr>
        <w:t xml:space="preserve">, Lund: Gleerup, 1964; </w:t>
      </w:r>
      <w:r w:rsidRPr="009A6260">
        <w:rPr>
          <w:i/>
          <w:sz w:val="20"/>
          <w:szCs w:val="20"/>
          <w:lang w:val="ro-RO"/>
        </w:rPr>
        <w:t>The Origins of the Gospel Traditions</w:t>
      </w:r>
      <w:r w:rsidRPr="009A6260">
        <w:rPr>
          <w:sz w:val="20"/>
          <w:szCs w:val="20"/>
          <w:lang w:val="ro-RO"/>
        </w:rPr>
        <w:t xml:space="preserve">, Philadelphia, PA: Fortress, 1979; </w:t>
      </w:r>
      <w:r w:rsidRPr="009A6260">
        <w:rPr>
          <w:i/>
          <w:sz w:val="20"/>
          <w:szCs w:val="20"/>
          <w:lang w:val="ro-RO"/>
        </w:rPr>
        <w:t>The Gospel Tradition</w:t>
      </w:r>
      <w:r w:rsidRPr="009A6260">
        <w:rPr>
          <w:sz w:val="20"/>
          <w:szCs w:val="20"/>
          <w:lang w:val="ro-RO"/>
        </w:rPr>
        <w:t xml:space="preserve">, Lund: Gleerup, 1986; „Illuminating the Kingdom: Narrative Meshalim in the Synoptic Gospels”, în H. Wansbrough (ed.), </w:t>
      </w:r>
      <w:r w:rsidRPr="009A6260">
        <w:rPr>
          <w:i/>
          <w:sz w:val="20"/>
          <w:szCs w:val="20"/>
          <w:lang w:val="ro-RO"/>
        </w:rPr>
        <w:t>Jesus and the Oral Gospel Tradition</w:t>
      </w:r>
      <w:r w:rsidRPr="009A6260">
        <w:rPr>
          <w:sz w:val="20"/>
          <w:szCs w:val="20"/>
          <w:lang w:val="ro-RO"/>
        </w:rPr>
        <w:t>, JSNTS 64, Sheffield: Sheffield AP, 1991, 266-309.</w:t>
      </w:r>
    </w:p>
  </w:footnote>
  <w:footnote w:id="42">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Gerhardsson, </w:t>
      </w:r>
      <w:r w:rsidRPr="009A6260">
        <w:rPr>
          <w:i/>
          <w:sz w:val="20"/>
          <w:szCs w:val="20"/>
          <w:lang w:val="ro-RO"/>
        </w:rPr>
        <w:t>Memory</w:t>
      </w:r>
      <w:r w:rsidRPr="009A6260">
        <w:rPr>
          <w:sz w:val="20"/>
          <w:szCs w:val="20"/>
          <w:lang w:val="ro-RO"/>
        </w:rPr>
        <w:t>, p. 335.</w:t>
      </w:r>
    </w:p>
  </w:footnote>
  <w:footnote w:id="43">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Bailey, „Informal”, pp. 7-8. J.D.G. Dunn, „Altering the Default Setting: Re-envisaging the Early Transmission of the Jesus Tradition”,  </w:t>
      </w:r>
      <w:r w:rsidRPr="009A6260">
        <w:rPr>
          <w:i/>
          <w:iCs/>
          <w:sz w:val="20"/>
          <w:szCs w:val="20"/>
          <w:lang w:val="ro-RO"/>
        </w:rPr>
        <w:t>New Testament Studies</w:t>
      </w:r>
      <w:r w:rsidRPr="009A6260">
        <w:rPr>
          <w:sz w:val="20"/>
          <w:szCs w:val="20"/>
          <w:lang w:val="ro-RO"/>
        </w:rPr>
        <w:t xml:space="preserve"> 49 (2003), 139-175.</w:t>
      </w:r>
    </w:p>
  </w:footnote>
  <w:footnote w:id="44">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Kelber, Oral, pp. 27-30, 33, 54; cf. B. Peabody, </w:t>
      </w:r>
      <w:r w:rsidRPr="00354E3C">
        <w:rPr>
          <w:i/>
          <w:iCs/>
          <w:sz w:val="20"/>
          <w:szCs w:val="20"/>
          <w:lang w:val="ro-RO"/>
        </w:rPr>
        <w:t>The Winged Word: A Study in the Technique of Ancient Greek Oral Composition as Seen Principally through Hesiod’s Works and Days</w:t>
      </w:r>
      <w:r w:rsidRPr="009A6260">
        <w:rPr>
          <w:sz w:val="20"/>
          <w:szCs w:val="20"/>
          <w:lang w:val="ro-RO"/>
        </w:rPr>
        <w:t>, Albany, NY: State University of New York, 1975, p. 96.</w:t>
      </w:r>
    </w:p>
  </w:footnote>
  <w:footnote w:id="45">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Eusebius, </w:t>
      </w:r>
      <w:r w:rsidRPr="009A6260">
        <w:rPr>
          <w:i/>
          <w:sz w:val="20"/>
          <w:szCs w:val="20"/>
          <w:lang w:val="ro-RO"/>
        </w:rPr>
        <w:t>Istoria</w:t>
      </w:r>
      <w:r w:rsidRPr="009A6260">
        <w:rPr>
          <w:sz w:val="20"/>
          <w:szCs w:val="20"/>
          <w:lang w:val="ro-RO"/>
        </w:rPr>
        <w:t xml:space="preserve">, 3.39.4.30-33: </w:t>
      </w:r>
      <w:r>
        <w:rPr>
          <w:rFonts w:ascii="SPIonic" w:hAnsi="SPIonic"/>
          <w:sz w:val="20"/>
          <w:szCs w:val="20"/>
          <w:lang w:val="ro-RO"/>
        </w:rPr>
        <w:t>ou) gar e0k twn bibliwn tosouton me w0felein u(perlambanwn, o(son ta zwsh, fwnh, kai menoush.</w:t>
      </w:r>
      <w:r w:rsidRPr="009A6260">
        <w:rPr>
          <w:sz w:val="20"/>
          <w:szCs w:val="20"/>
          <w:lang w:val="ro-RO"/>
        </w:rPr>
        <w:t xml:space="preserve">  </w:t>
      </w:r>
    </w:p>
  </w:footnote>
  <w:footnote w:id="46">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C. Bădiliţă (trad. şi note), </w:t>
      </w:r>
      <w:r w:rsidRPr="009A6260">
        <w:rPr>
          <w:i/>
          <w:sz w:val="20"/>
          <w:szCs w:val="20"/>
          <w:lang w:val="ro-RO"/>
        </w:rPr>
        <w:t>Evanghelii Apocrife</w:t>
      </w:r>
      <w:r w:rsidRPr="009A6260">
        <w:rPr>
          <w:sz w:val="20"/>
          <w:szCs w:val="20"/>
          <w:lang w:val="ro-RO"/>
        </w:rPr>
        <w:t xml:space="preserve">, Iaşi: Polirom, 1999, pp. 8-13. Cuvântul </w:t>
      </w:r>
      <w:r w:rsidRPr="009A6260">
        <w:rPr>
          <w:i/>
          <w:sz w:val="20"/>
          <w:szCs w:val="20"/>
          <w:lang w:val="ro-RO"/>
        </w:rPr>
        <w:t>kanon</w:t>
      </w:r>
      <w:r w:rsidRPr="009A6260">
        <w:rPr>
          <w:sz w:val="20"/>
          <w:szCs w:val="20"/>
          <w:lang w:val="ro-RO"/>
        </w:rPr>
        <w:t xml:space="preserve">, </w:t>
      </w:r>
      <w:r>
        <w:rPr>
          <w:sz w:val="20"/>
          <w:szCs w:val="20"/>
          <w:lang w:val="ro-RO"/>
        </w:rPr>
        <w:t xml:space="preserve">normă sau măsură, </w:t>
      </w:r>
      <w:r w:rsidRPr="009A6260">
        <w:rPr>
          <w:sz w:val="20"/>
          <w:szCs w:val="20"/>
          <w:lang w:val="ro-RO"/>
        </w:rPr>
        <w:t xml:space="preserve">tradus </w:t>
      </w:r>
      <w:r>
        <w:rPr>
          <w:sz w:val="20"/>
          <w:szCs w:val="20"/>
          <w:lang w:val="ro-RO"/>
        </w:rPr>
        <w:t xml:space="preserve">uneori </w:t>
      </w:r>
      <w:r w:rsidRPr="009A6260">
        <w:rPr>
          <w:sz w:val="20"/>
          <w:szCs w:val="20"/>
          <w:lang w:val="ro-RO"/>
        </w:rPr>
        <w:t xml:space="preserve">ca „dreptar”, apare în Gal. 6:15, 2 Cor. 10:13-16. El era folosit deja în cultura elenistă cu înţelesul de „normă”, „listă autoritativă”. </w:t>
      </w:r>
    </w:p>
  </w:footnote>
  <w:footnote w:id="47">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Gnoza (</w:t>
      </w:r>
      <w:r w:rsidRPr="009A6260">
        <w:rPr>
          <w:i/>
          <w:sz w:val="20"/>
          <w:szCs w:val="20"/>
          <w:lang w:val="ro-RO"/>
        </w:rPr>
        <w:t>gnosis</w:t>
      </w:r>
      <w:r w:rsidRPr="009A6260">
        <w:rPr>
          <w:sz w:val="20"/>
          <w:szCs w:val="20"/>
          <w:lang w:val="ro-RO"/>
        </w:rPr>
        <w:t xml:space="preserve">) cuprindea secretul destinului omenirii. Conform lui Clement din Alexandria, ea se referea la „...cine eram, şi ce vom deveni, unde eram şi unde ne aflăm, încotro ne îndreptăm, de care primejdii scăpăm, ce este naşterea, ce înseamnă renaşterea” (Clement, </w:t>
      </w:r>
      <w:r w:rsidRPr="009A6260">
        <w:rPr>
          <w:i/>
          <w:sz w:val="20"/>
          <w:szCs w:val="20"/>
          <w:lang w:val="ro-RO"/>
        </w:rPr>
        <w:t>Excerpta ex Theodoto</w:t>
      </w:r>
      <w:r w:rsidRPr="009A6260">
        <w:rPr>
          <w:sz w:val="20"/>
          <w:szCs w:val="20"/>
          <w:lang w:val="ro-RO"/>
        </w:rPr>
        <w:t xml:space="preserve">, 78.2). Cf. descrierea fenomenului gnostic în H.-C. Puech, </w:t>
      </w:r>
      <w:r w:rsidRPr="009A6260">
        <w:rPr>
          <w:i/>
          <w:sz w:val="20"/>
          <w:szCs w:val="20"/>
          <w:lang w:val="ro-RO"/>
        </w:rPr>
        <w:t xml:space="preserve">Despre gnoză şi Gnosticism, </w:t>
      </w:r>
      <w:r w:rsidRPr="009A6260">
        <w:rPr>
          <w:sz w:val="20"/>
          <w:szCs w:val="20"/>
          <w:lang w:val="ro-RO"/>
        </w:rPr>
        <w:t>C. Dumitru (trad), (Herald: Bucureşti, 2007).</w:t>
      </w:r>
    </w:p>
  </w:footnote>
  <w:footnote w:id="48">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Valentinus era originar din Alexandria şi a trecut, mai târziu, în Roma (140). Printre scrierile sale se mai numără şi </w:t>
      </w:r>
      <w:r w:rsidRPr="009A6260">
        <w:rPr>
          <w:i/>
          <w:iCs/>
          <w:sz w:val="20"/>
          <w:szCs w:val="20"/>
          <w:lang w:val="ro-RO" w:eastAsia="ro-RO"/>
        </w:rPr>
        <w:t>Tratatul despre înviere</w:t>
      </w:r>
      <w:r w:rsidRPr="009A6260">
        <w:rPr>
          <w:sz w:val="20"/>
          <w:szCs w:val="20"/>
          <w:lang w:val="ro-RO" w:eastAsia="ro-RO"/>
        </w:rPr>
        <w:t xml:space="preserve">, </w:t>
      </w:r>
      <w:r w:rsidRPr="009A6260">
        <w:rPr>
          <w:i/>
          <w:iCs/>
          <w:sz w:val="20"/>
          <w:szCs w:val="20"/>
          <w:lang w:val="ro-RO" w:eastAsia="ro-RO"/>
        </w:rPr>
        <w:t>Evanghelia lui Filip</w:t>
      </w:r>
      <w:r w:rsidRPr="009A6260">
        <w:rPr>
          <w:sz w:val="20"/>
          <w:szCs w:val="20"/>
          <w:lang w:val="ro-RO" w:eastAsia="ro-RO"/>
        </w:rPr>
        <w:t xml:space="preserve">, </w:t>
      </w:r>
      <w:r w:rsidRPr="009A6260">
        <w:rPr>
          <w:i/>
          <w:iCs/>
          <w:sz w:val="20"/>
          <w:szCs w:val="20"/>
          <w:lang w:val="ro-RO" w:eastAsia="ro-RO"/>
        </w:rPr>
        <w:t>Fxpunerea Valentiniană.</w:t>
      </w:r>
      <w:r w:rsidRPr="009A6260">
        <w:rPr>
          <w:sz w:val="20"/>
          <w:szCs w:val="20"/>
          <w:lang w:val="ro-RO" w:eastAsia="ro-RO"/>
        </w:rPr>
        <w:t xml:space="preserve"> Alte surse pentru cunoaşterea gnosticismului sunt scrierile mandeene (sudul Irakului şi Iranului), coptice (Egipt), şi manuscrisele de la Nag Hammadi (12 codexuri cu peste 50 de scrieri copte descoperite în sudul Egiptului, în 1945). Valentinus împărţea oamenii în trei categorii: </w:t>
      </w:r>
      <w:r w:rsidRPr="009A6260">
        <w:rPr>
          <w:i/>
          <w:iCs/>
          <w:sz w:val="20"/>
          <w:szCs w:val="20"/>
          <w:lang w:val="ro-RO" w:eastAsia="ro-RO"/>
        </w:rPr>
        <w:t>hilicii,</w:t>
      </w:r>
      <w:r w:rsidRPr="009A6260">
        <w:rPr>
          <w:sz w:val="20"/>
          <w:szCs w:val="20"/>
          <w:lang w:val="ro-RO" w:eastAsia="ro-RO"/>
        </w:rPr>
        <w:t xml:space="preserve"> - cei necredincioşi, conduşi de patimim trupeşti; </w:t>
      </w:r>
      <w:r w:rsidRPr="009A6260">
        <w:rPr>
          <w:i/>
          <w:iCs/>
          <w:sz w:val="20"/>
          <w:szCs w:val="20"/>
          <w:lang w:val="ro-RO" w:eastAsia="ro-RO"/>
        </w:rPr>
        <w:t>psihicii,</w:t>
      </w:r>
      <w:r w:rsidRPr="009A6260">
        <w:rPr>
          <w:sz w:val="20"/>
          <w:szCs w:val="20"/>
          <w:lang w:val="ro-RO" w:eastAsia="ro-RO"/>
        </w:rPr>
        <w:t xml:space="preserve"> - creştinii care trăiau prin credinţă; şi </w:t>
      </w:r>
      <w:r w:rsidRPr="009A6260">
        <w:rPr>
          <w:i/>
          <w:iCs/>
          <w:sz w:val="20"/>
          <w:szCs w:val="20"/>
          <w:lang w:val="ro-RO" w:eastAsia="ro-RO"/>
        </w:rPr>
        <w:t>pneumaticii</w:t>
      </w:r>
      <w:r w:rsidRPr="009A6260">
        <w:rPr>
          <w:sz w:val="20"/>
          <w:szCs w:val="20"/>
          <w:lang w:val="ro-RO" w:eastAsia="ro-RO"/>
        </w:rPr>
        <w:t xml:space="preserve"> – gnosticii cei spirituali.</w:t>
      </w:r>
    </w:p>
  </w:footnote>
  <w:footnote w:id="49">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I.P. Culianu, </w:t>
      </w:r>
      <w:r w:rsidRPr="009A6260">
        <w:rPr>
          <w:i/>
          <w:sz w:val="20"/>
          <w:szCs w:val="20"/>
          <w:lang w:val="ro-RO"/>
        </w:rPr>
        <w:t>Arborele Gnozei. Mitologia gnostică de la creştinismul timpuriu la nihilismul modern</w:t>
      </w:r>
      <w:r w:rsidRPr="009A6260">
        <w:rPr>
          <w:sz w:val="20"/>
          <w:szCs w:val="20"/>
          <w:lang w:val="ro-RO"/>
        </w:rPr>
        <w:t xml:space="preserve">, C. Popescu (trad.), Bucureşti: Nemira, 1998 (eng. 1992); E. Pagels, </w:t>
      </w:r>
      <w:r w:rsidRPr="009A6260">
        <w:rPr>
          <w:i/>
          <w:sz w:val="20"/>
          <w:szCs w:val="20"/>
          <w:lang w:val="ro-RO"/>
        </w:rPr>
        <w:t>Evangheliile Gnostice</w:t>
      </w:r>
      <w:r w:rsidRPr="009A6260">
        <w:rPr>
          <w:sz w:val="20"/>
          <w:szCs w:val="20"/>
          <w:lang w:val="ro-RO"/>
        </w:rPr>
        <w:t xml:space="preserve">, W. Fotescu (trad.), Bucureşti: Herald, 1999; C. Daniel, „Enigmaticii mandeeni: ultimii gnostici şi literatura lor aramaică”, în C. Daniel (ed), </w:t>
      </w:r>
      <w:r w:rsidRPr="009A6260">
        <w:rPr>
          <w:i/>
          <w:sz w:val="20"/>
          <w:szCs w:val="20"/>
          <w:lang w:val="ro-RO"/>
        </w:rPr>
        <w:t>Scripta Aramaica. Studiu introductiv din limba aramaică</w:t>
      </w:r>
      <w:r w:rsidRPr="009A6260">
        <w:rPr>
          <w:sz w:val="20"/>
          <w:szCs w:val="20"/>
          <w:lang w:val="ro-RO"/>
        </w:rPr>
        <w:t xml:space="preserve">, Bucureşti: Editura ştiinţifică şi enciclopedică, 1980, 276-348. </w:t>
      </w:r>
    </w:p>
  </w:footnote>
  <w:footnote w:id="50">
    <w:p w:rsidR="007A0868" w:rsidRPr="009A6260" w:rsidRDefault="007A0868" w:rsidP="00B6714B">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w:t>
      </w:r>
      <w:r w:rsidRPr="009A6260">
        <w:rPr>
          <w:i/>
          <w:sz w:val="20"/>
          <w:szCs w:val="20"/>
          <w:lang w:val="ro-RO"/>
        </w:rPr>
        <w:t xml:space="preserve">Cf. </w:t>
      </w:r>
      <w:r w:rsidRPr="009A6260">
        <w:rPr>
          <w:sz w:val="20"/>
          <w:szCs w:val="20"/>
          <w:lang w:val="ro-RO"/>
        </w:rPr>
        <w:t xml:space="preserve">J. Behr, „Scripture, The Gospel, and Orthodoxy”, </w:t>
      </w:r>
      <w:r w:rsidRPr="009A6260">
        <w:rPr>
          <w:i/>
          <w:sz w:val="20"/>
          <w:szCs w:val="20"/>
          <w:lang w:val="ro-RO"/>
        </w:rPr>
        <w:t>St. Vladimir’s Theological Quarterly,</w:t>
      </w:r>
      <w:r w:rsidRPr="009A6260">
        <w:rPr>
          <w:sz w:val="20"/>
          <w:szCs w:val="20"/>
          <w:lang w:val="ro-RO"/>
        </w:rPr>
        <w:t xml:space="preserve"> 42 (3/4), 1999, 223-248, pp. 230-235; D. Dawson, </w:t>
      </w:r>
      <w:r w:rsidRPr="009A6260">
        <w:rPr>
          <w:i/>
          <w:sz w:val="20"/>
          <w:szCs w:val="20"/>
          <w:lang w:val="ro-RO"/>
        </w:rPr>
        <w:t>Allegorical Readers and Cultural Revision in Ancient Alexandria</w:t>
      </w:r>
      <w:r w:rsidRPr="009A6260">
        <w:rPr>
          <w:sz w:val="20"/>
          <w:szCs w:val="20"/>
          <w:lang w:val="ro-RO"/>
        </w:rPr>
        <w:t>, Berkeley, CA: Univ. of California Press, 1992, p. 167.</w:t>
      </w:r>
    </w:p>
  </w:footnote>
  <w:footnote w:id="51">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Hyppolitus, ca. 198-236, scrie în </w:t>
      </w:r>
      <w:r w:rsidRPr="009A6260">
        <w:rPr>
          <w:i/>
          <w:sz w:val="20"/>
          <w:szCs w:val="20"/>
          <w:lang w:val="ro-RO"/>
        </w:rPr>
        <w:t>Syntagma</w:t>
      </w:r>
      <w:r w:rsidRPr="009A6260">
        <w:rPr>
          <w:sz w:val="20"/>
          <w:szCs w:val="20"/>
          <w:lang w:val="ro-RO"/>
        </w:rPr>
        <w:t xml:space="preserve"> că Marcion era fiul lui Filologus, episcopul din Sinope, şi că a fost excomunicat de tatăl său în tinereţe, din cauza unei aventuri amoroase (Ireneus, </w:t>
      </w:r>
      <w:r w:rsidRPr="009A6260">
        <w:rPr>
          <w:i/>
          <w:sz w:val="20"/>
          <w:szCs w:val="20"/>
          <w:lang w:val="ro-RO"/>
        </w:rPr>
        <w:t>Împotriva ereziilor</w:t>
      </w:r>
      <w:r w:rsidRPr="009A6260">
        <w:rPr>
          <w:sz w:val="20"/>
          <w:szCs w:val="20"/>
          <w:lang w:val="ro-RO"/>
        </w:rPr>
        <w:t xml:space="preserve">, 1.24, 25.1); </w:t>
      </w:r>
      <w:r w:rsidRPr="009A6260">
        <w:rPr>
          <w:i/>
          <w:sz w:val="20"/>
          <w:szCs w:val="20"/>
          <w:lang w:val="ro-RO"/>
        </w:rPr>
        <w:t>cf</w:t>
      </w:r>
      <w:r w:rsidRPr="009A6260">
        <w:rPr>
          <w:sz w:val="20"/>
          <w:szCs w:val="20"/>
          <w:lang w:val="ro-RO"/>
        </w:rPr>
        <w:t xml:space="preserve">. G. Salmon, „Marcion”, în W. Smith şi H. Wace (eds), </w:t>
      </w:r>
      <w:r w:rsidRPr="009A6260">
        <w:rPr>
          <w:i/>
          <w:sz w:val="20"/>
          <w:szCs w:val="20"/>
          <w:lang w:val="ro-RO"/>
        </w:rPr>
        <w:t>A Dictionary of Christian Biography. Literature, Sects and Doctrines</w:t>
      </w:r>
      <w:r w:rsidRPr="009A6260">
        <w:rPr>
          <w:sz w:val="20"/>
          <w:szCs w:val="20"/>
          <w:lang w:val="ro-RO"/>
        </w:rPr>
        <w:t xml:space="preserve">, London: Murray, 1882, vol. 3, 816-824. </w:t>
      </w:r>
    </w:p>
  </w:footnote>
  <w:footnote w:id="52">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Tertulian, </w:t>
      </w:r>
      <w:r w:rsidRPr="009A6260">
        <w:rPr>
          <w:i/>
          <w:sz w:val="20"/>
          <w:szCs w:val="20"/>
          <w:lang w:val="ro-RO"/>
        </w:rPr>
        <w:t>De Praescriptione Haereticorum</w:t>
      </w:r>
      <w:r w:rsidRPr="009A6260">
        <w:rPr>
          <w:sz w:val="20"/>
          <w:szCs w:val="20"/>
          <w:lang w:val="ro-RO"/>
        </w:rPr>
        <w:t>, 30 (Tertulian, însă, dă o dată eronată, spunând că excomunicarea a făcut-o episcopul Eleutherus, 175-189).</w:t>
      </w:r>
    </w:p>
  </w:footnote>
  <w:footnote w:id="53">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Formatul paginii de Talmud a rămas neschimbat din timpul tipării lui în Italia (1484-1519, Soncino; cf. tipărirea ediţiei complete de D. Blomberg, în 1520-1530; şi ediţia de referinţă din Vilnius, 1880,  ed. Romm).  Textul original se află în mijloc, şi este înconjurat de comentariile lui rabi Raşi şi de Tosefta, şi în jurul lor sunt puse comentariile mai târzii (E. Segal).</w:t>
      </w:r>
    </w:p>
  </w:footnote>
  <w:footnote w:id="54">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i/>
          <w:sz w:val="20"/>
          <w:szCs w:val="20"/>
          <w:lang w:val="ro-RO"/>
        </w:rPr>
        <w:t>Cf</w:t>
      </w:r>
      <w:r w:rsidRPr="009A6260">
        <w:rPr>
          <w:sz w:val="20"/>
          <w:szCs w:val="20"/>
          <w:lang w:val="ro-RO"/>
        </w:rPr>
        <w:t xml:space="preserve">. A. Cohen, </w:t>
      </w:r>
      <w:r w:rsidRPr="009A6260">
        <w:rPr>
          <w:i/>
          <w:sz w:val="20"/>
          <w:szCs w:val="20"/>
          <w:lang w:val="ro-RO"/>
        </w:rPr>
        <w:t>Talmudul</w:t>
      </w:r>
      <w:r w:rsidRPr="009A6260">
        <w:rPr>
          <w:sz w:val="20"/>
          <w:szCs w:val="20"/>
          <w:lang w:val="ro-RO"/>
        </w:rPr>
        <w:t xml:space="preserve">, trad. C. Litman (Bucureşti: Hasefer, 1999); C. Daniel, „Literatura Aramaică Ghemarică. Notiţă Introductivă”, în C. Daniel, </w:t>
      </w:r>
      <w:r w:rsidRPr="009A6260">
        <w:rPr>
          <w:i/>
          <w:sz w:val="20"/>
          <w:szCs w:val="20"/>
          <w:lang w:val="ro-RO"/>
        </w:rPr>
        <w:t>Scripta Aramaica</w:t>
      </w:r>
      <w:r w:rsidRPr="009A6260">
        <w:rPr>
          <w:sz w:val="20"/>
          <w:szCs w:val="20"/>
          <w:lang w:val="ro-RO"/>
        </w:rPr>
        <w:t xml:space="preserve"> (Bucureşti: Editura ştiinţifică şi enciclopedică, 1980, vol. 1), 171-197; vezi şi prezentarea succintă, dar cu oarecare note antisemite, a lui G. Constantinescu, </w:t>
      </w:r>
      <w:r w:rsidRPr="009A6260">
        <w:rPr>
          <w:i/>
          <w:sz w:val="20"/>
          <w:szCs w:val="20"/>
          <w:lang w:val="ro-RO"/>
        </w:rPr>
        <w:t>Marginalii la Talmud</w:t>
      </w:r>
      <w:r w:rsidRPr="009A6260">
        <w:rPr>
          <w:sz w:val="20"/>
          <w:szCs w:val="20"/>
          <w:lang w:val="ro-RO"/>
        </w:rPr>
        <w:t xml:space="preserve"> (Cluj-Napoca: Dacia, 1999).</w:t>
      </w:r>
    </w:p>
  </w:footnote>
  <w:footnote w:id="55">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I.M. Gafni, „The World of the Talmud: From the Mishnah to the Arab Conquest”, în H. Shanks (ed.), </w:t>
      </w:r>
      <w:r w:rsidRPr="009A6260">
        <w:rPr>
          <w:i/>
          <w:sz w:val="20"/>
          <w:szCs w:val="20"/>
          <w:lang w:val="ro-RO"/>
        </w:rPr>
        <w:t>Christianity and Rabbinic Judaism. A Parallel History of Their Origins and Early Development</w:t>
      </w:r>
      <w:r w:rsidRPr="009A6260">
        <w:rPr>
          <w:sz w:val="20"/>
          <w:szCs w:val="20"/>
          <w:lang w:val="ro-RO"/>
        </w:rPr>
        <w:t>, London: SPCK, 1993 (1992), 225-265,  pp. 254-255,  n. 123.</w:t>
      </w:r>
    </w:p>
  </w:footnote>
  <w:footnote w:id="56">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i/>
          <w:sz w:val="20"/>
          <w:szCs w:val="20"/>
          <w:lang w:val="ro-RO"/>
        </w:rPr>
        <w:t>Cf</w:t>
      </w:r>
      <w:r w:rsidRPr="009A6260">
        <w:rPr>
          <w:sz w:val="20"/>
          <w:szCs w:val="20"/>
          <w:lang w:val="ro-RO"/>
        </w:rPr>
        <w:t xml:space="preserve">. tractatele </w:t>
      </w:r>
      <w:r w:rsidRPr="009A6260">
        <w:rPr>
          <w:i/>
          <w:sz w:val="20"/>
          <w:szCs w:val="20"/>
          <w:lang w:val="ro-RO"/>
        </w:rPr>
        <w:t>BT</w:t>
      </w:r>
      <w:r w:rsidRPr="009A6260">
        <w:rPr>
          <w:sz w:val="20"/>
          <w:szCs w:val="20"/>
          <w:lang w:val="ro-RO"/>
        </w:rPr>
        <w:t xml:space="preserve"> </w:t>
      </w:r>
      <w:r w:rsidRPr="009A6260">
        <w:rPr>
          <w:i/>
          <w:sz w:val="20"/>
          <w:szCs w:val="20"/>
          <w:lang w:val="ro-RO"/>
        </w:rPr>
        <w:t>Baraita</w:t>
      </w:r>
      <w:r w:rsidRPr="009A6260">
        <w:rPr>
          <w:sz w:val="20"/>
          <w:szCs w:val="20"/>
          <w:lang w:val="ro-RO"/>
        </w:rPr>
        <w:t xml:space="preserve">, </w:t>
      </w:r>
      <w:r w:rsidRPr="009A6260">
        <w:rPr>
          <w:i/>
          <w:sz w:val="20"/>
          <w:szCs w:val="20"/>
          <w:lang w:val="ro-RO"/>
        </w:rPr>
        <w:t>Sanhedrin</w:t>
      </w:r>
      <w:r w:rsidRPr="009A6260">
        <w:rPr>
          <w:sz w:val="20"/>
          <w:szCs w:val="20"/>
          <w:lang w:val="ro-RO"/>
        </w:rPr>
        <w:t xml:space="preserve"> 43a, 107b; </w:t>
      </w:r>
      <w:r w:rsidRPr="009A6260">
        <w:rPr>
          <w:i/>
          <w:sz w:val="20"/>
          <w:szCs w:val="20"/>
          <w:lang w:val="ro-RO"/>
        </w:rPr>
        <w:t>Sota</w:t>
      </w:r>
      <w:r w:rsidRPr="009A6260">
        <w:rPr>
          <w:sz w:val="20"/>
          <w:szCs w:val="20"/>
          <w:lang w:val="ro-RO"/>
        </w:rPr>
        <w:t xml:space="preserve"> 47a; </w:t>
      </w:r>
      <w:r w:rsidRPr="009A6260">
        <w:rPr>
          <w:i/>
          <w:sz w:val="20"/>
          <w:szCs w:val="20"/>
          <w:lang w:val="ro-RO"/>
        </w:rPr>
        <w:t>B</w:t>
      </w:r>
      <w:r w:rsidRPr="009A6260">
        <w:rPr>
          <w:sz w:val="20"/>
          <w:szCs w:val="20"/>
          <w:lang w:val="ro-RO"/>
        </w:rPr>
        <w:t xml:space="preserve">. </w:t>
      </w:r>
      <w:r w:rsidRPr="009A6260">
        <w:rPr>
          <w:i/>
          <w:sz w:val="20"/>
          <w:szCs w:val="20"/>
          <w:lang w:val="ro-RO"/>
        </w:rPr>
        <w:t>Yebamot</w:t>
      </w:r>
      <w:r w:rsidRPr="009A6260">
        <w:rPr>
          <w:sz w:val="20"/>
          <w:szCs w:val="20"/>
          <w:lang w:val="ro-RO"/>
        </w:rPr>
        <w:t xml:space="preserve">, 49a, </w:t>
      </w:r>
      <w:r w:rsidRPr="009A6260">
        <w:rPr>
          <w:i/>
          <w:sz w:val="20"/>
          <w:szCs w:val="20"/>
          <w:lang w:val="ro-RO"/>
        </w:rPr>
        <w:t>M</w:t>
      </w:r>
      <w:r w:rsidRPr="009A6260">
        <w:rPr>
          <w:sz w:val="20"/>
          <w:szCs w:val="20"/>
          <w:lang w:val="ro-RO"/>
        </w:rPr>
        <w:t xml:space="preserve">. </w:t>
      </w:r>
      <w:r w:rsidRPr="009A6260">
        <w:rPr>
          <w:i/>
          <w:sz w:val="20"/>
          <w:szCs w:val="20"/>
          <w:lang w:val="ro-RO"/>
        </w:rPr>
        <w:t>Yebamoth</w:t>
      </w:r>
      <w:r w:rsidRPr="009A6260">
        <w:rPr>
          <w:sz w:val="20"/>
          <w:szCs w:val="20"/>
          <w:lang w:val="ro-RO"/>
        </w:rPr>
        <w:t xml:space="preserve"> 4.13; </w:t>
      </w:r>
      <w:r w:rsidRPr="009A6260">
        <w:rPr>
          <w:i/>
          <w:sz w:val="20"/>
          <w:szCs w:val="20"/>
          <w:lang w:val="ro-RO"/>
        </w:rPr>
        <w:t>Avoda</w:t>
      </w:r>
      <w:r w:rsidRPr="009A6260">
        <w:rPr>
          <w:sz w:val="20"/>
          <w:szCs w:val="20"/>
          <w:lang w:val="ro-RO"/>
        </w:rPr>
        <w:t xml:space="preserve"> </w:t>
      </w:r>
      <w:r w:rsidRPr="009A6260">
        <w:rPr>
          <w:i/>
          <w:sz w:val="20"/>
          <w:szCs w:val="20"/>
          <w:lang w:val="ro-RO"/>
        </w:rPr>
        <w:t>Sara</w:t>
      </w:r>
      <w:r w:rsidRPr="009A6260">
        <w:rPr>
          <w:sz w:val="20"/>
          <w:szCs w:val="20"/>
          <w:lang w:val="ro-RO"/>
        </w:rPr>
        <w:t xml:space="preserve"> 16b, 17a; </w:t>
      </w:r>
      <w:r w:rsidRPr="009A6260">
        <w:rPr>
          <w:i/>
          <w:sz w:val="20"/>
          <w:szCs w:val="20"/>
          <w:lang w:val="ro-RO"/>
        </w:rPr>
        <w:t>JT</w:t>
      </w:r>
      <w:r w:rsidRPr="009A6260">
        <w:rPr>
          <w:sz w:val="20"/>
          <w:szCs w:val="20"/>
          <w:lang w:val="ro-RO"/>
        </w:rPr>
        <w:t xml:space="preserve"> </w:t>
      </w:r>
      <w:r w:rsidRPr="009A6260">
        <w:rPr>
          <w:i/>
          <w:sz w:val="20"/>
          <w:szCs w:val="20"/>
          <w:lang w:val="ro-RO"/>
        </w:rPr>
        <w:t>Taanit</w:t>
      </w:r>
      <w:r w:rsidRPr="009A6260">
        <w:rPr>
          <w:sz w:val="20"/>
          <w:szCs w:val="20"/>
          <w:lang w:val="ro-RO"/>
        </w:rPr>
        <w:t xml:space="preserve"> 2:65b, S.T. Lachs „R. Abbahu and the Minnim”, </w:t>
      </w:r>
      <w:r w:rsidRPr="009A6260">
        <w:rPr>
          <w:i/>
          <w:sz w:val="20"/>
          <w:szCs w:val="20"/>
          <w:lang w:val="ro-RO"/>
        </w:rPr>
        <w:t>JQR</w:t>
      </w:r>
      <w:r w:rsidRPr="009A6260">
        <w:rPr>
          <w:sz w:val="20"/>
          <w:szCs w:val="20"/>
          <w:lang w:val="ro-RO"/>
        </w:rPr>
        <w:t xml:space="preserve"> 60 (1970), 197-212; </w:t>
      </w:r>
      <w:r w:rsidRPr="009A6260">
        <w:rPr>
          <w:i/>
          <w:sz w:val="20"/>
          <w:szCs w:val="20"/>
          <w:lang w:val="ro-RO"/>
        </w:rPr>
        <w:t>cf</w:t>
      </w:r>
      <w:r w:rsidRPr="009A6260">
        <w:rPr>
          <w:sz w:val="20"/>
          <w:szCs w:val="20"/>
          <w:lang w:val="ro-RO"/>
        </w:rPr>
        <w:t xml:space="preserve">. R.T. Herford, </w:t>
      </w:r>
      <w:r w:rsidRPr="009A6260">
        <w:rPr>
          <w:i/>
          <w:sz w:val="20"/>
          <w:szCs w:val="20"/>
          <w:lang w:val="ro-RO"/>
        </w:rPr>
        <w:t>Christianity in Talmud and Midrash</w:t>
      </w:r>
      <w:r w:rsidRPr="009A6260">
        <w:rPr>
          <w:sz w:val="20"/>
          <w:szCs w:val="20"/>
          <w:lang w:val="ro-RO"/>
        </w:rPr>
        <w:t xml:space="preserve">, London: Williams &amp; Norgate, 1903, pp. 35-150; Constantinescu, </w:t>
      </w:r>
      <w:r w:rsidRPr="009A6260">
        <w:rPr>
          <w:i/>
          <w:sz w:val="20"/>
          <w:szCs w:val="20"/>
          <w:lang w:val="ro-RO"/>
        </w:rPr>
        <w:t>Marginalii</w:t>
      </w:r>
      <w:r w:rsidRPr="009A6260">
        <w:rPr>
          <w:sz w:val="20"/>
          <w:szCs w:val="20"/>
          <w:lang w:val="ro-RO"/>
        </w:rPr>
        <w:t>, pp. 116-120.</w:t>
      </w:r>
    </w:p>
  </w:footnote>
  <w:footnote w:id="57">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Opţiunile sunt diferite, dar stilul teologic şi literar e asemănător. Stilul lui Matei şi cel al lui Ioan nu sunt foarte diferite de stilul rabinic, </w:t>
      </w:r>
      <w:r w:rsidRPr="009A6260">
        <w:rPr>
          <w:i/>
          <w:sz w:val="20"/>
          <w:szCs w:val="20"/>
          <w:lang w:val="ro-RO"/>
        </w:rPr>
        <w:t>cf</w:t>
      </w:r>
      <w:r w:rsidRPr="009A6260">
        <w:rPr>
          <w:sz w:val="20"/>
          <w:szCs w:val="20"/>
          <w:lang w:val="ro-RO"/>
        </w:rPr>
        <w:t xml:space="preserve">. J.A. Overman, </w:t>
      </w:r>
      <w:r w:rsidRPr="009A6260">
        <w:rPr>
          <w:i/>
          <w:sz w:val="20"/>
          <w:szCs w:val="20"/>
          <w:lang w:val="ro-RO"/>
        </w:rPr>
        <w:t>Matthew’s Gospel and the Formative Judaism</w:t>
      </w:r>
      <w:r w:rsidRPr="009A6260">
        <w:rPr>
          <w:sz w:val="20"/>
          <w:szCs w:val="20"/>
          <w:lang w:val="ro-RO"/>
        </w:rPr>
        <w:t xml:space="preserve">, Minneapolis, MN: Fortress, 1990; J.C. Thomas, „The fourth Gospel and the Rabbinic Judaism”, </w:t>
      </w:r>
      <w:r w:rsidRPr="009A6260">
        <w:rPr>
          <w:i/>
          <w:sz w:val="20"/>
          <w:szCs w:val="20"/>
          <w:lang w:val="ro-RO"/>
        </w:rPr>
        <w:t>ZNW</w:t>
      </w:r>
      <w:r w:rsidRPr="009A6260">
        <w:rPr>
          <w:sz w:val="20"/>
          <w:szCs w:val="20"/>
          <w:lang w:val="ro-RO"/>
        </w:rPr>
        <w:t xml:space="preserve"> 82/3 (1991), 158-182. A se compara apoi, </w:t>
      </w:r>
      <w:r w:rsidRPr="009A6260">
        <w:rPr>
          <w:i/>
          <w:sz w:val="20"/>
          <w:szCs w:val="20"/>
          <w:lang w:val="ro-RO"/>
        </w:rPr>
        <w:t>Sanhedrin</w:t>
      </w:r>
      <w:r w:rsidRPr="009A6260">
        <w:rPr>
          <w:sz w:val="20"/>
          <w:szCs w:val="20"/>
          <w:lang w:val="ro-RO"/>
        </w:rPr>
        <w:t xml:space="preserve"> 56b, Josephus, </w:t>
      </w:r>
      <w:r w:rsidRPr="009A6260">
        <w:rPr>
          <w:i/>
          <w:sz w:val="20"/>
          <w:szCs w:val="20"/>
          <w:lang w:val="ro-RO"/>
        </w:rPr>
        <w:t>Împotriva lui Apion</w:t>
      </w:r>
      <w:r w:rsidRPr="009A6260">
        <w:rPr>
          <w:sz w:val="20"/>
          <w:szCs w:val="20"/>
          <w:lang w:val="ro-RO"/>
        </w:rPr>
        <w:t xml:space="preserve">, 2.39 [282]) şi Fapte 15:23-29, etc. J. H. Charlesworth, „Christian and Jews in the First Six Centuries”, în H. Shanks (ed.), </w:t>
      </w:r>
      <w:r w:rsidRPr="009A6260">
        <w:rPr>
          <w:i/>
          <w:sz w:val="20"/>
          <w:szCs w:val="20"/>
          <w:lang w:val="ro-RO"/>
        </w:rPr>
        <w:t>Christianity and Rabbinic Judaism. A Parallel History of Their Origins and Early Development</w:t>
      </w:r>
      <w:r w:rsidRPr="009A6260">
        <w:rPr>
          <w:sz w:val="20"/>
          <w:szCs w:val="20"/>
          <w:lang w:val="ro-RO"/>
        </w:rPr>
        <w:t>, London: SPCK, 1993 (1992), 305-325, pp. 311, 315.</w:t>
      </w:r>
    </w:p>
  </w:footnote>
  <w:footnote w:id="58">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Principiile hermeneuticii iudaice timpurii sunt discutate în D. Patte, </w:t>
      </w:r>
      <w:r w:rsidRPr="009A6260">
        <w:rPr>
          <w:i/>
          <w:sz w:val="20"/>
          <w:szCs w:val="20"/>
          <w:lang w:val="ro-RO"/>
        </w:rPr>
        <w:t>Early Jewish Hermeneutics in Palestine</w:t>
      </w:r>
      <w:r w:rsidRPr="009A6260">
        <w:rPr>
          <w:sz w:val="20"/>
          <w:szCs w:val="20"/>
          <w:lang w:val="ro-RO"/>
        </w:rPr>
        <w:t xml:space="preserve">, Missoula, MO: Scholars Press 1975; M. Fishbane, </w:t>
      </w:r>
      <w:r w:rsidRPr="009A6260">
        <w:rPr>
          <w:i/>
          <w:sz w:val="20"/>
          <w:szCs w:val="20"/>
          <w:lang w:val="ro-RO"/>
        </w:rPr>
        <w:t>Biblical Interpretation in Ancient Israel</w:t>
      </w:r>
      <w:r w:rsidRPr="009A6260">
        <w:rPr>
          <w:sz w:val="20"/>
          <w:szCs w:val="20"/>
          <w:lang w:val="ro-RO"/>
        </w:rPr>
        <w:t xml:space="preserve">, Oxford: Clarendon Press, 1985; S.J.D. Cohen, „The Significance of Yavneh: Pharisees, Rabbis and the End of Jewish Sectarianism”, </w:t>
      </w:r>
      <w:r w:rsidRPr="009A6260">
        <w:rPr>
          <w:i/>
          <w:sz w:val="20"/>
          <w:szCs w:val="20"/>
          <w:lang w:val="ro-RO"/>
        </w:rPr>
        <w:t>HUCA</w:t>
      </w:r>
      <w:r w:rsidRPr="009A6260">
        <w:rPr>
          <w:sz w:val="20"/>
          <w:szCs w:val="20"/>
          <w:lang w:val="ro-RO"/>
        </w:rPr>
        <w:t xml:space="preserve"> 55 (1984) 27-53; şi C. Daniel, „Literatura Aramaică”, pp. 184-195; etc. Pentru înţelegerea tensiunii dintre iudaismul timpuriu şi creştinismul primar, vezi J. Neusner (ed), </w:t>
      </w:r>
      <w:r w:rsidRPr="009A6260">
        <w:rPr>
          <w:i/>
          <w:sz w:val="20"/>
          <w:szCs w:val="20"/>
          <w:lang w:val="ro-RO"/>
        </w:rPr>
        <w:t>Christianity, Judaism and Other Greco-Roman Cults</w:t>
      </w:r>
      <w:r w:rsidRPr="009A6260">
        <w:rPr>
          <w:sz w:val="20"/>
          <w:szCs w:val="20"/>
          <w:lang w:val="ro-RO"/>
        </w:rPr>
        <w:t xml:space="preserve">, Leiden: Brill, 1975; R.T. Herford, </w:t>
      </w:r>
      <w:r w:rsidRPr="009A6260">
        <w:rPr>
          <w:i/>
          <w:sz w:val="20"/>
          <w:szCs w:val="20"/>
          <w:lang w:val="ro-RO"/>
        </w:rPr>
        <w:t>Christianity in Talmud and Midrash</w:t>
      </w:r>
      <w:r w:rsidRPr="009A6260">
        <w:rPr>
          <w:sz w:val="20"/>
          <w:szCs w:val="20"/>
          <w:lang w:val="ro-RO"/>
        </w:rPr>
        <w:t xml:space="preserve">, Clifton, NJ: Reference Books, 1965 (1903); C.J. Setzer, </w:t>
      </w:r>
      <w:r w:rsidRPr="009A6260">
        <w:rPr>
          <w:i/>
          <w:sz w:val="20"/>
          <w:szCs w:val="20"/>
          <w:lang w:val="ro-RO"/>
        </w:rPr>
        <w:t>Jewish Responses to Early Christians. History and Polemics, 30-150 C.E.</w:t>
      </w:r>
      <w:r w:rsidRPr="009A6260">
        <w:rPr>
          <w:sz w:val="20"/>
          <w:szCs w:val="20"/>
          <w:lang w:val="ro-RO"/>
        </w:rPr>
        <w:t xml:space="preserve">, Minneapolis, MN: Fortress, 1994; Constantinescu, </w:t>
      </w:r>
      <w:r w:rsidRPr="009A6260">
        <w:rPr>
          <w:i/>
          <w:sz w:val="20"/>
          <w:szCs w:val="20"/>
          <w:lang w:val="ro-RO"/>
        </w:rPr>
        <w:t>Marginalii</w:t>
      </w:r>
      <w:r w:rsidRPr="009A6260">
        <w:rPr>
          <w:sz w:val="20"/>
          <w:szCs w:val="20"/>
          <w:lang w:val="ro-RO"/>
        </w:rPr>
        <w:t>, etc.</w:t>
      </w:r>
    </w:p>
  </w:footnote>
  <w:footnote w:id="59">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w:t>
      </w:r>
      <w:r w:rsidRPr="009A6260">
        <w:rPr>
          <w:i/>
          <w:iCs/>
          <w:sz w:val="20"/>
          <w:szCs w:val="20"/>
          <w:lang w:val="ro-RO"/>
        </w:rPr>
        <w:t>Cf</w:t>
      </w:r>
      <w:r w:rsidRPr="009A6260">
        <w:rPr>
          <w:sz w:val="20"/>
          <w:szCs w:val="20"/>
          <w:lang w:val="ro-RO"/>
        </w:rPr>
        <w:t xml:space="preserve">. o discuţie mai pe larg O. Baban, „The Bible in the Life of the Orthodox Church”, în I. Randall (ed), </w:t>
      </w:r>
      <w:r w:rsidRPr="009A6260">
        <w:rPr>
          <w:i/>
          <w:iCs/>
          <w:sz w:val="20"/>
          <w:szCs w:val="20"/>
          <w:lang w:val="ro-RO"/>
        </w:rPr>
        <w:t>Baptists and the Orthodox Church. On the Way to Understanding</w:t>
      </w:r>
      <w:r w:rsidRPr="009A6260">
        <w:rPr>
          <w:sz w:val="20"/>
          <w:szCs w:val="20"/>
          <w:lang w:val="ro-RO"/>
        </w:rPr>
        <w:t xml:space="preserve">, Prague: International Baptist Theological Seminary, 2003, 15-29. O variantă tradusă şi adaptată în limba română este idem, „Locul Bibliei în închinarea Bisericii Ortodoxe”, </w:t>
      </w:r>
      <w:r w:rsidRPr="009A6260">
        <w:rPr>
          <w:i/>
          <w:iCs/>
          <w:sz w:val="20"/>
          <w:szCs w:val="20"/>
          <w:lang w:val="ro-RO"/>
        </w:rPr>
        <w:t>Creştinul Azi – Supliment teologic,</w:t>
      </w:r>
      <w:r w:rsidRPr="009A6260">
        <w:rPr>
          <w:sz w:val="20"/>
          <w:szCs w:val="20"/>
          <w:lang w:val="ro-RO"/>
        </w:rPr>
        <w:t xml:space="preserve"> 3/1 (2002), 24-31.</w:t>
      </w:r>
    </w:p>
  </w:footnote>
  <w:footnote w:id="60">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L.A. Muratori (1672-1750), a descoperit în libraria Ambrosie din Milano această listă în limba latină şi a publicat textul în anul 1740. Alte patru fragmente din această listă au fost găsite în 1897, în Montecassino, în patru manuscrise datând din sec. 11 şi 12.</w:t>
      </w:r>
    </w:p>
  </w:footnote>
  <w:footnote w:id="61">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Cf. Tofană, </w:t>
      </w:r>
      <w:r w:rsidRPr="009A6260">
        <w:rPr>
          <w:i/>
          <w:sz w:val="20"/>
          <w:szCs w:val="20"/>
          <w:lang w:val="ro-RO"/>
        </w:rPr>
        <w:t>Studiul Noului Testament,</w:t>
      </w:r>
      <w:r w:rsidRPr="009A6260">
        <w:rPr>
          <w:sz w:val="20"/>
          <w:szCs w:val="20"/>
          <w:lang w:val="ro-RO"/>
        </w:rPr>
        <w:t xml:space="preserve"> vol. 1, pp. 53-86; F. F. Bruce, </w:t>
      </w:r>
      <w:r w:rsidRPr="009A6260">
        <w:rPr>
          <w:i/>
          <w:sz w:val="20"/>
          <w:szCs w:val="20"/>
          <w:lang w:val="ro-RO"/>
        </w:rPr>
        <w:t>The Canon of Scripture</w:t>
      </w:r>
      <w:r w:rsidRPr="009A6260">
        <w:rPr>
          <w:sz w:val="20"/>
          <w:szCs w:val="20"/>
          <w:lang w:val="ro-RO"/>
        </w:rPr>
        <w:t>, Glasgow: Chapter House, 1988, pp. 255-283.</w:t>
      </w:r>
    </w:p>
  </w:footnote>
  <w:footnote w:id="62">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Multe din aceste scrieri pot fi consultate în </w:t>
      </w:r>
      <w:r w:rsidRPr="009A6260">
        <w:rPr>
          <w:i/>
          <w:iCs/>
          <w:sz w:val="20"/>
          <w:szCs w:val="20"/>
          <w:lang w:val="ro-RO"/>
        </w:rPr>
        <w:t xml:space="preserve">Scrierile Părinţilor Apostolici, </w:t>
      </w:r>
      <w:r w:rsidRPr="009A6260">
        <w:rPr>
          <w:sz w:val="20"/>
          <w:szCs w:val="20"/>
          <w:lang w:val="ro-RO"/>
        </w:rPr>
        <w:t>trad. şi note de D. Fecioru, Bucureşti: Institutul Biblic şi de Misiune BOR,  1995.</w:t>
      </w:r>
    </w:p>
  </w:footnote>
  <w:footnote w:id="63">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W.A. Strange, </w:t>
      </w:r>
      <w:r w:rsidRPr="009A6260">
        <w:rPr>
          <w:i/>
          <w:sz w:val="20"/>
          <w:szCs w:val="20"/>
          <w:lang w:val="ro-RO"/>
        </w:rPr>
        <w:t>The Problem with the Text of Acts</w:t>
      </w:r>
      <w:r w:rsidRPr="009A6260">
        <w:rPr>
          <w:sz w:val="20"/>
          <w:szCs w:val="20"/>
          <w:lang w:val="ro-RO"/>
        </w:rPr>
        <w:t>, Cambridge: Cambridge UP, 1992.</w:t>
      </w:r>
    </w:p>
  </w:footnote>
  <w:footnote w:id="64">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Cel mai vechi document cu cele 4 evanghelii în ordine Matei-Marcu-Luca-Ioan, este papirusul Chester Beatty Papyrus 1, din Dublin (P45), datat între 200-250. Mărturiile despre această aşezare merg însă mai devreme în 180-200, în scrierile lui Ireneus, episcop de Lugdunum (Lyons).</w:t>
      </w:r>
    </w:p>
  </w:footnote>
  <w:footnote w:id="65">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sz w:val="20"/>
          <w:szCs w:val="20"/>
          <w:lang w:val="ro-RO"/>
        </w:rPr>
        <w:t xml:space="preserve"> Lista Decretului şi cele care îi urmeaă sunt compilate şi traduse după colecţia lui Glenn Davis,  </w:t>
      </w:r>
      <w:hyperlink r:id="rId1" w:history="1">
        <w:r w:rsidRPr="009A6260">
          <w:rPr>
            <w:rStyle w:val="Hyperlink"/>
            <w:sz w:val="20"/>
            <w:szCs w:val="20"/>
            <w:lang w:val="ro-RO"/>
          </w:rPr>
          <w:t>www.ntcannon.org</w:t>
        </w:r>
      </w:hyperlink>
      <w:r w:rsidRPr="009A6260">
        <w:rPr>
          <w:sz w:val="20"/>
          <w:szCs w:val="20"/>
          <w:lang w:val="ro-RO"/>
        </w:rPr>
        <w:t xml:space="preserve">, 1997 - 2006. Cf. şi G. Davies, "The Development of the Canon of the New Testament", </w:t>
      </w:r>
      <w:hyperlink r:id="rId2" w:history="1">
        <w:r w:rsidRPr="009A6260">
          <w:rPr>
            <w:rStyle w:val="Hyperlink"/>
            <w:sz w:val="20"/>
            <w:szCs w:val="20"/>
            <w:lang w:val="ro-RO"/>
          </w:rPr>
          <w:t>www.best.com/ gdavis/ntcanon/index.shtml</w:t>
        </w:r>
      </w:hyperlink>
    </w:p>
    <w:p w:rsidR="007A0868" w:rsidRPr="009A6260" w:rsidRDefault="007A0868" w:rsidP="00D72CC2">
      <w:pPr>
        <w:pStyle w:val="footnotetexts"/>
        <w:tabs>
          <w:tab w:val="left" w:pos="142"/>
        </w:tabs>
        <w:ind w:left="142"/>
        <w:rPr>
          <w:sz w:val="20"/>
          <w:szCs w:val="20"/>
          <w:lang w:val="ro-RO"/>
        </w:rPr>
      </w:pPr>
    </w:p>
  </w:footnote>
  <w:footnote w:id="66">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Eusebius, </w:t>
      </w:r>
      <w:r w:rsidRPr="009A6260">
        <w:rPr>
          <w:i/>
          <w:sz w:val="20"/>
          <w:szCs w:val="20"/>
          <w:lang w:val="ro-RO"/>
        </w:rPr>
        <w:t>Istoria</w:t>
      </w:r>
      <w:r w:rsidRPr="009A6260">
        <w:rPr>
          <w:sz w:val="20"/>
          <w:szCs w:val="20"/>
          <w:lang w:val="ro-RO"/>
        </w:rPr>
        <w:t>, 6.12.3.</w:t>
      </w:r>
    </w:p>
  </w:footnote>
  <w:footnote w:id="67">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F.F. Bruce, </w:t>
      </w:r>
      <w:r w:rsidRPr="00EF684E">
        <w:rPr>
          <w:i/>
          <w:sz w:val="20"/>
          <w:szCs w:val="20"/>
          <w:lang w:val="ro-RO"/>
        </w:rPr>
        <w:t>The Books and the Parchments. Some Chapters on the Transmission of the Bible</w:t>
      </w:r>
      <w:r w:rsidRPr="009A6260">
        <w:rPr>
          <w:sz w:val="20"/>
          <w:szCs w:val="20"/>
          <w:lang w:val="ro-RO"/>
        </w:rPr>
        <w:t>, London: Pickering &amp; Inglis, 1978 (1950), pp. 191-200.</w:t>
      </w:r>
    </w:p>
  </w:footnote>
  <w:footnote w:id="68">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Eusebius, </w:t>
      </w:r>
      <w:r w:rsidRPr="009A6260">
        <w:rPr>
          <w:i/>
          <w:sz w:val="20"/>
          <w:szCs w:val="20"/>
          <w:lang w:val="ro-RO"/>
        </w:rPr>
        <w:t>Istoria</w:t>
      </w:r>
      <w:r w:rsidRPr="009A6260">
        <w:rPr>
          <w:sz w:val="20"/>
          <w:szCs w:val="20"/>
          <w:lang w:val="ro-RO"/>
        </w:rPr>
        <w:t>, 5.10.</w:t>
      </w:r>
    </w:p>
  </w:footnote>
  <w:footnote w:id="69">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G. M. Lamsa, </w:t>
      </w:r>
      <w:r w:rsidRPr="009A6260">
        <w:rPr>
          <w:i/>
          <w:sz w:val="20"/>
          <w:szCs w:val="20"/>
          <w:lang w:val="ro-RO"/>
        </w:rPr>
        <w:t>Idioms in the Bible Explained; A Key to The Original Gospels</w:t>
      </w:r>
      <w:r w:rsidRPr="009A6260">
        <w:rPr>
          <w:sz w:val="20"/>
          <w:szCs w:val="20"/>
          <w:lang w:val="ro-RO"/>
        </w:rPr>
        <w:t>, San Francisco, CA: Harper &amp; Row, 1985 (1931), pp. 86-89.</w:t>
      </w:r>
    </w:p>
  </w:footnote>
  <w:footnote w:id="70">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Compus în siriacă (aramaică), Diatessaronul (una-din-patru) este prima „armonie” a evangheliilor, şi Tatian l-a alcătuit </w:t>
      </w:r>
      <w:r w:rsidRPr="009A6260">
        <w:rPr>
          <w:i/>
          <w:sz w:val="20"/>
          <w:szCs w:val="20"/>
          <w:lang w:val="ro-RO"/>
        </w:rPr>
        <w:t>ca</w:t>
      </w:r>
      <w:r w:rsidRPr="009A6260">
        <w:rPr>
          <w:sz w:val="20"/>
          <w:szCs w:val="20"/>
          <w:lang w:val="ro-RO"/>
        </w:rPr>
        <w:t>. 160, urmând planul ev. după Ioan, şi adunând toate informaţiile evangheliilor, fără să repete materialul comun. Este interesant că, mai devreme, şi Marcion încercase să asambleze o evanghelie unică, din cele patru, şi a făcut-o din rătăcire eretică. Tatian va fi şi el decretat eretic spre sfârşitul secolului 2, şi va fi excomunicat. Epoca evangheliilor „sinteză”, care trec peste particularităţile evangheliilor apostolice a luat, astfel, sfârşit.</w:t>
      </w:r>
    </w:p>
  </w:footnote>
  <w:footnote w:id="71">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Evangheliile şi Faptele Apostolilor se încadrează fiecare în lungimea unui sul de papirus, </w:t>
      </w:r>
      <w:r w:rsidRPr="009A6260">
        <w:rPr>
          <w:i/>
          <w:sz w:val="20"/>
          <w:szCs w:val="20"/>
          <w:lang w:val="ro-RO"/>
        </w:rPr>
        <w:t>volumen</w:t>
      </w:r>
      <w:r w:rsidRPr="009A6260">
        <w:rPr>
          <w:sz w:val="20"/>
          <w:szCs w:val="20"/>
          <w:lang w:val="ro-RO"/>
        </w:rPr>
        <w:t xml:space="preserve">, aprox. 11-12 m. </w:t>
      </w:r>
      <w:r w:rsidRPr="009A6260">
        <w:rPr>
          <w:i/>
          <w:sz w:val="20"/>
          <w:szCs w:val="20"/>
          <w:lang w:val="ro-RO"/>
        </w:rPr>
        <w:t>Cf.</w:t>
      </w:r>
      <w:r w:rsidRPr="009A6260">
        <w:rPr>
          <w:sz w:val="20"/>
          <w:szCs w:val="20"/>
          <w:lang w:val="ro-RO"/>
        </w:rPr>
        <w:t xml:space="preserve"> B. M. Metzger, </w:t>
      </w:r>
      <w:r w:rsidRPr="009A6260">
        <w:rPr>
          <w:i/>
          <w:sz w:val="20"/>
          <w:szCs w:val="20"/>
          <w:lang w:val="ro-RO"/>
        </w:rPr>
        <w:t>The Text of the New Testament. Its Transmission, Corruption, and Restoration</w:t>
      </w:r>
      <w:r w:rsidRPr="009A6260">
        <w:rPr>
          <w:sz w:val="20"/>
          <w:szCs w:val="20"/>
          <w:lang w:val="ro-RO"/>
        </w:rPr>
        <w:t>, Oxford: Oxford UP, 1992 (3 rev), pp. 7-8. Luca şi Faptele Apostolilor au fiecare aprox. 10 m lungime.</w:t>
      </w:r>
    </w:p>
  </w:footnote>
  <w:footnote w:id="72">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J.D. Crossan, The birth of Christianity: discovering what happened in the years immediately after the execution of Jesus, San Francisco, CA: Harper, 1998.</w:t>
      </w:r>
    </w:p>
  </w:footnote>
  <w:footnote w:id="73">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Metzger, </w:t>
      </w:r>
      <w:r w:rsidRPr="009A6260">
        <w:rPr>
          <w:i/>
          <w:sz w:val="20"/>
          <w:szCs w:val="20"/>
          <w:lang w:val="ro-RO"/>
        </w:rPr>
        <w:t>Text</w:t>
      </w:r>
      <w:r w:rsidRPr="009A6260">
        <w:rPr>
          <w:sz w:val="20"/>
          <w:szCs w:val="20"/>
          <w:lang w:val="ro-RO"/>
        </w:rPr>
        <w:t xml:space="preserve">, p. 6. </w:t>
      </w:r>
    </w:p>
  </w:footnote>
  <w:footnote w:id="74">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B. Aland, K. Aland, J. Karavidopoulos, C.M. Martini, şi B.M. Metzger (eds.), </w:t>
      </w:r>
      <w:r w:rsidRPr="009A6260">
        <w:rPr>
          <w:i/>
          <w:iCs/>
          <w:sz w:val="20"/>
          <w:szCs w:val="20"/>
          <w:lang w:val="ro-RO"/>
        </w:rPr>
        <w:t>The Greek New Testament</w:t>
      </w:r>
      <w:r w:rsidRPr="009A6260">
        <w:rPr>
          <w:sz w:val="20"/>
          <w:szCs w:val="20"/>
          <w:lang w:val="ro-RO"/>
        </w:rPr>
        <w:t xml:space="preserve">, Stuttgart: Deutsche Bibelgesellschaft, 4th ed, 1993, p. 117. </w:t>
      </w:r>
      <w:r w:rsidRPr="009A6260">
        <w:rPr>
          <w:i/>
          <w:iCs/>
          <w:sz w:val="20"/>
          <w:szCs w:val="20"/>
          <w:lang w:val="ro-RO"/>
        </w:rPr>
        <w:t>Textus Receptus</w:t>
      </w:r>
      <w:r w:rsidRPr="009A6260">
        <w:rPr>
          <w:sz w:val="20"/>
          <w:szCs w:val="20"/>
          <w:lang w:val="ro-RO"/>
        </w:rPr>
        <w:t xml:space="preserve"> înseamnă “textul transmis” şi ca formulă vine din ediţia Elzevir (1633) a textului lui Erasmus (1516) şi din ediţia poliglotă </w:t>
      </w:r>
      <w:r w:rsidRPr="009A6260">
        <w:rPr>
          <w:i/>
          <w:iCs/>
          <w:sz w:val="20"/>
          <w:szCs w:val="20"/>
          <w:lang w:val="ro-RO"/>
        </w:rPr>
        <w:t>Complutensian Polyglot</w:t>
      </w:r>
      <w:r w:rsidRPr="009A6260">
        <w:rPr>
          <w:sz w:val="20"/>
          <w:szCs w:val="20"/>
          <w:lang w:val="ro-RO"/>
        </w:rPr>
        <w:t xml:space="preserve"> (1522). În esenţă, textul lui Erasmus are caracter bizantin şi se bazează pe un număr redus de manuscrise, cele mai multe târzii. El a fost ulterior depăşit de textul lui B.F. Westcott şi F.J.A. Hort (</w:t>
      </w:r>
      <w:r w:rsidRPr="009A6260">
        <w:rPr>
          <w:i/>
          <w:iCs/>
          <w:sz w:val="20"/>
          <w:szCs w:val="20"/>
          <w:lang w:val="ro-RO"/>
        </w:rPr>
        <w:t>The New Testament in the Original Greek; an Introduction and Appendix</w:t>
      </w:r>
      <w:r w:rsidRPr="009A6260">
        <w:rPr>
          <w:sz w:val="20"/>
          <w:szCs w:val="20"/>
          <w:lang w:val="ro-RO"/>
        </w:rPr>
        <w:t xml:space="preserve">, 1881, rev. ed.: 1882) şi de ediţiile critice moderne ale NT în greacă (Nestle-Aland 27, UBS4). </w:t>
      </w:r>
      <w:r>
        <w:rPr>
          <w:sz w:val="20"/>
          <w:szCs w:val="20"/>
          <w:lang w:val="ro-RO"/>
        </w:rPr>
        <w:t>Ediţia Nestle-Aland 28 este</w:t>
      </w:r>
      <w:r w:rsidRPr="009A6260">
        <w:rPr>
          <w:sz w:val="20"/>
          <w:szCs w:val="20"/>
          <w:lang w:val="ro-RO"/>
        </w:rPr>
        <w:t xml:space="preserve"> o ediţie cu aparat critic </w:t>
      </w:r>
      <w:r>
        <w:rPr>
          <w:sz w:val="20"/>
          <w:szCs w:val="20"/>
          <w:lang w:val="ro-RO"/>
        </w:rPr>
        <w:t xml:space="preserve">mai </w:t>
      </w:r>
      <w:r w:rsidRPr="009A6260">
        <w:rPr>
          <w:sz w:val="20"/>
          <w:szCs w:val="20"/>
          <w:lang w:val="ro-RO"/>
        </w:rPr>
        <w:t>dezvoltat.</w:t>
      </w:r>
    </w:p>
  </w:footnote>
  <w:footnote w:id="75">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Metzger, </w:t>
      </w:r>
      <w:r w:rsidRPr="009A6260">
        <w:rPr>
          <w:i/>
          <w:sz w:val="20"/>
          <w:szCs w:val="20"/>
          <w:lang w:val="ro-RO"/>
        </w:rPr>
        <w:t>Text</w:t>
      </w:r>
      <w:r w:rsidRPr="009A6260">
        <w:rPr>
          <w:sz w:val="20"/>
          <w:szCs w:val="20"/>
          <w:lang w:val="ro-RO"/>
        </w:rPr>
        <w:t>, pp. 17-21.</w:t>
      </w:r>
    </w:p>
  </w:footnote>
  <w:footnote w:id="76">
    <w:p w:rsidR="007A0868" w:rsidRPr="009A6260" w:rsidRDefault="007A0868" w:rsidP="00D72CC2">
      <w:pPr>
        <w:pStyle w:val="footnotetexts"/>
        <w:tabs>
          <w:tab w:val="left" w:pos="142"/>
        </w:tabs>
        <w:ind w:left="142"/>
        <w:rPr>
          <w:sz w:val="20"/>
          <w:szCs w:val="20"/>
          <w:lang w:val="ro-RO"/>
        </w:rPr>
      </w:pPr>
      <w:r w:rsidRPr="009A6260">
        <w:rPr>
          <w:rStyle w:val="FootnoteReference"/>
          <w:sz w:val="20"/>
          <w:szCs w:val="20"/>
          <w:lang w:val="ro-RO"/>
        </w:rPr>
        <w:footnoteRef/>
      </w:r>
      <w:r w:rsidRPr="009A6260">
        <w:rPr>
          <w:position w:val="6"/>
          <w:sz w:val="20"/>
          <w:szCs w:val="20"/>
          <w:lang w:val="ro-RO"/>
        </w:rPr>
        <w:t xml:space="preserve"> </w:t>
      </w:r>
      <w:r w:rsidRPr="009A6260">
        <w:rPr>
          <w:sz w:val="20"/>
          <w:szCs w:val="20"/>
          <w:lang w:val="ro-RO"/>
        </w:rPr>
        <w:t xml:space="preserve">B.H. Streeter, </w:t>
      </w:r>
      <w:r w:rsidRPr="009A6260">
        <w:rPr>
          <w:i/>
          <w:sz w:val="20"/>
          <w:szCs w:val="20"/>
          <w:lang w:val="ro-RO"/>
        </w:rPr>
        <w:t>The Four Gospels. A Study of Origins</w:t>
      </w:r>
      <w:r w:rsidRPr="009A6260">
        <w:rPr>
          <w:sz w:val="20"/>
          <w:szCs w:val="20"/>
          <w:lang w:val="ro-RO"/>
        </w:rPr>
        <w:t xml:space="preserve">, London: Macmillan, 1961 (1927), p. 26, citat de Metzger, </w:t>
      </w:r>
      <w:r w:rsidRPr="009A6260">
        <w:rPr>
          <w:i/>
          <w:sz w:val="20"/>
          <w:szCs w:val="20"/>
          <w:lang w:val="ro-RO"/>
        </w:rPr>
        <w:t>Text</w:t>
      </w:r>
      <w:r w:rsidRPr="009A6260">
        <w:rPr>
          <w:sz w:val="20"/>
          <w:szCs w:val="20"/>
          <w:lang w:val="ro-RO"/>
        </w:rPr>
        <w:t>, p. 171. R.P. Martin, foloseşte un model cu două familii principale de texte, vestic şi alexandrian-neutru (</w:t>
      </w:r>
      <w:r w:rsidRPr="009A6260">
        <w:rPr>
          <w:i/>
          <w:sz w:val="20"/>
          <w:szCs w:val="20"/>
          <w:lang w:val="ro-RO"/>
        </w:rPr>
        <w:t>cf.</w:t>
      </w:r>
      <w:r w:rsidRPr="009A6260">
        <w:rPr>
          <w:sz w:val="20"/>
          <w:szCs w:val="20"/>
          <w:lang w:val="ro-RO"/>
        </w:rPr>
        <w:t xml:space="preserve"> R.P. Martin, </w:t>
      </w:r>
      <w:r w:rsidRPr="009A6260">
        <w:rPr>
          <w:i/>
          <w:sz w:val="20"/>
          <w:szCs w:val="20"/>
          <w:lang w:val="ro-RO"/>
        </w:rPr>
        <w:t>New Testament Foundations</w:t>
      </w:r>
      <w:r w:rsidRPr="009A6260">
        <w:rPr>
          <w:sz w:val="20"/>
          <w:szCs w:val="20"/>
          <w:lang w:val="ro-RO"/>
        </w:rPr>
        <w:t xml:space="preserve">, Carlisle: Paternoster, 1994 (1975), vol. 1, pp. 164-165, care urmează schema lui Westcott-Hort, 1881). </w:t>
      </w:r>
    </w:p>
  </w:footnote>
  <w:footnote w:id="77">
    <w:p w:rsidR="007A0868" w:rsidRPr="009A6260" w:rsidRDefault="007A0868" w:rsidP="00D72CC2">
      <w:pPr>
        <w:tabs>
          <w:tab w:val="left" w:pos="142"/>
        </w:tabs>
        <w:autoSpaceDE w:val="0"/>
        <w:autoSpaceDN w:val="0"/>
        <w:adjustRightInd w:val="0"/>
        <w:ind w:left="142" w:firstLine="0"/>
        <w:rPr>
          <w:sz w:val="20"/>
          <w:lang w:val="ro-RO" w:bidi="he-IL"/>
        </w:rPr>
      </w:pPr>
      <w:r w:rsidRPr="009A6260">
        <w:rPr>
          <w:rStyle w:val="FootnoteReference"/>
          <w:sz w:val="20"/>
          <w:lang w:val="ro-RO"/>
        </w:rPr>
        <w:footnoteRef/>
      </w:r>
      <w:r w:rsidRPr="009A6260">
        <w:rPr>
          <w:sz w:val="20"/>
          <w:lang w:val="ro-RO"/>
        </w:rPr>
        <w:t xml:space="preserve"> Cf. M. A. Covington, „Notes on The Original Greex Text of the New Testament”, </w:t>
      </w:r>
      <w:hyperlink r:id="rId3" w:history="1">
        <w:r w:rsidRPr="009A6260">
          <w:rPr>
            <w:rStyle w:val="Hyperlink"/>
            <w:sz w:val="20"/>
            <w:lang w:val="ro-RO" w:bidi="he-IL"/>
          </w:rPr>
          <w:t>http://www.covingtoninnovations.com/nttext.pdf</w:t>
        </w:r>
      </w:hyperlink>
      <w:r w:rsidRPr="009A6260">
        <w:rPr>
          <w:sz w:val="20"/>
          <w:lang w:val="ro-RO" w:bidi="he-IL"/>
        </w:rPr>
        <w:t>, 14th complete draft, 2004 September 18.</w:t>
      </w:r>
    </w:p>
    <w:p w:rsidR="007A0868" w:rsidRPr="009A6260" w:rsidRDefault="007A0868" w:rsidP="00D72CC2">
      <w:pPr>
        <w:pStyle w:val="FootnoteText"/>
        <w:tabs>
          <w:tab w:val="left" w:pos="142"/>
        </w:tabs>
        <w:ind w:left="142"/>
        <w:rPr>
          <w:lang w:val="ro-RO"/>
        </w:rPr>
      </w:pPr>
    </w:p>
  </w:footnote>
  <w:footnote w:id="7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Ieronim, </w:t>
      </w:r>
      <w:r w:rsidRPr="009A6260">
        <w:rPr>
          <w:i/>
          <w:iCs/>
          <w:lang w:val="ro-RO"/>
        </w:rPr>
        <w:t>Comentariu la Ezechiel</w:t>
      </w:r>
      <w:r w:rsidRPr="009A6260">
        <w:rPr>
          <w:lang w:val="ro-RO"/>
        </w:rPr>
        <w:t>, Hom. IV, 1-3. Evangheliile au ajuns să fie asociate în iconografia creştină cu patru figuri simbolice: un om, evanghelistul Matei, care scrie genealogia lui Isus; un leu, care preînchipuie pe Ioan Botezătorul anunţând în pustie venirea Domnului – pentru Marcu; un viţel sau bou tânăr – care simbolizează jertfele aduse de Zaharia – pentru evanghelia lui Luca; şi un vultur, care simbolizează preexistenţa divină a lui Hristos, pentru evanghelia lui Ioan.</w:t>
      </w:r>
    </w:p>
  </w:footnote>
  <w:footnote w:id="7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Ireneus, </w:t>
      </w:r>
      <w:r w:rsidRPr="009A6260">
        <w:rPr>
          <w:i/>
          <w:iCs/>
          <w:lang w:val="ro-RO"/>
        </w:rPr>
        <w:t>împotriva ereziilor</w:t>
      </w:r>
      <w:r w:rsidRPr="009A6260">
        <w:rPr>
          <w:lang w:val="ro-RO"/>
        </w:rPr>
        <w:t xml:space="preserve">, 3.8.11; 4.20, 10-11, cf. Augustin, </w:t>
      </w:r>
      <w:r w:rsidRPr="009A6260">
        <w:rPr>
          <w:i/>
          <w:iCs/>
          <w:lang w:val="ro-RO"/>
        </w:rPr>
        <w:t>De consensu evangeliarum</w:t>
      </w:r>
      <w:r w:rsidRPr="009A6260">
        <w:rPr>
          <w:lang w:val="ro-RO"/>
        </w:rPr>
        <w:t>.</w:t>
      </w:r>
    </w:p>
  </w:footnote>
  <w:footnote w:id="8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Acesta este sensul prepoziţiei greceşti</w:t>
      </w:r>
      <w:r w:rsidRPr="009A6260">
        <w:rPr>
          <w:rFonts w:ascii="SPIonic" w:hAnsi="SPIonic"/>
          <w:lang w:val="ro-RO"/>
        </w:rPr>
        <w:t xml:space="preserve"> kata</w:t>
      </w:r>
      <w:r w:rsidRPr="009A6260">
        <w:rPr>
          <w:rFonts w:ascii="Grammata" w:hAnsi="Grammata"/>
          <w:lang w:val="ro-RO"/>
        </w:rPr>
        <w:t xml:space="preserve"> </w:t>
      </w:r>
      <w:r>
        <w:rPr>
          <w:lang w:val="ro-RO"/>
        </w:rPr>
        <w:t xml:space="preserve">când </w:t>
      </w:r>
      <w:r w:rsidRPr="009A6260">
        <w:rPr>
          <w:lang w:val="ro-RO"/>
        </w:rPr>
        <w:t xml:space="preserve">construieşte </w:t>
      </w:r>
      <w:r>
        <w:rPr>
          <w:lang w:val="ro-RO"/>
        </w:rPr>
        <w:t xml:space="preserve">o expresie folosind cazul </w:t>
      </w:r>
      <w:r w:rsidRPr="009A6260">
        <w:rPr>
          <w:lang w:val="ro-RO"/>
        </w:rPr>
        <w:t>acuzativ.</w:t>
      </w:r>
    </w:p>
  </w:footnote>
  <w:footnote w:id="8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Papias, </w:t>
      </w:r>
      <w:r w:rsidRPr="009A6260">
        <w:rPr>
          <w:i/>
          <w:lang w:val="ro-RO"/>
        </w:rPr>
        <w:t>Fragmente</w:t>
      </w:r>
      <w:r w:rsidRPr="009A6260">
        <w:rPr>
          <w:lang w:val="ro-RO"/>
        </w:rPr>
        <w:t>, 2.15 (</w:t>
      </w:r>
      <w:r w:rsidRPr="009A6260">
        <w:rPr>
          <w:i/>
          <w:lang w:val="ro-RO"/>
        </w:rPr>
        <w:t>cf.</w:t>
      </w:r>
      <w:r w:rsidRPr="009A6260">
        <w:rPr>
          <w:lang w:val="ro-RO"/>
        </w:rPr>
        <w:t xml:space="preserve"> Eusebius, </w:t>
      </w:r>
      <w:r w:rsidRPr="009A6260">
        <w:rPr>
          <w:i/>
          <w:lang w:val="ro-RO"/>
        </w:rPr>
        <w:t>Istoria</w:t>
      </w:r>
      <w:r w:rsidRPr="009A6260">
        <w:rPr>
          <w:lang w:val="ro-RO"/>
        </w:rPr>
        <w:t>, 3.39.15).</w:t>
      </w:r>
    </w:p>
  </w:footnote>
  <w:footnote w:id="8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Clement, </w:t>
      </w:r>
      <w:r w:rsidRPr="009A6260">
        <w:rPr>
          <w:i/>
          <w:lang w:val="ro-RO"/>
        </w:rPr>
        <w:t>Pildele</w:t>
      </w:r>
      <w:r w:rsidRPr="009A6260">
        <w:rPr>
          <w:lang w:val="ro-RO"/>
        </w:rPr>
        <w:t xml:space="preserve">, 6, în Eusebius, </w:t>
      </w:r>
      <w:r w:rsidRPr="009A6260">
        <w:rPr>
          <w:i/>
          <w:lang w:val="ro-RO"/>
        </w:rPr>
        <w:t>Istoria</w:t>
      </w:r>
      <w:r w:rsidRPr="009A6260">
        <w:rPr>
          <w:lang w:val="ro-RO"/>
        </w:rPr>
        <w:t xml:space="preserve">, 6.14.6-7, cf. Ieronim, </w:t>
      </w:r>
      <w:r w:rsidRPr="009A6260">
        <w:rPr>
          <w:i/>
          <w:lang w:val="ro-RO"/>
        </w:rPr>
        <w:t>Bărbaţii iluştri</w:t>
      </w:r>
      <w:r w:rsidRPr="009A6260">
        <w:rPr>
          <w:lang w:val="ro-RO"/>
        </w:rPr>
        <w:t xml:space="preserve">, 8. </w:t>
      </w:r>
    </w:p>
  </w:footnote>
  <w:footnote w:id="8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Eusebius</w:t>
      </w:r>
      <w:r w:rsidRPr="009A6260">
        <w:rPr>
          <w:i/>
          <w:lang w:val="ro-RO"/>
        </w:rPr>
        <w:t>, Istoria</w:t>
      </w:r>
      <w:r w:rsidRPr="009A6260">
        <w:rPr>
          <w:lang w:val="ro-RO"/>
        </w:rPr>
        <w:t>, 2.15, 6.25.5.</w:t>
      </w:r>
    </w:p>
  </w:footnote>
  <w:footnote w:id="8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Ireneus, </w:t>
      </w:r>
      <w:r w:rsidRPr="009A6260">
        <w:rPr>
          <w:i/>
          <w:lang w:val="ro-RO"/>
        </w:rPr>
        <w:t>Împotriva ereziilor</w:t>
      </w:r>
      <w:r w:rsidRPr="009A6260">
        <w:rPr>
          <w:lang w:val="ro-RO"/>
        </w:rPr>
        <w:t>, 3.1.1.</w:t>
      </w:r>
    </w:p>
  </w:footnote>
  <w:footnote w:id="8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Iustin, </w:t>
      </w:r>
      <w:r w:rsidRPr="00C22AA7">
        <w:rPr>
          <w:i/>
          <w:lang w:val="ro-RO"/>
        </w:rPr>
        <w:t>Dialog cu Iudeul Tryphon</w:t>
      </w:r>
      <w:r w:rsidRPr="009A6260">
        <w:rPr>
          <w:lang w:val="ro-RO"/>
        </w:rPr>
        <w:t>, 105.</w:t>
      </w:r>
    </w:p>
  </w:footnote>
  <w:footnote w:id="8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Ieronim, </w:t>
      </w:r>
      <w:r w:rsidRPr="00A358BB">
        <w:rPr>
          <w:i/>
          <w:lang w:val="ro-RO"/>
        </w:rPr>
        <w:t>Bărbaţii iluştri</w:t>
      </w:r>
      <w:r w:rsidRPr="009A6260">
        <w:rPr>
          <w:lang w:val="ro-RO"/>
        </w:rPr>
        <w:t>, 8.</w:t>
      </w:r>
    </w:p>
  </w:footnote>
  <w:footnote w:id="8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Legătura cu Petru datează din anii 40 (cf. Fapte 12:12). Creştinii se întâlneau în casa mamei sale de mai mult timp, deja, din anii 30.</w:t>
      </w:r>
    </w:p>
  </w:footnote>
  <w:footnote w:id="8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Papias îl numeşte „interpretul lui Petru”, </w:t>
      </w:r>
      <w:r w:rsidRPr="009A6260">
        <w:rPr>
          <w:rFonts w:ascii="SPIonic" w:hAnsi="SPIonic"/>
          <w:lang w:val="ro-RO"/>
        </w:rPr>
        <w:t>e(rmhneuthv</w:t>
      </w:r>
      <w:r w:rsidRPr="009A6260">
        <w:rPr>
          <w:lang w:val="ro-RO"/>
        </w:rPr>
        <w:t xml:space="preserve">, iar în Fapte 13:5 Ioan Marcu este numit </w:t>
      </w:r>
      <w:r w:rsidRPr="009A6260">
        <w:rPr>
          <w:rFonts w:ascii="SPIonic" w:hAnsi="SPIonic"/>
          <w:lang w:val="ro-RO"/>
        </w:rPr>
        <w:t>u(phrethv</w:t>
      </w:r>
      <w:r w:rsidRPr="009A6260">
        <w:rPr>
          <w:lang w:val="ro-RO"/>
        </w:rPr>
        <w:t xml:space="preserve">, „slujitor” adică asistent, secretar care se ocupă cu corespondenţa, cu mesajele (W. L. Lane, </w:t>
      </w:r>
      <w:r w:rsidRPr="009A6260">
        <w:rPr>
          <w:i/>
          <w:lang w:val="ro-RO"/>
        </w:rPr>
        <w:t>The Gospel of Mark</w:t>
      </w:r>
      <w:r w:rsidRPr="009A6260">
        <w:rPr>
          <w:lang w:val="ro-RO"/>
        </w:rPr>
        <w:t xml:space="preserve">, London: Marshall, 1974, 22). În Fapte 26:16 şi Pavel este numit </w:t>
      </w:r>
      <w:r w:rsidRPr="009A6260">
        <w:rPr>
          <w:rFonts w:ascii="SPIonic" w:hAnsi="SPIonic"/>
          <w:lang w:val="ro-RO"/>
        </w:rPr>
        <w:t>u(phrethv</w:t>
      </w:r>
      <w:r w:rsidRPr="009A6260">
        <w:rPr>
          <w:lang w:val="ro-RO"/>
        </w:rPr>
        <w:t xml:space="preserve"> al adevărului, iar Luca 1:1-2 foloseşte acelaşi cuvânt, despre „slujitori ai cuvântului”, printre care este posibil să fie inclus şi Marcu. </w:t>
      </w:r>
    </w:p>
  </w:footnote>
  <w:footnote w:id="8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w:t>
      </w:r>
      <w:r w:rsidRPr="009A6260">
        <w:rPr>
          <w:rFonts w:eastAsia="MS Mincho"/>
          <w:lang w:val="ro-RO" w:eastAsia="ja-JP"/>
        </w:rPr>
        <w:t xml:space="preserve">Tertullian, </w:t>
      </w:r>
      <w:r w:rsidRPr="009A6260">
        <w:rPr>
          <w:rFonts w:eastAsia="MS Mincho"/>
          <w:i/>
          <w:iCs/>
          <w:lang w:val="ro-RO" w:eastAsia="ja-JP"/>
        </w:rPr>
        <w:t>Contra Marc.</w:t>
      </w:r>
      <w:r w:rsidRPr="009A6260">
        <w:rPr>
          <w:rFonts w:eastAsia="MS Mincho"/>
          <w:lang w:val="ro-RO" w:eastAsia="ja-JP"/>
        </w:rPr>
        <w:t>, IV,v.</w:t>
      </w:r>
    </w:p>
  </w:footnote>
  <w:footnote w:id="90">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Clement, în Eusebius, </w:t>
      </w:r>
      <w:r w:rsidRPr="009A6260">
        <w:rPr>
          <w:i/>
          <w:lang w:val="ro-RO"/>
        </w:rPr>
        <w:t>Istoria</w:t>
      </w:r>
      <w:r w:rsidRPr="009A6260">
        <w:rPr>
          <w:lang w:val="ro-RO"/>
        </w:rPr>
        <w:t xml:space="preserve">, 6.14. </w:t>
      </w:r>
    </w:p>
  </w:footnote>
  <w:footnote w:id="9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Ioan Hrysostom, </w:t>
      </w:r>
      <w:r w:rsidRPr="009A6260">
        <w:rPr>
          <w:i/>
          <w:lang w:val="ro-RO"/>
        </w:rPr>
        <w:t>Predică pe Matei</w:t>
      </w:r>
      <w:r w:rsidRPr="009A6260">
        <w:rPr>
          <w:lang w:val="ro-RO"/>
        </w:rPr>
        <w:t xml:space="preserve">, 1: cf. Eusebius, </w:t>
      </w:r>
      <w:r w:rsidRPr="009A6260">
        <w:rPr>
          <w:i/>
          <w:lang w:val="ro-RO"/>
        </w:rPr>
        <w:t>Istoria</w:t>
      </w:r>
      <w:r w:rsidRPr="009A6260">
        <w:rPr>
          <w:lang w:val="ro-RO"/>
        </w:rPr>
        <w:t>, 2.16.1, citat şi de Ieronim, care spune că Marcu a predicat în Egipt.</w:t>
      </w:r>
    </w:p>
  </w:footnote>
  <w:footnote w:id="9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Conform tradiţiei, Marcu a murit în Alexandria, Egipt.</w:t>
      </w:r>
    </w:p>
  </w:footnote>
  <w:footnote w:id="9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Papirusul P64 (Magdalen Greek 17), a fost descoperit de C.B. Huleatt la sfârşitul secolului 19, a fost donat colegiului Magdalen din Oxford (unde absolvise) şi cuprinde fragmente din Matei 26 (Mt. 26:7-8, 10, 14-15, 22-23, 31-33). Papirusul a fost studiat de C.H. Roberts în </w:t>
      </w:r>
      <w:r w:rsidRPr="009A6260">
        <w:rPr>
          <w:i/>
          <w:lang w:val="ro-RO"/>
        </w:rPr>
        <w:t>Harvard Theological Review</w:t>
      </w:r>
      <w:r w:rsidRPr="009A6260">
        <w:rPr>
          <w:lang w:val="ro-RO"/>
        </w:rPr>
        <w:t xml:space="preserve"> 46 (1953), 233-237, unde a propus 200 ca dată a scrierii lui. Face parte dintr-un manuscris notat iniţial ca P67, din care un fragment se află în Barcelona (un text din Matei), iar altul la Paris (o porţiune din Luca).</w:t>
      </w:r>
    </w:p>
  </w:footnote>
  <w:footnote w:id="9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C.P. Thiede şi M. D’Ancona, </w:t>
      </w:r>
      <w:r w:rsidRPr="009A6260">
        <w:rPr>
          <w:i/>
          <w:lang w:val="ro-RO"/>
        </w:rPr>
        <w:t>The Jesus Papyrus</w:t>
      </w:r>
      <w:r w:rsidRPr="009A6260">
        <w:rPr>
          <w:lang w:val="ro-RO"/>
        </w:rPr>
        <w:t xml:space="preserve">, London: Weidenfeld &amp; Nicolson, 1996. Thiede şi-a publicat mai întâi studiul în „Papyrus Magdalen Greek 17 (Gregory-Aland {P} 64): A Reappraisal”, </w:t>
      </w:r>
      <w:r w:rsidRPr="009A6260">
        <w:rPr>
          <w:i/>
          <w:lang w:val="ro-RO"/>
        </w:rPr>
        <w:t>Zeitschrift für Papyrologie und Epigrafik</w:t>
      </w:r>
      <w:r w:rsidRPr="009A6260">
        <w:rPr>
          <w:lang w:val="ro-RO"/>
        </w:rPr>
        <w:t xml:space="preserve"> 105 (1995), 13-20. Unele din numerele următoare ale jurnalului au inclus şi replici severe (K. Wachtel, </w:t>
      </w:r>
      <w:r w:rsidRPr="009A6260">
        <w:rPr>
          <w:i/>
          <w:lang w:val="ro-RO"/>
        </w:rPr>
        <w:t>ZPE</w:t>
      </w:r>
      <w:r w:rsidRPr="009A6260">
        <w:rPr>
          <w:lang w:val="ro-RO"/>
        </w:rPr>
        <w:t xml:space="preserve"> 107 (1995), 73-80, H. Vocke, </w:t>
      </w:r>
      <w:r w:rsidRPr="009A6260">
        <w:rPr>
          <w:i/>
          <w:lang w:val="ro-RO"/>
        </w:rPr>
        <w:t>ZPE</w:t>
      </w:r>
      <w:r w:rsidRPr="009A6260">
        <w:rPr>
          <w:lang w:val="ro-RO"/>
        </w:rPr>
        <w:t xml:space="preserve"> 113 (1996), 153-157).</w:t>
      </w:r>
    </w:p>
  </w:footnote>
  <w:footnote w:id="9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Thiede, </w:t>
      </w:r>
      <w:r w:rsidRPr="009A6260">
        <w:rPr>
          <w:i/>
          <w:lang w:val="ro-RO"/>
        </w:rPr>
        <w:t>Papyrus</w:t>
      </w:r>
      <w:r w:rsidRPr="009A6260">
        <w:rPr>
          <w:lang w:val="ro-RO"/>
        </w:rPr>
        <w:t>, 81.</w:t>
      </w:r>
    </w:p>
  </w:footnote>
  <w:footnote w:id="9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Thiede, </w:t>
      </w:r>
      <w:r w:rsidRPr="009A6260">
        <w:rPr>
          <w:i/>
          <w:lang w:val="ro-RO"/>
        </w:rPr>
        <w:t>Papyrus</w:t>
      </w:r>
      <w:r w:rsidRPr="009A6260">
        <w:rPr>
          <w:lang w:val="ro-RO"/>
        </w:rPr>
        <w:t>, 84; vezi 106, 124-125, 126-129.</w:t>
      </w:r>
    </w:p>
  </w:footnote>
  <w:footnote w:id="9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Thiede, </w:t>
      </w:r>
      <w:r w:rsidRPr="009A6260">
        <w:rPr>
          <w:i/>
          <w:lang w:val="ro-RO"/>
        </w:rPr>
        <w:t>Papyrus</w:t>
      </w:r>
      <w:r w:rsidRPr="009A6260">
        <w:rPr>
          <w:lang w:val="ro-RO"/>
        </w:rPr>
        <w:t>, 106, 130.</w:t>
      </w:r>
    </w:p>
  </w:footnote>
  <w:footnote w:id="9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Thiede, </w:t>
      </w:r>
      <w:r w:rsidRPr="009A6260">
        <w:rPr>
          <w:i/>
          <w:lang w:val="ro-RO"/>
        </w:rPr>
        <w:t>Papyrus</w:t>
      </w:r>
      <w:r w:rsidRPr="009A6260">
        <w:rPr>
          <w:lang w:val="ro-RO"/>
        </w:rPr>
        <w:t>, 112. Dacă se face abstracţie de această dezbatere, cel mai timpuriu fragment este P52, un fragment din Ioan păstrat la John Rylands Library în Manchester şi datat din a doua jumătate a sec. 2.</w:t>
      </w:r>
    </w:p>
  </w:footnote>
  <w:footnote w:id="9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Argumentele lui Thiede au fost contestate, însă, de un număr important de cercetători. P17 e scris, astfel, în două coloane, un format târziu, folosit pe scară largă </w:t>
      </w:r>
      <w:r w:rsidRPr="009A6260">
        <w:rPr>
          <w:i/>
          <w:lang w:val="ro-RO"/>
        </w:rPr>
        <w:t>ca</w:t>
      </w:r>
      <w:r w:rsidRPr="009A6260">
        <w:rPr>
          <w:lang w:val="ro-RO"/>
        </w:rPr>
        <w:t xml:space="preserve"> 200, forma unor litere – cum ar fi epsilon (margini pătrate, nu rotunde), este şi ea mai târzie (</w:t>
      </w:r>
      <w:r w:rsidRPr="009A6260">
        <w:rPr>
          <w:i/>
          <w:lang w:val="ro-RO"/>
        </w:rPr>
        <w:t>cf.</w:t>
      </w:r>
      <w:r w:rsidRPr="009A6260">
        <w:rPr>
          <w:lang w:val="ro-RO"/>
        </w:rPr>
        <w:t xml:space="preserve"> J.K. Elliott, </w:t>
      </w:r>
      <w:r w:rsidRPr="009A6260">
        <w:rPr>
          <w:i/>
          <w:lang w:val="ro-RO"/>
        </w:rPr>
        <w:t>Novum Testamentum</w:t>
      </w:r>
      <w:r w:rsidRPr="009A6260">
        <w:rPr>
          <w:lang w:val="ro-RO"/>
        </w:rPr>
        <w:t xml:space="preserve"> 38 (1996), 393-399, E. Puech, </w:t>
      </w:r>
      <w:r w:rsidRPr="009A6260">
        <w:rPr>
          <w:i/>
          <w:lang w:val="ro-RO"/>
        </w:rPr>
        <w:t>Revue Biblique</w:t>
      </w:r>
      <w:r w:rsidRPr="009A6260">
        <w:rPr>
          <w:lang w:val="ro-RO"/>
        </w:rPr>
        <w:t xml:space="preserve"> 102 (1995), 570-584, M. Head, </w:t>
      </w:r>
      <w:r w:rsidRPr="009A6260">
        <w:rPr>
          <w:i/>
          <w:lang w:val="ro-RO"/>
        </w:rPr>
        <w:t xml:space="preserve">Tyndale Bulletin </w:t>
      </w:r>
      <w:r w:rsidRPr="009A6260">
        <w:rPr>
          <w:lang w:val="ro-RO"/>
        </w:rPr>
        <w:t xml:space="preserve">46 (1995), 251-285, W. Comfort, </w:t>
      </w:r>
      <w:r w:rsidRPr="009A6260">
        <w:rPr>
          <w:i/>
          <w:lang w:val="ro-RO"/>
        </w:rPr>
        <w:t xml:space="preserve">Tyndale Bulletin </w:t>
      </w:r>
      <w:r w:rsidRPr="009A6260">
        <w:rPr>
          <w:lang w:val="ro-RO"/>
        </w:rPr>
        <w:t xml:space="preserve">46 (1995), 43-57, D.C. Parker, </w:t>
      </w:r>
      <w:r w:rsidRPr="009A6260">
        <w:rPr>
          <w:i/>
          <w:lang w:val="ro-RO"/>
        </w:rPr>
        <w:t xml:space="preserve">Expository Times </w:t>
      </w:r>
      <w:r w:rsidRPr="009A6260">
        <w:rPr>
          <w:lang w:val="ro-RO"/>
        </w:rPr>
        <w:t>107 (1996), 40-43).</w:t>
      </w:r>
    </w:p>
  </w:footnote>
  <w:footnote w:id="100">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Lane atrage atenţia că moneda </w:t>
      </w:r>
      <w:r w:rsidRPr="009A6260">
        <w:rPr>
          <w:i/>
          <w:lang w:val="ro-RO"/>
        </w:rPr>
        <w:t>quadrans</w:t>
      </w:r>
      <w:r w:rsidRPr="009A6260">
        <w:rPr>
          <w:lang w:val="ro-RO"/>
        </w:rPr>
        <w:t xml:space="preserve"> nu circula în est; această observaţie sprijineşte ideea redactării la Roma (Lane, </w:t>
      </w:r>
      <w:r w:rsidRPr="009A6260">
        <w:rPr>
          <w:i/>
          <w:lang w:val="ro-RO"/>
        </w:rPr>
        <w:t>Mark</w:t>
      </w:r>
      <w:r w:rsidRPr="009A6260">
        <w:rPr>
          <w:lang w:val="ro-RO"/>
        </w:rPr>
        <w:t>, 24).</w:t>
      </w:r>
    </w:p>
  </w:footnote>
  <w:footnote w:id="10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Aici, ca şi în cazul monedei </w:t>
      </w:r>
      <w:r w:rsidRPr="009A6260">
        <w:rPr>
          <w:i/>
          <w:lang w:val="ro-RO"/>
        </w:rPr>
        <w:t>quadrans</w:t>
      </w:r>
      <w:r w:rsidRPr="009A6260">
        <w:rPr>
          <w:lang w:val="ro-RO"/>
        </w:rPr>
        <w:t xml:space="preserve"> (</w:t>
      </w:r>
      <w:r w:rsidRPr="009A6260">
        <w:rPr>
          <w:i/>
          <w:lang w:val="ro-RO"/>
        </w:rPr>
        <w:t>cf.</w:t>
      </w:r>
      <w:r w:rsidRPr="009A6260">
        <w:rPr>
          <w:lang w:val="ro-RO"/>
        </w:rPr>
        <w:t xml:space="preserve"> 12:42: „doi bănuţi [</w:t>
      </w:r>
      <w:r w:rsidRPr="009A6260">
        <w:rPr>
          <w:i/>
          <w:iCs/>
          <w:lang w:val="ro-RO"/>
        </w:rPr>
        <w:t>lepta</w:t>
      </w:r>
      <w:r w:rsidRPr="009A6260">
        <w:rPr>
          <w:lang w:val="ro-RO"/>
        </w:rPr>
        <w:t>], care fac un gologan [</w:t>
      </w:r>
      <w:r w:rsidRPr="009A6260">
        <w:rPr>
          <w:i/>
          <w:iCs/>
          <w:lang w:val="ro-RO"/>
        </w:rPr>
        <w:t>quadrans</w:t>
      </w:r>
      <w:r w:rsidRPr="009A6260">
        <w:rPr>
          <w:lang w:val="ro-RO"/>
        </w:rPr>
        <w:t xml:space="preserve">]”; </w:t>
      </w:r>
      <w:r w:rsidRPr="009A6260">
        <w:rPr>
          <w:i/>
          <w:lang w:val="ro-RO"/>
        </w:rPr>
        <w:t>cf</w:t>
      </w:r>
      <w:r w:rsidRPr="009A6260">
        <w:rPr>
          <w:lang w:val="ro-RO"/>
        </w:rPr>
        <w:t xml:space="preserve">. 15:16, „în curte, adică în </w:t>
      </w:r>
      <w:r w:rsidRPr="009A6260">
        <w:rPr>
          <w:i/>
          <w:iCs/>
          <w:lang w:val="ro-RO"/>
        </w:rPr>
        <w:t>praetorium</w:t>
      </w:r>
      <w:r w:rsidRPr="009A6260">
        <w:rPr>
          <w:lang w:val="ro-RO"/>
        </w:rPr>
        <w:t xml:space="preserve">”), Marcu explică două expresii comune greceşti prin cuvinte latine (Lane, </w:t>
      </w:r>
      <w:r w:rsidRPr="009A6260">
        <w:rPr>
          <w:i/>
          <w:lang w:val="ro-RO"/>
        </w:rPr>
        <w:t>Mark</w:t>
      </w:r>
      <w:r w:rsidRPr="009A6260">
        <w:rPr>
          <w:lang w:val="ro-RO"/>
        </w:rPr>
        <w:t>, 24).</w:t>
      </w:r>
    </w:p>
  </w:footnote>
  <w:footnote w:id="10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R.P. Martin, </w:t>
      </w:r>
      <w:r w:rsidRPr="009A6260">
        <w:rPr>
          <w:i/>
          <w:lang w:val="ro-RO"/>
        </w:rPr>
        <w:t>New Testament Foundations</w:t>
      </w:r>
      <w:r w:rsidRPr="009A6260">
        <w:rPr>
          <w:lang w:val="ro-RO"/>
        </w:rPr>
        <w:t>, Exeter: Paternoster, 1994 (1975), vol. 1, 202-203.</w:t>
      </w:r>
    </w:p>
  </w:footnote>
  <w:footnote w:id="10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H. Koester, </w:t>
      </w:r>
      <w:r w:rsidRPr="009A6260">
        <w:rPr>
          <w:i/>
          <w:lang w:val="ro-RO"/>
        </w:rPr>
        <w:t>History, Culture, and Religion of the Hellenistic Age</w:t>
      </w:r>
      <w:r w:rsidRPr="009A6260">
        <w:rPr>
          <w:lang w:val="ro-RO"/>
        </w:rPr>
        <w:t>, Philadelphia, PA: Fortress, 1980; 108.</w:t>
      </w:r>
    </w:p>
  </w:footnote>
  <w:footnote w:id="10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M.P. Charlesworth, „”Deus Noster Caesar”,” </w:t>
      </w:r>
      <w:r w:rsidRPr="009A6260">
        <w:rPr>
          <w:i/>
          <w:lang w:val="ro-RO"/>
        </w:rPr>
        <w:t>Classical Review</w:t>
      </w:r>
      <w:r w:rsidRPr="009A6260">
        <w:rPr>
          <w:lang w:val="ro-RO"/>
        </w:rPr>
        <w:t xml:space="preserve"> 39 (1925) 113-15; D. Cuss, </w:t>
      </w:r>
      <w:r w:rsidRPr="009A6260">
        <w:rPr>
          <w:i/>
          <w:lang w:val="ro-RO"/>
        </w:rPr>
        <w:t>Imperial Cult and Honorary Terms in the New Testament</w:t>
      </w:r>
      <w:r w:rsidRPr="009A6260">
        <w:rPr>
          <w:lang w:val="ro-RO"/>
        </w:rPr>
        <w:t xml:space="preserve">, Fribourg: Fribourg UP, 1974; D.L. Jones, „Christianity and the Roman Imperial Cult,” </w:t>
      </w:r>
      <w:r w:rsidRPr="009A6260">
        <w:rPr>
          <w:i/>
          <w:lang w:val="ro-RO"/>
        </w:rPr>
        <w:t>ANRW</w:t>
      </w:r>
      <w:r w:rsidRPr="009A6260">
        <w:rPr>
          <w:lang w:val="ro-RO"/>
        </w:rPr>
        <w:t xml:space="preserve"> (eds. H. Temporini şi W. Haase; Berlin: de Gruyter, 1980) II.23.2; Alistair Kee, „The Imperial Cult: the Unmasking of an Ideology,” </w:t>
      </w:r>
      <w:r w:rsidRPr="009A6260">
        <w:rPr>
          <w:i/>
          <w:lang w:val="ro-RO"/>
        </w:rPr>
        <w:t>SJT</w:t>
      </w:r>
      <w:r w:rsidRPr="009A6260">
        <w:rPr>
          <w:lang w:val="ro-RO"/>
        </w:rPr>
        <w:t xml:space="preserve"> 6/2 (1985) 112-128.</w:t>
      </w:r>
    </w:p>
  </w:footnote>
  <w:footnote w:id="10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R.H. Gundry, </w:t>
      </w:r>
      <w:r w:rsidRPr="009A6260">
        <w:rPr>
          <w:i/>
          <w:lang w:val="ro-RO"/>
        </w:rPr>
        <w:t>Mark</w:t>
      </w:r>
      <w:r w:rsidRPr="009A6260">
        <w:rPr>
          <w:lang w:val="ro-RO"/>
        </w:rPr>
        <w:t>:</w:t>
      </w:r>
      <w:r w:rsidRPr="009A6260">
        <w:rPr>
          <w:i/>
          <w:lang w:val="ro-RO"/>
        </w:rPr>
        <w:t xml:space="preserve"> A Commentary on His Apology for the Cross</w:t>
      </w:r>
      <w:r w:rsidRPr="009A6260">
        <w:rPr>
          <w:lang w:val="ro-RO"/>
        </w:rPr>
        <w:t xml:space="preserve">, Grand Rapids, MI: Eerdmans, 1993, 442. Cf. I.H. Marshall, „Son of God or Servant of Yahweh? A Reconsideration of Mark 1:11”, </w:t>
      </w:r>
      <w:r w:rsidRPr="009A6260">
        <w:rPr>
          <w:i/>
          <w:lang w:val="ro-RO"/>
        </w:rPr>
        <w:t>NTS</w:t>
      </w:r>
      <w:r w:rsidRPr="009A6260">
        <w:rPr>
          <w:lang w:val="ro-RO"/>
        </w:rPr>
        <w:t xml:space="preserve"> 15 (1968-69), 326-336. </w:t>
      </w:r>
    </w:p>
  </w:footnote>
  <w:footnote w:id="10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H.C. Thiessen, </w:t>
      </w:r>
      <w:r w:rsidRPr="009A6260">
        <w:rPr>
          <w:i/>
          <w:lang w:val="ro-RO"/>
        </w:rPr>
        <w:t>Introduction to the New Testament</w:t>
      </w:r>
      <w:r w:rsidRPr="009A6260">
        <w:rPr>
          <w:lang w:val="ro-RO"/>
        </w:rPr>
        <w:t xml:space="preserve">, Grand Rapids, MI: Eerdmans, 1958; citat şi de B. Richardson, </w:t>
      </w:r>
      <w:r w:rsidRPr="009A6260">
        <w:rPr>
          <w:i/>
          <w:lang w:val="ro-RO"/>
        </w:rPr>
        <w:t>Introducere în NT</w:t>
      </w:r>
      <w:r w:rsidRPr="009A6260">
        <w:rPr>
          <w:lang w:val="ro-RO"/>
        </w:rPr>
        <w:t>, ITBB, Bucureşti: PlusArt, 1997, 31.</w:t>
      </w:r>
    </w:p>
  </w:footnote>
  <w:footnote w:id="10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D. Rhoads şi D. Michie, </w:t>
      </w:r>
      <w:r w:rsidRPr="009A6260">
        <w:rPr>
          <w:i/>
          <w:lang w:val="ro-RO"/>
        </w:rPr>
        <w:t>Mark as Story</w:t>
      </w:r>
      <w:r w:rsidRPr="009A6260">
        <w:rPr>
          <w:lang w:val="ro-RO"/>
        </w:rPr>
        <w:t>:</w:t>
      </w:r>
      <w:r w:rsidRPr="009A6260">
        <w:rPr>
          <w:i/>
          <w:lang w:val="ro-RO"/>
        </w:rPr>
        <w:t xml:space="preserve"> An Introduction to the Narrative of a Gospel,</w:t>
      </w:r>
      <w:r w:rsidRPr="009A6260">
        <w:rPr>
          <w:lang w:val="ro-RO"/>
        </w:rPr>
        <w:t xml:space="preserve"> Philadelphia, PA: Fortress, 1982, 63; M.A. Powell, </w:t>
      </w:r>
      <w:r w:rsidRPr="009A6260">
        <w:rPr>
          <w:i/>
          <w:lang w:val="ro-RO"/>
        </w:rPr>
        <w:t>What is Narrative Criticism? A New Approach to the Bible</w:t>
      </w:r>
      <w:r w:rsidRPr="009A6260">
        <w:rPr>
          <w:lang w:val="ro-RO"/>
        </w:rPr>
        <w:t xml:space="preserve">, London: SPCK, 1990, 70; C. W. Hedrick, „What is a Gospel? Geography, Time and Narrative Structure”, </w:t>
      </w:r>
      <w:r w:rsidRPr="009A6260">
        <w:rPr>
          <w:i/>
          <w:lang w:val="ro-RO"/>
        </w:rPr>
        <w:t>PRS</w:t>
      </w:r>
      <w:r w:rsidRPr="009A6260">
        <w:rPr>
          <w:lang w:val="ro-RO"/>
        </w:rPr>
        <w:t xml:space="preserve"> 10 (1983), 255-268; Malbon, „Narrative Criticism: How Does the Story Mean?”, în J.C. Anderson şi S. Moore (eds), </w:t>
      </w:r>
      <w:r w:rsidRPr="009A6260">
        <w:rPr>
          <w:i/>
          <w:lang w:val="ro-RO"/>
        </w:rPr>
        <w:t>Mark and Method: New Approaches in Biblical Studies,</w:t>
      </w:r>
      <w:r w:rsidRPr="009A6260">
        <w:rPr>
          <w:lang w:val="ro-RO"/>
        </w:rPr>
        <w:t xml:space="preserve"> Minneapolis, MN: Fortress, 1992, 23–49).</w:t>
      </w:r>
    </w:p>
  </w:footnote>
  <w:footnote w:id="10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E.K. Wefald, „The Separate Gentile Mission in Mark: A Narrative Explanation of Markan Geography, The Two Feeding Accounts and Exorcisms”, </w:t>
      </w:r>
      <w:r w:rsidRPr="009A6260">
        <w:rPr>
          <w:i/>
          <w:lang w:val="ro-RO"/>
        </w:rPr>
        <w:t>JSNT</w:t>
      </w:r>
      <w:r w:rsidRPr="009A6260">
        <w:rPr>
          <w:lang w:val="ro-RO"/>
        </w:rPr>
        <w:t xml:space="preserve"> 60 (1995), 3-26, 5. Vezi B. Van Iersel, „De Betekenis van Markus vanuit zijn topografische Structuur”, </w:t>
      </w:r>
      <w:r w:rsidRPr="009A6260">
        <w:rPr>
          <w:i/>
          <w:lang w:val="ro-RO"/>
        </w:rPr>
        <w:t>TvT</w:t>
      </w:r>
      <w:r w:rsidRPr="009A6260">
        <w:rPr>
          <w:lang w:val="ro-RO"/>
        </w:rPr>
        <w:t xml:space="preserve"> 22 (1982), 117–138; B. Standaert, </w:t>
      </w:r>
      <w:r w:rsidRPr="009A6260">
        <w:rPr>
          <w:i/>
          <w:lang w:val="ro-RO"/>
        </w:rPr>
        <w:t>L’Évangile selon Marc</w:t>
      </w:r>
      <w:r w:rsidRPr="009A6260">
        <w:rPr>
          <w:lang w:val="ro-RO"/>
        </w:rPr>
        <w:t>:</w:t>
      </w:r>
      <w:r w:rsidRPr="009A6260">
        <w:rPr>
          <w:i/>
          <w:lang w:val="ro-RO"/>
        </w:rPr>
        <w:t xml:space="preserve"> Composition et genre littéraire</w:t>
      </w:r>
      <w:r w:rsidRPr="009A6260">
        <w:rPr>
          <w:lang w:val="ro-RO"/>
        </w:rPr>
        <w:t xml:space="preserve">, Zevenbergen: Brugge, 1978; Van Iersel, </w:t>
      </w:r>
      <w:r w:rsidRPr="009A6260">
        <w:rPr>
          <w:i/>
          <w:lang w:val="ro-RO"/>
        </w:rPr>
        <w:t>Mark. A Reader-Response Commentary</w:t>
      </w:r>
      <w:r w:rsidRPr="009A6260">
        <w:rPr>
          <w:lang w:val="ro-RO"/>
        </w:rPr>
        <w:t xml:space="preserve">, Sheffield: Sheffield AP, 1998; D.B. Peabody, </w:t>
      </w:r>
      <w:r w:rsidRPr="009A6260">
        <w:rPr>
          <w:i/>
          <w:lang w:val="ro-RO"/>
        </w:rPr>
        <w:t>Mark as Composer</w:t>
      </w:r>
      <w:r w:rsidRPr="009A6260">
        <w:rPr>
          <w:lang w:val="ro-RO"/>
        </w:rPr>
        <w:t xml:space="preserve">, Macon, GA: Mercer UP, 1987, etc. </w:t>
      </w:r>
    </w:p>
  </w:footnote>
  <w:footnote w:id="10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S. McKnight, </w:t>
      </w:r>
      <w:r w:rsidRPr="009A6260">
        <w:rPr>
          <w:i/>
          <w:lang w:val="ro-RO"/>
        </w:rPr>
        <w:t>Interpreting the Synoptic Gospels, Guides to NT Exegesis</w:t>
      </w:r>
      <w:r w:rsidRPr="009A6260">
        <w:rPr>
          <w:lang w:val="ro-RO"/>
        </w:rPr>
        <w:t>, Grand Rapids, MI: Baker, 1996 (1988), 24-25.</w:t>
      </w:r>
    </w:p>
  </w:footnote>
  <w:footnote w:id="110">
    <w:p w:rsidR="007A0868" w:rsidRPr="00FB7F66" w:rsidRDefault="007A0868" w:rsidP="00D72CC2">
      <w:pPr>
        <w:pStyle w:val="FootnoteText"/>
        <w:tabs>
          <w:tab w:val="left" w:pos="142"/>
        </w:tabs>
        <w:ind w:left="142"/>
        <w:rPr>
          <w:lang w:val="ro-RO"/>
        </w:rPr>
      </w:pPr>
      <w:r w:rsidRPr="00FB7F66">
        <w:rPr>
          <w:rStyle w:val="FootnoteReference"/>
        </w:rPr>
        <w:footnoteRef/>
      </w:r>
      <w:r w:rsidRPr="00FB7F66">
        <w:rPr>
          <w:lang w:val="en-US"/>
        </w:rPr>
        <w:t xml:space="preserve"> </w:t>
      </w:r>
      <w:r>
        <w:rPr>
          <w:lang w:val="ro-RO"/>
        </w:rPr>
        <w:t>J.</w:t>
      </w:r>
      <w:r w:rsidRPr="00FB7F66">
        <w:rPr>
          <w:lang w:val="ro-RO"/>
        </w:rPr>
        <w:t xml:space="preserve"> Ratzinger (Benedict al vi-lea), </w:t>
      </w:r>
      <w:r w:rsidRPr="00D72CC2">
        <w:rPr>
          <w:i/>
          <w:iCs/>
          <w:lang w:val="ro-RO"/>
        </w:rPr>
        <w:t>Isus din Nazaret</w:t>
      </w:r>
      <w:r w:rsidRPr="00FB7F66">
        <w:rPr>
          <w:lang w:val="ro-RO"/>
        </w:rPr>
        <w:t>, trad. A. Mihăilescu, Bucureşti: Rao, 2010, 250-273.</w:t>
      </w:r>
    </w:p>
  </w:footnote>
  <w:footnote w:id="11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R.E. Watts, </w:t>
      </w:r>
      <w:r w:rsidRPr="009A6260">
        <w:rPr>
          <w:i/>
          <w:lang w:val="ro-RO"/>
        </w:rPr>
        <w:t>The Influence of the Isaianic New Exodus on the Gospel of Mark</w:t>
      </w:r>
      <w:r w:rsidRPr="009A6260">
        <w:rPr>
          <w:lang w:val="ro-RO"/>
        </w:rPr>
        <w:t xml:space="preserve">, PhD, Cambridge University, 1990; W.M. Swartley, „The Structural Function of the Term „Way” (Hodos) in Mark’s Gospel”, în W. Klassen (ed), </w:t>
      </w:r>
      <w:r w:rsidRPr="009A6260">
        <w:rPr>
          <w:i/>
          <w:lang w:val="ro-RO"/>
        </w:rPr>
        <w:t>The New Way of Jesus: Essays Presented to Howard Charles</w:t>
      </w:r>
      <w:r w:rsidRPr="009A6260">
        <w:rPr>
          <w:lang w:val="ro-RO"/>
        </w:rPr>
        <w:t xml:space="preserve">, Newton, KA: Faith and Life, 1980, 73-86. </w:t>
      </w:r>
    </w:p>
  </w:footnote>
  <w:footnote w:id="11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J. Marcus, </w:t>
      </w:r>
      <w:r w:rsidRPr="009A6260">
        <w:rPr>
          <w:i/>
          <w:lang w:val="ro-RO"/>
        </w:rPr>
        <w:t>The Way of the Lord</w:t>
      </w:r>
      <w:r w:rsidRPr="009A6260">
        <w:rPr>
          <w:lang w:val="ro-RO"/>
        </w:rPr>
        <w:t>:</w:t>
      </w:r>
      <w:r w:rsidRPr="009A6260">
        <w:rPr>
          <w:i/>
          <w:lang w:val="ro-RO"/>
        </w:rPr>
        <w:t xml:space="preserve"> Christological Exegesis of the Old Testament in the Gospel of Mark,</w:t>
      </w:r>
      <w:r w:rsidRPr="009A6260">
        <w:rPr>
          <w:lang w:val="ro-RO"/>
        </w:rPr>
        <w:t xml:space="preserve"> Edinburgh: T&amp;T Clark, 1993, 12. Alte puncte de referinţă sunt parabola semănătorului (Mc. 4:4; 4:15) şi interpelarea privitoare la taxa plătită Cezarului (Mc. 12:14).</w:t>
      </w:r>
    </w:p>
  </w:footnote>
  <w:footnote w:id="11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Swartley, „Structural Function”, 75.</w:t>
      </w:r>
    </w:p>
  </w:footnote>
  <w:footnote w:id="11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A. Stock, </w:t>
      </w:r>
      <w:r w:rsidRPr="009A6260">
        <w:rPr>
          <w:i/>
          <w:lang w:val="ro-RO"/>
        </w:rPr>
        <w:t>The Method and Message of Mark</w:t>
      </w:r>
      <w:r w:rsidRPr="009A6260">
        <w:rPr>
          <w:lang w:val="ro-RO"/>
        </w:rPr>
        <w:t xml:space="preserve">, Wilmington, DE: Michael Glazier, 1989, 235. </w:t>
      </w:r>
    </w:p>
  </w:footnote>
  <w:footnote w:id="11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R.A. Guelich, </w:t>
      </w:r>
      <w:r w:rsidRPr="009A6260">
        <w:rPr>
          <w:i/>
          <w:lang w:val="ro-RO"/>
        </w:rPr>
        <w:t>Mark 1–8:26,</w:t>
      </w:r>
      <w:r w:rsidRPr="009A6260">
        <w:rPr>
          <w:lang w:val="ro-RO"/>
        </w:rPr>
        <w:t xml:space="preserve"> Dallas, TX: Word, 1989, xxxvi; F.G. Lang „Kompositionsanalyse des Markusevangeliums”, </w:t>
      </w:r>
      <w:r w:rsidRPr="009A6260">
        <w:rPr>
          <w:i/>
          <w:lang w:val="ro-RO"/>
        </w:rPr>
        <w:t>ZTK</w:t>
      </w:r>
      <w:r w:rsidRPr="009A6260">
        <w:rPr>
          <w:lang w:val="ro-RO"/>
        </w:rPr>
        <w:t xml:space="preserve"> 74 (1977), 1–24; M.D. Hooker denumeşte textul Mc 8:27 drept „pivotul”, „intersecţia majoră a evangheliei” (the watershed of Mark’s gospel), în </w:t>
      </w:r>
      <w:r w:rsidRPr="009A6260">
        <w:rPr>
          <w:i/>
          <w:lang w:val="ro-RO"/>
        </w:rPr>
        <w:t>The Gospel According to St. Mark</w:t>
      </w:r>
      <w:r w:rsidRPr="009A6260">
        <w:rPr>
          <w:lang w:val="ro-RO"/>
        </w:rPr>
        <w:t xml:space="preserve">, London: Black, 1991, 200–201. </w:t>
      </w:r>
    </w:p>
  </w:footnote>
  <w:footnote w:id="11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B. van Iersel, „De Betekenis van Markus”, 117–138; V. Taylor, </w:t>
      </w:r>
      <w:r w:rsidRPr="009A6260">
        <w:rPr>
          <w:i/>
          <w:lang w:val="ro-RO"/>
        </w:rPr>
        <w:t>The Gospel According to St. Mark,</w:t>
      </w:r>
      <w:r w:rsidRPr="009A6260">
        <w:rPr>
          <w:lang w:val="ro-RO"/>
        </w:rPr>
        <w:t xml:space="preserve"> London: Macmillan, 1969, 106–113; J. Gnilka, </w:t>
      </w:r>
      <w:r w:rsidRPr="009A6260">
        <w:rPr>
          <w:i/>
          <w:lang w:val="ro-RO"/>
        </w:rPr>
        <w:t>Das Evangelium nach Markus (1,1–8,26)</w:t>
      </w:r>
      <w:r w:rsidRPr="009A6260">
        <w:rPr>
          <w:lang w:val="ro-RO"/>
        </w:rPr>
        <w:t xml:space="preserve">, Zürich: Benziger, 1978, 30–32; C.E.B. Cranfield, </w:t>
      </w:r>
      <w:r w:rsidRPr="009A6260">
        <w:rPr>
          <w:i/>
          <w:lang w:val="ro-RO"/>
        </w:rPr>
        <w:t>The Gospel According to Saint Mark</w:t>
      </w:r>
      <w:r w:rsidRPr="009A6260">
        <w:rPr>
          <w:lang w:val="ro-RO"/>
        </w:rPr>
        <w:t>, Cambridge: CUP, 1963, 14. Cu privire la structurile literare în Marcu, vezi, van Iersel,</w:t>
      </w:r>
      <w:r w:rsidRPr="009A6260">
        <w:rPr>
          <w:i/>
          <w:lang w:val="ro-RO"/>
        </w:rPr>
        <w:t xml:space="preserve"> Mark</w:t>
      </w:r>
      <w:r w:rsidRPr="009A6260">
        <w:rPr>
          <w:lang w:val="ro-RO"/>
        </w:rPr>
        <w:t xml:space="preserve">, 69-86, 125, 273-274, 347-350, şi Danove, </w:t>
      </w:r>
      <w:r w:rsidRPr="009A6260">
        <w:rPr>
          <w:i/>
          <w:lang w:val="ro-RO"/>
        </w:rPr>
        <w:t>Mark’s Story</w:t>
      </w:r>
      <w:r w:rsidRPr="009A6260">
        <w:rPr>
          <w:lang w:val="ro-RO"/>
        </w:rPr>
        <w:t xml:space="preserve">, 90. Pentru paralelism narativ în Luca, </w:t>
      </w:r>
      <w:r w:rsidRPr="009A6260">
        <w:rPr>
          <w:i/>
          <w:lang w:val="ro-RO"/>
        </w:rPr>
        <w:t>cf</w:t>
      </w:r>
      <w:r w:rsidRPr="009A6260">
        <w:rPr>
          <w:lang w:val="ro-RO"/>
        </w:rPr>
        <w:t xml:space="preserve"> R. Meynet, </w:t>
      </w:r>
      <w:r w:rsidRPr="009A6260">
        <w:rPr>
          <w:i/>
          <w:lang w:val="ro-RO"/>
        </w:rPr>
        <w:t>Quelle est donc cette Parole? Lecture „rhétorique” de l’Evangile de Luc (1-9,22-24)</w:t>
      </w:r>
      <w:r w:rsidRPr="009A6260">
        <w:rPr>
          <w:lang w:val="ro-RO"/>
        </w:rPr>
        <w:t xml:space="preserve">, Paris: Cerf, 1979, 2 vols.; </w:t>
      </w:r>
      <w:r w:rsidRPr="009A6260">
        <w:rPr>
          <w:i/>
          <w:lang w:val="ro-RO"/>
        </w:rPr>
        <w:t>idem</w:t>
      </w:r>
      <w:r w:rsidRPr="009A6260">
        <w:rPr>
          <w:lang w:val="ro-RO"/>
        </w:rPr>
        <w:t xml:space="preserve">, </w:t>
      </w:r>
      <w:r w:rsidRPr="009A6260">
        <w:rPr>
          <w:i/>
          <w:lang w:val="ro-RO"/>
        </w:rPr>
        <w:t>Avez-vous lu saint Luc? Guide pour la rencontre</w:t>
      </w:r>
      <w:r w:rsidRPr="009A6260">
        <w:rPr>
          <w:lang w:val="ro-RO"/>
        </w:rPr>
        <w:t xml:space="preserve">, Paris: Cerf, 1990; </w:t>
      </w:r>
      <w:r w:rsidRPr="009A6260">
        <w:rPr>
          <w:i/>
          <w:lang w:val="ro-RO"/>
        </w:rPr>
        <w:t>idem</w:t>
      </w:r>
      <w:r w:rsidRPr="009A6260">
        <w:rPr>
          <w:lang w:val="ro-RO"/>
        </w:rPr>
        <w:t xml:space="preserve">, </w:t>
      </w:r>
      <w:r w:rsidRPr="009A6260">
        <w:rPr>
          <w:i/>
          <w:lang w:val="ro-RO"/>
        </w:rPr>
        <w:t>L’Evangile selon saint Luc: Analyse rhétorique</w:t>
      </w:r>
      <w:r w:rsidRPr="009A6260">
        <w:rPr>
          <w:lang w:val="ro-RO"/>
        </w:rPr>
        <w:t xml:space="preserve">, Paris: Cerf, 1988, 2 vols.; J.-N. Aletti, </w:t>
      </w:r>
      <w:r w:rsidRPr="009A6260">
        <w:rPr>
          <w:i/>
          <w:lang w:val="ro-RO"/>
        </w:rPr>
        <w:t>L’art de raconter Jésus-Christ: L’écriture narrative de l’évangile de Luc</w:t>
      </w:r>
      <w:r w:rsidRPr="009A6260">
        <w:rPr>
          <w:lang w:val="ro-RO"/>
        </w:rPr>
        <w:t xml:space="preserve">, Paris: Editions des Seuil, 1989. </w:t>
      </w:r>
    </w:p>
  </w:footnote>
  <w:footnote w:id="11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J. Marcus, </w:t>
      </w:r>
      <w:r w:rsidRPr="008B3D2C">
        <w:rPr>
          <w:i/>
          <w:iCs/>
          <w:lang w:val="ro-RO"/>
        </w:rPr>
        <w:t>The Way of the Lord. Christological Exegesis of the Old Testament in the Gospel of Mark</w:t>
      </w:r>
      <w:r w:rsidRPr="009A6260">
        <w:rPr>
          <w:lang w:val="ro-RO"/>
        </w:rPr>
        <w:t>, Edinburgh: T&amp;T Clark, 1993, 47.</w:t>
      </w:r>
    </w:p>
  </w:footnote>
  <w:footnote w:id="11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Marcus, </w:t>
      </w:r>
      <w:r w:rsidRPr="009A6260">
        <w:rPr>
          <w:i/>
          <w:lang w:val="ro-RO"/>
        </w:rPr>
        <w:t>Way</w:t>
      </w:r>
      <w:r w:rsidRPr="009A6260">
        <w:rPr>
          <w:lang w:val="ro-RO"/>
        </w:rPr>
        <w:t>, 47.</w:t>
      </w:r>
    </w:p>
  </w:footnote>
  <w:footnote w:id="11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R. Watts, </w:t>
      </w:r>
      <w:r w:rsidRPr="009A6260">
        <w:rPr>
          <w:i/>
          <w:lang w:val="ro-RO"/>
        </w:rPr>
        <w:t>The Influence of the Isaianic New Exodus on the Gospel of Mark</w:t>
      </w:r>
      <w:r w:rsidRPr="009A6260">
        <w:rPr>
          <w:lang w:val="ro-RO"/>
        </w:rPr>
        <w:t xml:space="preserve">, PhD dissertation, Cambridge, 1990, 106-109; la fel, Watts, „Consolation or Confrontation? Isaiah 40-55 and the Delay of the New Exodus”, </w:t>
      </w:r>
      <w:r w:rsidRPr="009A6260">
        <w:rPr>
          <w:i/>
          <w:lang w:val="ro-RO"/>
        </w:rPr>
        <w:t>TynB</w:t>
      </w:r>
      <w:r w:rsidRPr="009A6260">
        <w:rPr>
          <w:lang w:val="ro-RO"/>
        </w:rPr>
        <w:t xml:space="preserve"> 41 (1990), 31-59, 31-33, 44-47, 59.</w:t>
      </w:r>
    </w:p>
  </w:footnote>
  <w:footnote w:id="120">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U. Mauser, </w:t>
      </w:r>
      <w:r w:rsidRPr="007B4DB3">
        <w:rPr>
          <w:i/>
          <w:iCs/>
          <w:lang w:val="ro-RO"/>
        </w:rPr>
        <w:t>Christ in the Wilderness: The Wilderness Theme in the Second Gospel and its basis in the Biblical Tradition</w:t>
      </w:r>
      <w:r w:rsidRPr="009A6260">
        <w:rPr>
          <w:lang w:val="ro-RO"/>
        </w:rPr>
        <w:t xml:space="preserve">, London: SCM, 1963, 132, 142, 148. </w:t>
      </w:r>
    </w:p>
  </w:footnote>
  <w:footnote w:id="12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Mauser, </w:t>
      </w:r>
      <w:r w:rsidRPr="009A6260">
        <w:rPr>
          <w:i/>
          <w:lang w:val="ro-RO"/>
        </w:rPr>
        <w:t>Wilderness</w:t>
      </w:r>
      <w:r w:rsidRPr="009A6260">
        <w:rPr>
          <w:lang w:val="ro-RO"/>
        </w:rPr>
        <w:t xml:space="preserve">, 142, 128; E. Best, </w:t>
      </w:r>
      <w:r w:rsidRPr="009A6260">
        <w:rPr>
          <w:i/>
          <w:lang w:val="ro-RO"/>
        </w:rPr>
        <w:t>Following Jesus: Discipleship in the Gospel of Mark,</w:t>
      </w:r>
      <w:r w:rsidRPr="009A6260">
        <w:rPr>
          <w:lang w:val="ro-RO"/>
        </w:rPr>
        <w:t xml:space="preserve"> Sheffield: JSOT, 1981, 15–18; W.H. Kelber, </w:t>
      </w:r>
      <w:r w:rsidRPr="009A6260">
        <w:rPr>
          <w:i/>
          <w:lang w:val="ro-RO"/>
        </w:rPr>
        <w:t>The Kingdom in Mark: A New Place and a New Time,</w:t>
      </w:r>
      <w:r w:rsidRPr="009A6260">
        <w:rPr>
          <w:lang w:val="ro-RO"/>
        </w:rPr>
        <w:t xml:space="preserve"> Philadelphia, PA: Fortress, 1974, 67–85, esp. 67–70. </w:t>
      </w:r>
    </w:p>
  </w:footnote>
  <w:footnote w:id="12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G. Strecker, </w:t>
      </w:r>
      <w:r w:rsidRPr="009A6260">
        <w:rPr>
          <w:i/>
          <w:lang w:val="ro-RO"/>
        </w:rPr>
        <w:t>Theologie des Neuen Testaments</w:t>
      </w:r>
      <w:r w:rsidRPr="009A6260">
        <w:rPr>
          <w:lang w:val="ro-RO"/>
        </w:rPr>
        <w:t>, Berlin: W. de Gruyter, 1996, 364.</w:t>
      </w:r>
    </w:p>
  </w:footnote>
  <w:footnote w:id="12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Strecker, </w:t>
      </w:r>
      <w:r w:rsidRPr="009A6260">
        <w:rPr>
          <w:i/>
          <w:lang w:val="ro-RO"/>
        </w:rPr>
        <w:t>Theologie,</w:t>
      </w:r>
      <w:r w:rsidRPr="009A6260">
        <w:rPr>
          <w:lang w:val="ro-RO"/>
        </w:rPr>
        <w:t xml:space="preserve"> 364–367; </w:t>
      </w:r>
      <w:r w:rsidRPr="009A6260">
        <w:rPr>
          <w:i/>
          <w:lang w:val="ro-RO"/>
        </w:rPr>
        <w:t>cf</w:t>
      </w:r>
      <w:r w:rsidRPr="009A6260">
        <w:rPr>
          <w:lang w:val="ro-RO"/>
        </w:rPr>
        <w:t>. Mc. 1:34, 44; 3:12; 5:43; 7:36; 8:26, 30; 9:9.</w:t>
      </w:r>
    </w:p>
  </w:footnote>
  <w:footnote w:id="12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Eusebius, </w:t>
      </w:r>
      <w:r w:rsidRPr="009A6260">
        <w:rPr>
          <w:i/>
          <w:lang w:val="ro-RO"/>
        </w:rPr>
        <w:t>Demonstrarea evangheliei</w:t>
      </w:r>
      <w:r w:rsidRPr="009A6260">
        <w:rPr>
          <w:lang w:val="ro-RO"/>
        </w:rPr>
        <w:t>, 9.6.432b.11-c.3.</w:t>
      </w:r>
    </w:p>
  </w:footnote>
  <w:footnote w:id="12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Folosirea consecventă a indicativului prezent în Marcu este nedetectabilă în trad. Cornilescu, care traduce cu adesea cu perfectul compus; vezi, însă, formulările la prezent la care recurge E. Pascal, în </w:t>
      </w:r>
      <w:r w:rsidRPr="009A6260">
        <w:rPr>
          <w:i/>
          <w:lang w:val="ro-RO"/>
        </w:rPr>
        <w:t>Noul Testament</w:t>
      </w:r>
      <w:r w:rsidRPr="009A6260">
        <w:rPr>
          <w:lang w:val="ro-RO"/>
        </w:rPr>
        <w:t>, trad. E. Pascal, Paris: Éditions Dialogue, 1976.</w:t>
      </w:r>
    </w:p>
  </w:footnote>
  <w:footnote w:id="12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E.S. Malbon, </w:t>
      </w:r>
      <w:r w:rsidRPr="009A6260">
        <w:rPr>
          <w:i/>
          <w:lang w:val="ro-RO"/>
        </w:rPr>
        <w:t>Narrative Space and Mythic Meaning in Mark,</w:t>
      </w:r>
      <w:r w:rsidRPr="009A6260">
        <w:rPr>
          <w:lang w:val="ro-RO"/>
        </w:rPr>
        <w:t xml:space="preserve"> Sheffield: JSOT, 1991, 105.</w:t>
      </w:r>
    </w:p>
  </w:footnote>
  <w:footnote w:id="127">
    <w:p w:rsidR="007A0868" w:rsidRPr="00D6225B" w:rsidRDefault="007A0868" w:rsidP="008C1044">
      <w:pPr>
        <w:pStyle w:val="FootnoteText"/>
        <w:rPr>
          <w:lang w:val="ro-RO"/>
        </w:rPr>
      </w:pPr>
      <w:r>
        <w:rPr>
          <w:rStyle w:val="FootnoteReference"/>
        </w:rPr>
        <w:footnoteRef/>
      </w:r>
      <w:r w:rsidRPr="00D6225B">
        <w:rPr>
          <w:lang w:val="ro-RO"/>
        </w:rPr>
        <w:t xml:space="preserve"> </w:t>
      </w:r>
      <w:r>
        <w:rPr>
          <w:lang w:val="ro-RO"/>
        </w:rPr>
        <w:t>Vezi şi lucrarea lui I. Brie</w:t>
      </w:r>
      <w:r w:rsidRPr="00D6225B">
        <w:rPr>
          <w:lang w:val="ro-RO"/>
        </w:rPr>
        <w:t xml:space="preserve">, </w:t>
      </w:r>
      <w:r w:rsidRPr="00D6225B">
        <w:rPr>
          <w:i/>
          <w:iCs/>
          <w:lang w:val="ro-RO"/>
        </w:rPr>
        <w:t>Secretul mesianic în Evanghelia după Marcu – Rezolvarea unei enigme biblice</w:t>
      </w:r>
      <w:r w:rsidRPr="00D6225B">
        <w:rPr>
          <w:lang w:val="ro-RO"/>
        </w:rPr>
        <w:t xml:space="preserve">, </w:t>
      </w:r>
      <w:r>
        <w:rPr>
          <w:lang w:val="ro-RO"/>
        </w:rPr>
        <w:t>Oradea: Editura Universităţii, 2010.</w:t>
      </w:r>
    </w:p>
  </w:footnote>
  <w:footnote w:id="12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Aspectul a fost remarcat la începutul sec. 20 de W. Wrede, </w:t>
      </w:r>
      <w:r w:rsidRPr="009A6260">
        <w:rPr>
          <w:i/>
          <w:lang w:val="ro-RO"/>
        </w:rPr>
        <w:t>The Messianic Secret</w:t>
      </w:r>
      <w:r w:rsidRPr="009A6260">
        <w:rPr>
          <w:lang w:val="ro-RO"/>
        </w:rPr>
        <w:t xml:space="preserve">, trad. J.C.G. Grieg, Cambridge: J. Clark, 1971 (ger. </w:t>
      </w:r>
      <w:r w:rsidRPr="009A6260">
        <w:rPr>
          <w:i/>
          <w:lang w:val="ro-RO"/>
        </w:rPr>
        <w:t>Das Messiasgeheimnis in den Evangelien</w:t>
      </w:r>
      <w:r w:rsidRPr="009A6260">
        <w:rPr>
          <w:lang w:val="ro-RO"/>
        </w:rPr>
        <w:t xml:space="preserve">, 1901). </w:t>
      </w:r>
      <w:r w:rsidRPr="009A6260">
        <w:rPr>
          <w:i/>
          <w:lang w:val="ro-RO"/>
        </w:rPr>
        <w:t>Cf.</w:t>
      </w:r>
      <w:r w:rsidRPr="009A6260">
        <w:rPr>
          <w:lang w:val="ro-RO"/>
        </w:rPr>
        <w:t xml:space="preserve"> discuţia din C.F.D. Moule, „On Defining the Messianic Secret in Mark”, în E. E. Ellis, E. Grässer (eds), </w:t>
      </w:r>
      <w:r w:rsidRPr="009A6260">
        <w:rPr>
          <w:i/>
          <w:lang w:val="ro-RO"/>
        </w:rPr>
        <w:t>Jesus und Paulus,</w:t>
      </w:r>
      <w:r w:rsidRPr="009A6260">
        <w:rPr>
          <w:lang w:val="ro-RO"/>
        </w:rPr>
        <w:t xml:space="preserve"> Göttingen: Vandenhoeck, 1975, 238-252; C. Tuckett (ed.), </w:t>
      </w:r>
      <w:r w:rsidRPr="009A6260">
        <w:rPr>
          <w:i/>
          <w:lang w:val="ro-RO"/>
        </w:rPr>
        <w:t>The Messianic Secret</w:t>
      </w:r>
      <w:r w:rsidRPr="009A6260">
        <w:rPr>
          <w:lang w:val="ro-RO"/>
        </w:rPr>
        <w:t>, Philadelphia, PA: Fortress, 1983, etc.</w:t>
      </w:r>
    </w:p>
  </w:footnote>
  <w:footnote w:id="12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Aşa crede T. Weeden, </w:t>
      </w:r>
      <w:r w:rsidRPr="009A6260">
        <w:rPr>
          <w:i/>
          <w:lang w:val="ro-RO"/>
        </w:rPr>
        <w:t>Mark: Traditions in Conflict</w:t>
      </w:r>
      <w:r w:rsidRPr="009A6260">
        <w:rPr>
          <w:lang w:val="ro-RO"/>
        </w:rPr>
        <w:t xml:space="preserve">, Philadelphia, PA: Fortress, 1971, 55; </w:t>
      </w:r>
      <w:r w:rsidRPr="009A6260">
        <w:rPr>
          <w:i/>
          <w:lang w:val="ro-RO"/>
        </w:rPr>
        <w:t>idem</w:t>
      </w:r>
      <w:r w:rsidRPr="009A6260">
        <w:rPr>
          <w:lang w:val="ro-RO"/>
        </w:rPr>
        <w:t xml:space="preserve">, „The Heresy That Necessitated Mark’s Gospel”, </w:t>
      </w:r>
      <w:r w:rsidRPr="009A6260">
        <w:rPr>
          <w:i/>
          <w:lang w:val="ro-RO"/>
        </w:rPr>
        <w:t>ZNW</w:t>
      </w:r>
      <w:r w:rsidRPr="009A6260">
        <w:rPr>
          <w:lang w:val="ro-RO"/>
        </w:rPr>
        <w:t xml:space="preserve"> 59 (1968), 145-158; precum şi N. Perrin, „The Creative Use of the Son of Man Traditions by Mark”, în</w:t>
      </w:r>
      <w:r w:rsidRPr="009A6260">
        <w:rPr>
          <w:i/>
          <w:lang w:val="ro-RO"/>
        </w:rPr>
        <w:t xml:space="preserve"> A Modern Pilgrimage in New Testament Christology</w:t>
      </w:r>
      <w:r w:rsidRPr="009A6260">
        <w:rPr>
          <w:lang w:val="ro-RO"/>
        </w:rPr>
        <w:t>, Philadelphia, PA: Fortress, 1974, 84-93, şi alţii.</w:t>
      </w:r>
    </w:p>
  </w:footnote>
  <w:footnote w:id="130">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C.R. Kazmierski, </w:t>
      </w:r>
      <w:r w:rsidRPr="009A6260">
        <w:rPr>
          <w:i/>
          <w:iCs/>
          <w:lang w:val="ro-RO"/>
        </w:rPr>
        <w:t>Jesus, the Son of God: A Study of the Markan Tradition and Its Redaction by the Evangelist</w:t>
      </w:r>
      <w:r w:rsidRPr="009A6260">
        <w:rPr>
          <w:lang w:val="ro-RO"/>
        </w:rPr>
        <w:t>, Würzburg: Echter, 1979, 67-68, 72, 160, 211.</w:t>
      </w:r>
    </w:p>
  </w:footnote>
  <w:footnote w:id="13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R.A. Cole, T</w:t>
      </w:r>
      <w:r w:rsidRPr="009A6260">
        <w:rPr>
          <w:i/>
          <w:iCs/>
          <w:lang w:val="ro-RO"/>
        </w:rPr>
        <w:t>he Gospel According to Mark. An Introduction and Commentary</w:t>
      </w:r>
      <w:r w:rsidRPr="009A6260">
        <w:rPr>
          <w:lang w:val="ro-RO"/>
        </w:rPr>
        <w:t>, Leicester: IVP, 1989 (1961), 59-60.</w:t>
      </w:r>
    </w:p>
  </w:footnote>
  <w:footnote w:id="13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D.E. Aune, </w:t>
      </w:r>
      <w:r w:rsidRPr="009A6260">
        <w:rPr>
          <w:i/>
          <w:lang w:val="ro-RO"/>
        </w:rPr>
        <w:t>The NT in Its Literary Environment</w:t>
      </w:r>
      <w:r w:rsidRPr="009A6260">
        <w:rPr>
          <w:lang w:val="ro-RO"/>
        </w:rPr>
        <w:t>, Philadephia, PA: Westminster, 1987, 47.</w:t>
      </w:r>
    </w:p>
  </w:footnote>
  <w:footnote w:id="13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J.L. Magness, </w:t>
      </w:r>
      <w:r w:rsidRPr="009A6260">
        <w:rPr>
          <w:i/>
          <w:lang w:val="ro-RO"/>
        </w:rPr>
        <w:t>Sense and Absence: Structure and Suspense in the Ending of Mark’s Gospel</w:t>
      </w:r>
      <w:r w:rsidRPr="009A6260">
        <w:rPr>
          <w:lang w:val="ro-RO"/>
        </w:rPr>
        <w:t xml:space="preserve">, Atlanta, GA: Scholars, 1986; N.R. Petersen, „When is the End Not the End? Literary Reflections on the Ending of Mark’s Narrative,” </w:t>
      </w:r>
      <w:r w:rsidRPr="009A6260">
        <w:rPr>
          <w:i/>
          <w:lang w:val="ro-RO"/>
        </w:rPr>
        <w:t>Interpretation</w:t>
      </w:r>
      <w:r w:rsidRPr="009A6260">
        <w:rPr>
          <w:lang w:val="ro-RO"/>
        </w:rPr>
        <w:t xml:space="preserve"> 34 (1980), 151-166.</w:t>
      </w:r>
    </w:p>
  </w:footnote>
  <w:footnote w:id="13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G.G. Bilezikian, </w:t>
      </w:r>
      <w:r w:rsidRPr="009A6260">
        <w:rPr>
          <w:i/>
          <w:iCs/>
          <w:lang w:val="ro-RO"/>
        </w:rPr>
        <w:t>The Liberated Gospel: A Comparison of the Gospel of Mark and Greek Tragedy</w:t>
      </w:r>
      <w:r w:rsidRPr="009A6260">
        <w:rPr>
          <w:lang w:val="ro-RO"/>
        </w:rPr>
        <w:t xml:space="preserve">, Grand Rapids, MI: Baker, 1977; B. Standaert, </w:t>
      </w:r>
      <w:r w:rsidRPr="009A6260">
        <w:rPr>
          <w:i/>
          <w:iCs/>
          <w:lang w:val="ro-RO"/>
        </w:rPr>
        <w:t>L’Évangile selon Marc. Composition et genre littéraire</w:t>
      </w:r>
      <w:r w:rsidRPr="009A6260">
        <w:rPr>
          <w:lang w:val="ro-RO"/>
        </w:rPr>
        <w:t>, Zevenbergen: Brugge, 1978. Modelul literar cel mai ades amintit, ca referinţă, este cel descris de Aristotel în tratatul său literar Poetica.</w:t>
      </w:r>
    </w:p>
  </w:footnote>
  <w:footnote w:id="13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B.M. Metzger, </w:t>
      </w:r>
      <w:r w:rsidRPr="009A6260">
        <w:rPr>
          <w:i/>
          <w:lang w:val="ro-RO"/>
        </w:rPr>
        <w:t>The Text of the New Testament</w:t>
      </w:r>
      <w:r w:rsidRPr="009A6260">
        <w:rPr>
          <w:lang w:val="ro-RO"/>
        </w:rPr>
        <w:t xml:space="preserve">, Oxford: Oxford UP, 1992, 122-126, 159. K. Aland, „Bemerkungen zum Schluss des Markusevangeliums”, în E.E. Ellis şi M. Wilcox, </w:t>
      </w:r>
      <w:r w:rsidRPr="009A6260">
        <w:rPr>
          <w:i/>
          <w:lang w:val="ro-RO"/>
        </w:rPr>
        <w:t>Neotestamentica et Semitica, Studies in Honour of M. Black</w:t>
      </w:r>
      <w:r w:rsidRPr="009A6260">
        <w:rPr>
          <w:lang w:val="ro-RO"/>
        </w:rPr>
        <w:t xml:space="preserve">, Edinburgh: T&amp;T Clark, 1969, 157-180; </w:t>
      </w:r>
      <w:r w:rsidRPr="009A6260">
        <w:rPr>
          <w:i/>
          <w:lang w:val="ro-RO"/>
        </w:rPr>
        <w:t>idem</w:t>
      </w:r>
      <w:r w:rsidRPr="009A6260">
        <w:rPr>
          <w:lang w:val="ro-RO"/>
        </w:rPr>
        <w:t xml:space="preserve">, „Der wiedergefundene Markusschluss”, </w:t>
      </w:r>
      <w:r w:rsidRPr="009A6260">
        <w:rPr>
          <w:i/>
          <w:lang w:val="ro-RO"/>
        </w:rPr>
        <w:t>Zeitschrift für Theologie und Kirche</w:t>
      </w:r>
      <w:r w:rsidRPr="009A6260">
        <w:rPr>
          <w:lang w:val="ro-RO"/>
        </w:rPr>
        <w:t xml:space="preserve"> 67 (1970), 3-13, esp. 8.</w:t>
      </w:r>
    </w:p>
  </w:footnote>
  <w:footnote w:id="13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 </w:t>
      </w:r>
      <w:r w:rsidRPr="009A6260">
        <w:rPr>
          <w:rFonts w:eastAsia="MS Mincho"/>
          <w:lang w:val="ro-RO" w:eastAsia="ja-JP"/>
        </w:rPr>
        <w:t xml:space="preserve">Tischendorf, </w:t>
      </w:r>
      <w:r w:rsidRPr="009A6260">
        <w:rPr>
          <w:i/>
          <w:iCs/>
          <w:lang w:val="ro-RO"/>
        </w:rPr>
        <w:t>Novum Testamentum Graece, ad antiquissimos testes denuo recensuit apparatum criticum omni studio perfectum apposuit commentationem isagogicam praetexuit Constantinus Tischendorf</w:t>
      </w:r>
      <w:r w:rsidRPr="009A6260">
        <w:rPr>
          <w:lang w:val="ro-RO"/>
        </w:rPr>
        <w:t>, editio octava critica maior. Leipzig: J.C. Hinrichs, 1869 (vol 1), 1872 (vol 2). Prolegomena scripsit Caspar Renatus Gregory additis curis Ezrae Abbot (vol 3), 1884 (part 1), 1890 (part 2), 1894 (part 3), xx, l. Primele trei volume au fost re-publicate în Graz (Austria) de Akademische Druck-U. Verlagsanstalt, 1965</w:t>
      </w:r>
      <w:r w:rsidRPr="009A6260">
        <w:rPr>
          <w:rFonts w:eastAsia="MS Mincho"/>
          <w:lang w:val="ro-RO" w:eastAsia="ja-JP"/>
        </w:rPr>
        <w:t xml:space="preserve">; cf. şi Cornely, </w:t>
      </w:r>
      <w:r w:rsidRPr="009A6260">
        <w:rPr>
          <w:i/>
          <w:iCs/>
          <w:lang w:val="ro-RO"/>
        </w:rPr>
        <w:t>Introductio in utriusque testamenti libros sacros</w:t>
      </w:r>
      <w:r w:rsidRPr="009A6260">
        <w:rPr>
          <w:lang w:val="ro-RO"/>
        </w:rPr>
        <w:t xml:space="preserve">, II (Paris, 1887), vol. </w:t>
      </w:r>
      <w:r w:rsidRPr="009A6260">
        <w:rPr>
          <w:rFonts w:eastAsia="MS Mincho"/>
          <w:lang w:val="ro-RO" w:eastAsia="ja-JP"/>
        </w:rPr>
        <w:t>iii,  96-99.</w:t>
      </w:r>
    </w:p>
  </w:footnote>
  <w:footnote w:id="13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Metzger, </w:t>
      </w:r>
      <w:r w:rsidRPr="009A6260">
        <w:rPr>
          <w:i/>
          <w:lang w:val="ro-RO"/>
        </w:rPr>
        <w:t>Text</w:t>
      </w:r>
      <w:r w:rsidRPr="009A6260">
        <w:rPr>
          <w:lang w:val="ro-RO"/>
        </w:rPr>
        <w:t>, 125.</w:t>
      </w:r>
    </w:p>
  </w:footnote>
  <w:footnote w:id="13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Un manuscris armean, din 986, îl indică drept autor pe un </w:t>
      </w:r>
      <w:r>
        <w:rPr>
          <w:lang w:val="ro-RO"/>
        </w:rPr>
        <w:t>prezbiter</w:t>
      </w:r>
      <w:r w:rsidRPr="009A6260">
        <w:rPr>
          <w:lang w:val="ro-RO"/>
        </w:rPr>
        <w:t xml:space="preserve"> pe nume Ariston, cf. menţiunea lui Papias despre un anume Ariston, un contemporan din Asia al apostolului Ioan.</w:t>
      </w:r>
    </w:p>
  </w:footnote>
  <w:footnote w:id="13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C.K. Barrett, „The Identity of the Editor of Luke and Acts”, în F.J. Foakes-Jackson şi K. Lake (eds), </w:t>
      </w:r>
      <w:r w:rsidRPr="009A6260">
        <w:rPr>
          <w:i/>
          <w:lang w:val="ro-RO"/>
        </w:rPr>
        <w:t>The Beginnings of Christianity</w:t>
      </w:r>
      <w:r w:rsidRPr="009A6260">
        <w:rPr>
          <w:lang w:val="ro-RO"/>
        </w:rPr>
        <w:t>, London: Macmillan, 1920-33 (part 1, vol. 1-5), vol. 2, 205-359.</w:t>
      </w:r>
    </w:p>
  </w:footnote>
  <w:footnote w:id="140">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H.W. House, </w:t>
      </w:r>
      <w:r w:rsidRPr="009A6260">
        <w:rPr>
          <w:i/>
          <w:iCs/>
          <w:lang w:val="ro-RO"/>
        </w:rPr>
        <w:t>Chronological and Background Charts of the New Testament,</w:t>
      </w:r>
      <w:r w:rsidRPr="009A6260">
        <w:rPr>
          <w:lang w:val="ro-RO"/>
        </w:rPr>
        <w:t xml:space="preserve"> Grand Rapids, MI: Academie Books, 1981.</w:t>
      </w:r>
    </w:p>
  </w:footnote>
  <w:footnote w:id="14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Ieronim, </w:t>
      </w:r>
      <w:r w:rsidRPr="009A6260">
        <w:rPr>
          <w:i/>
          <w:iCs/>
          <w:lang w:val="ro-RO"/>
        </w:rPr>
        <w:t>Bărbaţii iluştri</w:t>
      </w:r>
      <w:r w:rsidRPr="009A6260">
        <w:rPr>
          <w:lang w:val="ro-RO"/>
        </w:rPr>
        <w:t>, 7.</w:t>
      </w:r>
    </w:p>
  </w:footnote>
  <w:footnote w:id="14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D. Guthrie, </w:t>
      </w:r>
      <w:r w:rsidRPr="009A6260">
        <w:rPr>
          <w:i/>
          <w:lang w:val="ro-RO"/>
        </w:rPr>
        <w:t>New Testament Introduction</w:t>
      </w:r>
      <w:r w:rsidRPr="009A6260">
        <w:rPr>
          <w:lang w:val="ro-RO"/>
        </w:rPr>
        <w:t>, Downers Grove, IL: InterVarsity, 1990 (ed. 4), 114.</w:t>
      </w:r>
    </w:p>
  </w:footnote>
  <w:footnote w:id="14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H. Conzelmann, „Luke’s Place in the Development of Early Christianity”, în L.E. Keck şi J.L. Martyn (eds), </w:t>
      </w:r>
      <w:r w:rsidRPr="009A6260">
        <w:rPr>
          <w:i/>
          <w:lang w:val="ro-RO"/>
        </w:rPr>
        <w:t>Studies in Luke-Acts</w:t>
      </w:r>
      <w:r w:rsidRPr="009A6260">
        <w:rPr>
          <w:lang w:val="ro-RO"/>
        </w:rPr>
        <w:t xml:space="preserve">, London: SPCK, 1968, 298-316], </w:t>
      </w:r>
      <w:r w:rsidRPr="009A6260">
        <w:rPr>
          <w:i/>
          <w:lang w:val="ro-RO"/>
        </w:rPr>
        <w:t>cf.</w:t>
      </w:r>
      <w:r w:rsidRPr="009A6260">
        <w:rPr>
          <w:lang w:val="ro-RO"/>
        </w:rPr>
        <w:t xml:space="preserve"> W.W. Gasque, „The Historical Value Of The Book Of Acts”, </w:t>
      </w:r>
      <w:r w:rsidRPr="009A6260">
        <w:rPr>
          <w:i/>
          <w:lang w:val="ro-RO"/>
        </w:rPr>
        <w:t>Evangelical Quarterly</w:t>
      </w:r>
      <w:r w:rsidRPr="009A6260">
        <w:rPr>
          <w:lang w:val="ro-RO"/>
        </w:rPr>
        <w:t xml:space="preserve"> 41(2) (1969), 68 - 88.</w:t>
      </w:r>
    </w:p>
  </w:footnote>
  <w:footnote w:id="14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M.-É Boismard şi A. Lamouille, </w:t>
      </w:r>
      <w:r w:rsidRPr="009A6260">
        <w:rPr>
          <w:i/>
          <w:lang w:val="ro-RO"/>
        </w:rPr>
        <w:t>Les Actes des Deux Apôtres</w:t>
      </w:r>
      <w:r w:rsidRPr="009A6260">
        <w:rPr>
          <w:lang w:val="ro-RO"/>
        </w:rPr>
        <w:t>, Paris: J. Gabalda, 1990, vol. 1-3.</w:t>
      </w:r>
    </w:p>
  </w:footnote>
  <w:footnote w:id="14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A.</w:t>
      </w:r>
      <w:r>
        <w:rPr>
          <w:lang w:val="ro-RO"/>
        </w:rPr>
        <w:t xml:space="preserve"> Farrer, „On Dispensing with Q”</w:t>
      </w:r>
      <w:r w:rsidRPr="009A6260">
        <w:rPr>
          <w:lang w:val="ro-RO"/>
        </w:rPr>
        <w:t xml:space="preserve">, în D. E. Nineham (ed), </w:t>
      </w:r>
      <w:r w:rsidRPr="009A6260">
        <w:rPr>
          <w:i/>
          <w:lang w:val="ro-RO"/>
        </w:rPr>
        <w:t>Studies in the Gospels: Essays in Memory of R. H. Lightfoot</w:t>
      </w:r>
      <w:r w:rsidRPr="009A6260">
        <w:rPr>
          <w:lang w:val="ro-RO"/>
        </w:rPr>
        <w:t xml:space="preserve">, Oxford: Oxford UP, 1955, 55-88; M. Goulder, „On Putting Q to the Test,” </w:t>
      </w:r>
      <w:r w:rsidRPr="009A6260">
        <w:rPr>
          <w:i/>
          <w:lang w:val="ro-RO"/>
        </w:rPr>
        <w:t>NTS</w:t>
      </w:r>
      <w:r w:rsidRPr="009A6260">
        <w:rPr>
          <w:lang w:val="ro-RO"/>
        </w:rPr>
        <w:t xml:space="preserve"> 24 (1978) 218-34; idem, </w:t>
      </w:r>
      <w:r w:rsidRPr="009A6260">
        <w:rPr>
          <w:i/>
          <w:lang w:val="ro-RO"/>
        </w:rPr>
        <w:t>Luke: A New Paradigm</w:t>
      </w:r>
      <w:r w:rsidRPr="009A6260">
        <w:rPr>
          <w:lang w:val="ro-RO"/>
        </w:rPr>
        <w:t xml:space="preserve">, Sheffield: Sheffield AP, 1989. </w:t>
      </w:r>
    </w:p>
  </w:footnote>
  <w:footnote w:id="14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Ipoteza se datorează lui B.H. Streeter, </w:t>
      </w:r>
      <w:r w:rsidRPr="009A6260">
        <w:rPr>
          <w:i/>
          <w:lang w:val="ro-RO"/>
        </w:rPr>
        <w:t>The Four Gospels. A Study of Origins</w:t>
      </w:r>
      <w:r w:rsidRPr="009A6260">
        <w:rPr>
          <w:lang w:val="ro-RO"/>
        </w:rPr>
        <w:t xml:space="preserve">, London: Macmillan, 1961 (1927). Mai târziu a fost preluată de Parker, „The „Former Treatise” and the Date of Acts”, </w:t>
      </w:r>
      <w:r w:rsidRPr="009A6260">
        <w:rPr>
          <w:i/>
          <w:lang w:val="ro-RO"/>
        </w:rPr>
        <w:t>JBL</w:t>
      </w:r>
      <w:r w:rsidRPr="009A6260">
        <w:rPr>
          <w:lang w:val="ro-RO"/>
        </w:rPr>
        <w:t xml:space="preserve"> 84 (1965), 52 - 58, şi alţii, cum ar fi D. B. Wallace. Şi D. Carson o priveşte cu simpatie, </w:t>
      </w:r>
      <w:r w:rsidRPr="009A6260">
        <w:rPr>
          <w:i/>
          <w:lang w:val="ro-RO"/>
        </w:rPr>
        <w:t>cf.</w:t>
      </w:r>
      <w:r w:rsidRPr="009A6260">
        <w:rPr>
          <w:lang w:val="ro-RO"/>
        </w:rPr>
        <w:t xml:space="preserve"> D. Carson, D. Moo şi L. Morris, </w:t>
      </w:r>
      <w:r w:rsidRPr="009A6260">
        <w:rPr>
          <w:i/>
          <w:lang w:val="ro-RO"/>
        </w:rPr>
        <w:t>An Introduction to the New Testament</w:t>
      </w:r>
      <w:r w:rsidRPr="009A6260">
        <w:rPr>
          <w:lang w:val="ro-RO"/>
        </w:rPr>
        <w:t>, Grand Rapids, MI: Zondervan, 1992, 119-120.</w:t>
      </w:r>
    </w:p>
  </w:footnote>
  <w:footnote w:id="14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W.S. Kurz, </w:t>
      </w:r>
      <w:r w:rsidRPr="009A6260">
        <w:rPr>
          <w:i/>
          <w:lang w:val="ro-RO"/>
        </w:rPr>
        <w:t>Reading Luke-Acts. Dynamics of Biblical Narrative,</w:t>
      </w:r>
      <w:r w:rsidRPr="009A6260">
        <w:rPr>
          <w:lang w:val="ro-RO"/>
        </w:rPr>
        <w:t xml:space="preserve"> Louisville, KY: Westminster, 1993, 9-12.</w:t>
      </w:r>
    </w:p>
  </w:footnote>
  <w:footnote w:id="14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E. Richard, „Luke - Writer, Theologian, Historian: Research and Orientation of the 1970’s”, </w:t>
      </w:r>
      <w:r w:rsidRPr="009A6260">
        <w:rPr>
          <w:i/>
          <w:lang w:val="ro-RO"/>
        </w:rPr>
        <w:t>Biblica</w:t>
      </w:r>
      <w:r w:rsidRPr="009A6260">
        <w:rPr>
          <w:lang w:val="ro-RO"/>
        </w:rPr>
        <w:t xml:space="preserve"> 13 (1983), 3-15; I.H. Marshall, </w:t>
      </w:r>
      <w:r w:rsidRPr="009A6260">
        <w:rPr>
          <w:i/>
          <w:lang w:val="ro-RO"/>
        </w:rPr>
        <w:t>Luke: Historian and Theologian</w:t>
      </w:r>
      <w:r w:rsidRPr="009A6260">
        <w:rPr>
          <w:lang w:val="ro-RO"/>
        </w:rPr>
        <w:t xml:space="preserve">, Exeter: Paternoster, 1970. </w:t>
      </w:r>
    </w:p>
  </w:footnote>
  <w:footnote w:id="14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B. Witherington III, The </w:t>
      </w:r>
      <w:r w:rsidRPr="009A6260">
        <w:rPr>
          <w:i/>
          <w:lang w:val="ro-RO"/>
        </w:rPr>
        <w:t>Acts of the Apostles. A Socio-Rhetorical Commentary</w:t>
      </w:r>
      <w:r w:rsidRPr="009A6260">
        <w:rPr>
          <w:lang w:val="ro-RO"/>
        </w:rPr>
        <w:t xml:space="preserve">, Carlisle, UK: Paternoster, 1998, 24-39; Vezi şi O. Baban, </w:t>
      </w:r>
      <w:r w:rsidRPr="009A6260">
        <w:rPr>
          <w:i/>
          <w:lang w:val="ro-RO"/>
        </w:rPr>
        <w:t>On the Road Encounters in Luke-Acts. Hellenistic Mimesis and Luke’s Theology of the Way</w:t>
      </w:r>
      <w:r>
        <w:rPr>
          <w:lang w:val="ro-RO"/>
        </w:rPr>
        <w:t>, London: Paternoster, 2006</w:t>
      </w:r>
      <w:r w:rsidRPr="009A6260">
        <w:rPr>
          <w:lang w:val="ro-RO"/>
        </w:rPr>
        <w:t>, 109-118.</w:t>
      </w:r>
    </w:p>
  </w:footnote>
  <w:footnote w:id="150">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F.W. Danker, </w:t>
      </w:r>
      <w:r w:rsidRPr="009A6260">
        <w:rPr>
          <w:i/>
          <w:lang w:val="ro-RO"/>
        </w:rPr>
        <w:t>Jesus and the New Age: According to Saint Luke, A New Commentary on the Third Gospel</w:t>
      </w:r>
      <w:r w:rsidRPr="009A6260">
        <w:rPr>
          <w:lang w:val="ro-RO"/>
        </w:rPr>
        <w:t xml:space="preserve">, ediţie revizuită, Philadelphia, PA: Fortress, 1988 (1972), 3-4; idem, „Graeco-Roman Cultural Accommodation in the Christology of Luke-Acts”, în K.H. Richards (ed), </w:t>
      </w:r>
      <w:r w:rsidRPr="009A6260">
        <w:rPr>
          <w:i/>
          <w:lang w:val="ro-RO"/>
        </w:rPr>
        <w:t>SBL 1983 Seminar Papers 22</w:t>
      </w:r>
      <w:r w:rsidRPr="009A6260">
        <w:rPr>
          <w:lang w:val="ro-RO"/>
        </w:rPr>
        <w:t>, Chico, CA: Scholars, 1983, 391-414; W. Walaskay, „</w:t>
      </w:r>
      <w:r w:rsidRPr="009A6260">
        <w:rPr>
          <w:i/>
          <w:lang w:val="ro-RO"/>
        </w:rPr>
        <w:t>And So We Came To Rome’: The Political Perspective of St.Luke</w:t>
      </w:r>
      <w:r w:rsidRPr="009A6260">
        <w:rPr>
          <w:lang w:val="ro-RO"/>
        </w:rPr>
        <w:t>, Cambridge: Cambridge UP, 1983.</w:t>
      </w:r>
    </w:p>
  </w:footnote>
  <w:footnote w:id="15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A.J. Mattill, „Date and Purpose of Luke-Acts: Rackham Reconsidered”, </w:t>
      </w:r>
      <w:r w:rsidRPr="009A6260">
        <w:rPr>
          <w:i/>
          <w:lang w:val="ro-RO"/>
        </w:rPr>
        <w:t>The Catholic Biblical Quarterly</w:t>
      </w:r>
      <w:r w:rsidRPr="009A6260">
        <w:rPr>
          <w:lang w:val="ro-RO"/>
        </w:rPr>
        <w:t xml:space="preserve"> 40 (1978), 335-350. J.A.T. Robinson argumentează în favoarea unei datări timpurii (</w:t>
      </w:r>
      <w:r w:rsidRPr="009A6260">
        <w:rPr>
          <w:i/>
          <w:lang w:val="ro-RO"/>
        </w:rPr>
        <w:t>cf</w:t>
      </w:r>
      <w:r w:rsidRPr="009A6260">
        <w:rPr>
          <w:lang w:val="ro-RO"/>
        </w:rPr>
        <w:t xml:space="preserve">. </w:t>
      </w:r>
      <w:r w:rsidRPr="009A6260">
        <w:rPr>
          <w:i/>
          <w:lang w:val="ro-RO"/>
        </w:rPr>
        <w:t>Redating the New Testament</w:t>
      </w:r>
      <w:r w:rsidRPr="009A6260">
        <w:rPr>
          <w:lang w:val="ro-RO"/>
        </w:rPr>
        <w:t>, Philadelphia, PA: Westminster, 1976, 148-49).</w:t>
      </w:r>
    </w:p>
  </w:footnote>
  <w:footnote w:id="15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Carson</w:t>
      </w:r>
      <w:r w:rsidRPr="009A6260">
        <w:rPr>
          <w:i/>
          <w:lang w:val="ro-RO"/>
        </w:rPr>
        <w:t>, Introduction</w:t>
      </w:r>
      <w:r w:rsidRPr="009A6260">
        <w:rPr>
          <w:lang w:val="ro-RO"/>
        </w:rPr>
        <w:t>, 117-118.</w:t>
      </w:r>
    </w:p>
  </w:footnote>
  <w:footnote w:id="15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Despre „ordinea” relatării (</w:t>
      </w:r>
      <w:r w:rsidRPr="009A6260">
        <w:rPr>
          <w:rFonts w:ascii="Graeca" w:hAnsi="Graeca"/>
          <w:lang w:val="ro-RO"/>
        </w:rPr>
        <w:t></w:t>
      </w:r>
      <w:r w:rsidRPr="009A6260">
        <w:rPr>
          <w:rFonts w:ascii="Graeca" w:hAnsi="Graeca"/>
          <w:lang w:val="ro-RO"/>
        </w:rPr>
        <w:t></w:t>
      </w:r>
      <w:r w:rsidRPr="009A6260">
        <w:rPr>
          <w:rFonts w:ascii="Graeca" w:hAnsi="Graeca"/>
          <w:lang w:val="ro-RO"/>
        </w:rPr>
        <w:t></w:t>
      </w:r>
      <w:r w:rsidRPr="009A6260">
        <w:rPr>
          <w:rFonts w:ascii="Graeca" w:hAnsi="Graeca"/>
          <w:lang w:val="ro-RO"/>
        </w:rPr>
        <w:t></w:t>
      </w:r>
      <w:r w:rsidRPr="009A6260">
        <w:rPr>
          <w:rFonts w:ascii="Graeca" w:hAnsi="Graeca"/>
          <w:lang w:val="ro-RO"/>
        </w:rPr>
        <w:t></w:t>
      </w:r>
      <w:r w:rsidRPr="009A6260">
        <w:rPr>
          <w:rFonts w:ascii="Graeca" w:hAnsi="Graeca"/>
          <w:lang w:val="ro-RO"/>
        </w:rPr>
        <w:t></w:t>
      </w:r>
      <w:r w:rsidRPr="009A6260">
        <w:rPr>
          <w:rFonts w:ascii="Graeca" w:hAnsi="Graeca"/>
          <w:lang w:val="ro-RO"/>
        </w:rPr>
        <w:t></w:t>
      </w:r>
      <w:r w:rsidRPr="009A6260">
        <w:rPr>
          <w:lang w:val="ro-RO"/>
        </w:rPr>
        <w:t xml:space="preserve">) s-a spus că este „în mare, cronologică” (I.H. Marshall, A. Plummer), că reprezintă o relatare literară bine sistematizată (J.A. Fitzmyer), o prezentare scrisă de pe poziţii istorice-teologice (G. Schneider), o prezentare narativă închegată, curgătoare, completă (J.G. Klein, Völkel, Kürzinger, Mussner), etc., vezi discuţia din D.L. Bock, </w:t>
      </w:r>
      <w:r w:rsidRPr="009A6260">
        <w:rPr>
          <w:i/>
          <w:iCs/>
          <w:lang w:val="ro-RO"/>
        </w:rPr>
        <w:t>Luke 1:1-9:50</w:t>
      </w:r>
      <w:r w:rsidRPr="009A6260">
        <w:rPr>
          <w:lang w:val="ro-RO"/>
        </w:rPr>
        <w:t>, ECNT 3a, Grand Rapids: Zondervan, 1994, 62.</w:t>
      </w:r>
    </w:p>
  </w:footnote>
  <w:footnote w:id="15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J. Jervell, „Retrospect and Prospect in Luke-Acts Interpretation”, în E. H. Lovering, Jr. (ed), </w:t>
      </w:r>
      <w:r w:rsidRPr="009A6260">
        <w:rPr>
          <w:i/>
          <w:lang w:val="ro-RO"/>
        </w:rPr>
        <w:t>SBL 1991 Seminar Papers</w:t>
      </w:r>
      <w:r w:rsidRPr="009A6260">
        <w:rPr>
          <w:lang w:val="ro-RO"/>
        </w:rPr>
        <w:t>, Atlanta, GA: Scholars, 1991, 383-403, 399.</w:t>
      </w:r>
    </w:p>
  </w:footnote>
  <w:footnote w:id="15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Danker, „Graeco-Roman”, 391; S.J. Joubert, „The Jerusalem Community as Role Model for a Cosmopolitan Christian Group. A Socio-Literary Analysis of Luke’s Symbolic Univers”, </w:t>
      </w:r>
      <w:r w:rsidRPr="009A6260">
        <w:rPr>
          <w:i/>
          <w:lang w:val="ro-RO"/>
        </w:rPr>
        <w:t>Neotestamentica</w:t>
      </w:r>
      <w:r w:rsidRPr="009A6260">
        <w:rPr>
          <w:lang w:val="ro-RO"/>
        </w:rPr>
        <w:t xml:space="preserve"> 29 (1995), 49-59. Similar, I. Bunaciu, </w:t>
      </w:r>
      <w:r w:rsidRPr="009A6260">
        <w:rPr>
          <w:i/>
          <w:lang w:val="ro-RO"/>
        </w:rPr>
        <w:t>Istoria Sfintelor Scripturi</w:t>
      </w:r>
      <w:r w:rsidRPr="009A6260">
        <w:rPr>
          <w:lang w:val="ro-RO"/>
        </w:rPr>
        <w:t xml:space="preserve">, vol. 2, Bucureşti: UCCB-RSR, 1976, 32-33, 50; </w:t>
      </w:r>
      <w:r w:rsidRPr="009A6260">
        <w:rPr>
          <w:i/>
          <w:lang w:val="ro-RO"/>
        </w:rPr>
        <w:t>idem</w:t>
      </w:r>
      <w:r w:rsidRPr="009A6260">
        <w:rPr>
          <w:lang w:val="ro-RO"/>
        </w:rPr>
        <w:t xml:space="preserve">, </w:t>
      </w:r>
      <w:r w:rsidRPr="009A6260">
        <w:rPr>
          <w:i/>
          <w:lang w:val="ro-RO"/>
        </w:rPr>
        <w:t>Studiu Exegetic asupra cărţii Faptele Apostolilor</w:t>
      </w:r>
      <w:r w:rsidRPr="009A6260">
        <w:rPr>
          <w:lang w:val="ro-RO"/>
        </w:rPr>
        <w:t>, Bucureşti: UCCB-RSR, 1981, 8.</w:t>
      </w:r>
    </w:p>
  </w:footnote>
  <w:footnote w:id="15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W. Robinson, </w:t>
      </w:r>
      <w:r w:rsidRPr="009A6260">
        <w:rPr>
          <w:i/>
          <w:iCs/>
          <w:lang w:val="ro-RO"/>
        </w:rPr>
        <w:t>Der Weg Des Herrn: Studien Zur Geschichte und Eschatologie Im Lukas Evangelium. Ein Geschpräch mit Hans Conzelmann</w:t>
      </w:r>
      <w:r w:rsidRPr="009A6260">
        <w:rPr>
          <w:lang w:val="ro-RO"/>
        </w:rPr>
        <w:t>, Hamburg: Bergstedt, 1964, 33-34.</w:t>
      </w:r>
    </w:p>
  </w:footnote>
  <w:footnote w:id="15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S. Wilson, </w:t>
      </w:r>
      <w:r w:rsidRPr="009A6260">
        <w:rPr>
          <w:i/>
          <w:iCs/>
          <w:lang w:val="ro-RO"/>
        </w:rPr>
        <w:t>The Gentiles and the Gentile Mission in Luke-Acts</w:t>
      </w:r>
      <w:r w:rsidRPr="009A6260">
        <w:rPr>
          <w:lang w:val="ro-RO"/>
        </w:rPr>
        <w:t xml:space="preserve">, Cambridge: Cambridge UP, 1973, 29-56; H.E. Dollar, </w:t>
      </w:r>
      <w:r w:rsidRPr="009A6260">
        <w:rPr>
          <w:i/>
          <w:iCs/>
          <w:lang w:val="ro-RO"/>
        </w:rPr>
        <w:t>A Biblical-Missiological Exploration of the Cross-Cultural Dimensions in Luke-Acts</w:t>
      </w:r>
      <w:r w:rsidRPr="009A6260">
        <w:rPr>
          <w:lang w:val="ro-RO"/>
        </w:rPr>
        <w:t>, Lewiston, NY: E. Mellen, 1993, 43–57.</w:t>
      </w:r>
    </w:p>
  </w:footnote>
  <w:footnote w:id="15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A. Just, Jr., </w:t>
      </w:r>
      <w:r w:rsidRPr="009A6260">
        <w:rPr>
          <w:i/>
          <w:lang w:val="ro-RO"/>
        </w:rPr>
        <w:t>The Ongoing Feast. Table Fellowship and Eschatology at Emmaus</w:t>
      </w:r>
      <w:r w:rsidRPr="009A6260">
        <w:rPr>
          <w:lang w:val="ro-RO"/>
        </w:rPr>
        <w:t xml:space="preserve">, Collegeville, MN: Liturgical Press, 1993, 20; J. Davies, „The Purpose of the Central Section of St. Luke’s Gospel”, în F.L. Cross (ed), </w:t>
      </w:r>
      <w:r w:rsidRPr="009A6260">
        <w:rPr>
          <w:i/>
          <w:lang w:val="ro-RO"/>
        </w:rPr>
        <w:t>Studia Evangelica, Papers presented to the Second International Congress on New Testament Studies, held at Christ Church, Oxford, 1961. Part 1: The New Testament Scriptures;</w:t>
      </w:r>
      <w:r w:rsidRPr="009A6260">
        <w:rPr>
          <w:lang w:val="ro-RO"/>
        </w:rPr>
        <w:t xml:space="preserve"> Berlin: Akademie Verlag, 1964, vol. 2, 164-169</w:t>
      </w:r>
      <w:r w:rsidRPr="009A6260">
        <w:rPr>
          <w:i/>
          <w:lang w:val="ro-RO"/>
        </w:rPr>
        <w:t>; idem, „</w:t>
      </w:r>
      <w:r w:rsidRPr="009A6260">
        <w:rPr>
          <w:lang w:val="ro-RO"/>
        </w:rPr>
        <w:t xml:space="preserve">The Prefigurement of the Ascension in the Third Gospel,” </w:t>
      </w:r>
      <w:r w:rsidRPr="009A6260">
        <w:rPr>
          <w:i/>
          <w:lang w:val="ro-RO"/>
        </w:rPr>
        <w:t>JTS</w:t>
      </w:r>
      <w:r w:rsidRPr="009A6260">
        <w:rPr>
          <w:lang w:val="ro-RO"/>
        </w:rPr>
        <w:t xml:space="preserve"> 6 (1955), 229-33. </w:t>
      </w:r>
    </w:p>
  </w:footnote>
  <w:footnote w:id="15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D. Moessner, „Luke 9:1–50: Luke’s Preview of the Journey of the Prophet Like Moses of Deuteronomy”, </w:t>
      </w:r>
      <w:r w:rsidRPr="009A6260">
        <w:rPr>
          <w:i/>
          <w:lang w:val="ro-RO"/>
        </w:rPr>
        <w:t>JBL</w:t>
      </w:r>
      <w:r w:rsidRPr="009A6260">
        <w:rPr>
          <w:lang w:val="ro-RO"/>
        </w:rPr>
        <w:t xml:space="preserve"> 102 (1983), 575–605.</w:t>
      </w:r>
    </w:p>
  </w:footnote>
  <w:footnote w:id="160">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Just, </w:t>
      </w:r>
      <w:r w:rsidRPr="009A6260">
        <w:rPr>
          <w:i/>
          <w:lang w:val="ro-RO"/>
        </w:rPr>
        <w:t>Feast</w:t>
      </w:r>
      <w:r w:rsidRPr="009A6260">
        <w:rPr>
          <w:lang w:val="ro-RO"/>
        </w:rPr>
        <w:t>, 22.</w:t>
      </w:r>
    </w:p>
  </w:footnote>
  <w:footnote w:id="16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Întregul început al vieţii lui Isus, potrivit evangheliei lui Luca, este marcat de ideea calătoriei şi a găzduirii. Maria călătoreşte din </w:t>
      </w:r>
      <w:r>
        <w:rPr>
          <w:lang w:val="ro-RO"/>
        </w:rPr>
        <w:t>Galileea</w:t>
      </w:r>
      <w:r w:rsidRPr="009A6260">
        <w:rPr>
          <w:lang w:val="ro-RO"/>
        </w:rPr>
        <w:t xml:space="preserve"> şi vizitează pe Elisabeta (Lc. 1:39-56); Iosif şi Maria călătoresc din Nazaret la Betleem (Lc. 2:1-7; de două ori se merge la Ierusalim, odată pentru purificarea Mariei (2:22-39), şi încă o dată, când Isus are 12 ani (majorat religios, </w:t>
      </w:r>
      <w:r w:rsidRPr="009A6260">
        <w:rPr>
          <w:i/>
          <w:lang w:val="ro-RO"/>
        </w:rPr>
        <w:t>bar-mitzvah</w:t>
      </w:r>
      <w:r w:rsidRPr="009A6260">
        <w:rPr>
          <w:lang w:val="ro-RO"/>
        </w:rPr>
        <w:t xml:space="preserve">; Lc. 2:41-51). Deplasările numeroase şi revelaţiile prilejuite sunt semne ale vremurilor de împlinire profetică (Moessner, </w:t>
      </w:r>
      <w:r w:rsidRPr="009A6260">
        <w:rPr>
          <w:i/>
          <w:lang w:val="ro-RO"/>
        </w:rPr>
        <w:t>Lord</w:t>
      </w:r>
      <w:r w:rsidRPr="009A6260">
        <w:rPr>
          <w:lang w:val="ro-RO"/>
        </w:rPr>
        <w:t>, 294).</w:t>
      </w:r>
    </w:p>
  </w:footnote>
  <w:footnote w:id="16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w:t>
      </w:r>
      <w:r w:rsidRPr="009A6260">
        <w:rPr>
          <w:i/>
          <w:iCs/>
          <w:lang w:val="ro-RO"/>
        </w:rPr>
        <w:t>Poreuomai</w:t>
      </w:r>
      <w:r w:rsidRPr="009A6260">
        <w:rPr>
          <w:lang w:val="ro-RO"/>
        </w:rPr>
        <w:t xml:space="preserve">, a călători, este unul din verbele preferate ale lui Luca (R. Dillon, </w:t>
      </w:r>
      <w:r w:rsidRPr="009A6260">
        <w:rPr>
          <w:i/>
          <w:lang w:val="ro-RO"/>
        </w:rPr>
        <w:t>From Eye-Witness to Ministers of the Word: Tradition and Composition in Luke 24</w:t>
      </w:r>
      <w:r w:rsidRPr="009A6260">
        <w:rPr>
          <w:lang w:val="ro-RO"/>
        </w:rPr>
        <w:t xml:space="preserve">, Rome: PBI, 1978, 89). Apare de 50 de ori în Luca, de 39 de ori în Fapte, şi aprox. de 33 ori în tot restul NT (H. Cadbury, </w:t>
      </w:r>
      <w:r w:rsidRPr="009A6260">
        <w:rPr>
          <w:i/>
          <w:lang w:val="ro-RO"/>
        </w:rPr>
        <w:t>The Style and Literary Method of Luke</w:t>
      </w:r>
      <w:r w:rsidRPr="009A6260">
        <w:rPr>
          <w:lang w:val="ro-RO"/>
        </w:rPr>
        <w:t>, Cambridge: Harvard UP, 1920, 110, 177-178).</w:t>
      </w:r>
    </w:p>
  </w:footnote>
  <w:footnote w:id="16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D. Bock, Luke 1:1-9:50, </w:t>
      </w:r>
      <w:r w:rsidRPr="009A6260">
        <w:rPr>
          <w:i/>
          <w:lang w:val="ro-RO"/>
        </w:rPr>
        <w:t>Baker Exegetical Commentary on the NT</w:t>
      </w:r>
      <w:r w:rsidRPr="009A6260">
        <w:rPr>
          <w:lang w:val="ro-RO"/>
        </w:rPr>
        <w:t xml:space="preserve"> (ECNT 3a; Grand Rapids: Zondervan, 1994) 23. La fel, B. Reicke, „Instruction and Discussion in the Travel Narrative”, în K. Aland (ed), </w:t>
      </w:r>
      <w:r w:rsidRPr="009A6260">
        <w:rPr>
          <w:i/>
          <w:lang w:val="ro-RO"/>
        </w:rPr>
        <w:t>Studia Evangelica</w:t>
      </w:r>
      <w:r w:rsidRPr="009A6260">
        <w:rPr>
          <w:lang w:val="ro-RO"/>
        </w:rPr>
        <w:t>, vol. 1, Berlin: Akademie, 1959, 206-216.</w:t>
      </w:r>
    </w:p>
  </w:footnote>
  <w:footnote w:id="16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F.J. Matera, „Jesus’ Journey to Jerusalem (Luke 9.51-19.46): A Conflict with Israel”, </w:t>
      </w:r>
      <w:r w:rsidRPr="009A6260">
        <w:rPr>
          <w:i/>
          <w:lang w:val="ro-RO"/>
        </w:rPr>
        <w:t>JSNT</w:t>
      </w:r>
      <w:r w:rsidRPr="009A6260">
        <w:rPr>
          <w:lang w:val="ro-RO"/>
        </w:rPr>
        <w:t xml:space="preserve"> 51 (1993), 57-77, 60, 62; vezi 76, n. 38.</w:t>
      </w:r>
    </w:p>
  </w:footnote>
  <w:footnote w:id="16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J. Navone, </w:t>
      </w:r>
      <w:r w:rsidRPr="009A6260">
        <w:rPr>
          <w:i/>
          <w:lang w:val="ro-RO"/>
        </w:rPr>
        <w:t>Towards a Theology of Story</w:t>
      </w:r>
      <w:r w:rsidRPr="009A6260">
        <w:rPr>
          <w:lang w:val="ro-RO"/>
        </w:rPr>
        <w:t>, Slough: St. Paul, 1977, 54.</w:t>
      </w:r>
    </w:p>
  </w:footnote>
  <w:footnote w:id="16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Dillon, </w:t>
      </w:r>
      <w:r w:rsidRPr="009A6260">
        <w:rPr>
          <w:i/>
          <w:lang w:val="ro-RO"/>
        </w:rPr>
        <w:t>Eye-Witnesses</w:t>
      </w:r>
      <w:r w:rsidRPr="009A6260">
        <w:rPr>
          <w:lang w:val="ro-RO"/>
        </w:rPr>
        <w:t xml:space="preserve">, 90, 113, 134. Observaţii similare au Just, </w:t>
      </w:r>
      <w:r w:rsidRPr="009A6260">
        <w:rPr>
          <w:i/>
          <w:lang w:val="ro-RO"/>
        </w:rPr>
        <w:t>Feast</w:t>
      </w:r>
      <w:r w:rsidRPr="009A6260">
        <w:rPr>
          <w:lang w:val="ro-RO"/>
        </w:rPr>
        <w:t xml:space="preserve">, 58; J.B. Green, </w:t>
      </w:r>
      <w:r w:rsidRPr="009A6260">
        <w:rPr>
          <w:i/>
          <w:lang w:val="ro-RO"/>
        </w:rPr>
        <w:t>The Theology of the Gospel of Luke</w:t>
      </w:r>
      <w:r w:rsidRPr="009A6260">
        <w:rPr>
          <w:lang w:val="ro-RO"/>
        </w:rPr>
        <w:t xml:space="preserve">, Cambridge: Cambridge UP, 1995, 102. </w:t>
      </w:r>
    </w:p>
  </w:footnote>
  <w:footnote w:id="16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Dillon, </w:t>
      </w:r>
      <w:r w:rsidRPr="009A6260">
        <w:rPr>
          <w:i/>
          <w:lang w:val="ro-RO"/>
        </w:rPr>
        <w:t>Eye-Witnesses</w:t>
      </w:r>
      <w:r w:rsidRPr="009A6260">
        <w:rPr>
          <w:lang w:val="ro-RO"/>
        </w:rPr>
        <w:t xml:space="preserve">, 113 (n. 127); 149; 198 (n. 1); H. Conzelmann, </w:t>
      </w:r>
      <w:r w:rsidRPr="009A6260">
        <w:rPr>
          <w:i/>
          <w:lang w:val="ro-RO"/>
        </w:rPr>
        <w:t>The Theology of Saint Luke</w:t>
      </w:r>
      <w:r w:rsidRPr="009A6260">
        <w:rPr>
          <w:lang w:val="ro-RO"/>
        </w:rPr>
        <w:t xml:space="preserve">, London: Faber, 1960; J. H. Davies, „Central Section”, 164–69; W. Grundmann, „Fragen der Komposition des Lukanischen „Reiseberichts”,” </w:t>
      </w:r>
      <w:r w:rsidRPr="009A6260">
        <w:rPr>
          <w:i/>
          <w:lang w:val="ro-RO"/>
        </w:rPr>
        <w:t>ZNW</w:t>
      </w:r>
      <w:r w:rsidRPr="009A6260">
        <w:rPr>
          <w:lang w:val="ro-RO"/>
        </w:rPr>
        <w:t xml:space="preserve"> 50 (1959), 252-71; von Osten-Sacken, „Zur Christologie des lukanischen Reiseberichts”, </w:t>
      </w:r>
      <w:r w:rsidRPr="009A6260">
        <w:rPr>
          <w:i/>
          <w:lang w:val="ro-RO"/>
        </w:rPr>
        <w:t>EvT</w:t>
      </w:r>
      <w:r w:rsidRPr="009A6260">
        <w:rPr>
          <w:lang w:val="ro-RO"/>
        </w:rPr>
        <w:t xml:space="preserve"> 33 (1973), 476–496.</w:t>
      </w:r>
    </w:p>
  </w:footnote>
  <w:footnote w:id="16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F.J. Matera, „Jesus’ Journey to Jerusalem (Luke 9.51-19.46): A Conflict with Israel,” </w:t>
      </w:r>
      <w:r w:rsidRPr="009A6260">
        <w:rPr>
          <w:i/>
          <w:lang w:val="ro-RO"/>
        </w:rPr>
        <w:t>JSNT</w:t>
      </w:r>
      <w:r w:rsidRPr="009A6260">
        <w:rPr>
          <w:lang w:val="ro-RO"/>
        </w:rPr>
        <w:t xml:space="preserve"> 51 (1993), 58-9; printre comentatorii care interpretează ecclesiologic Lc. 9-19, se numără D. Gill, „Observations on the Lukan Travel Narrative and Some Related Passages,” </w:t>
      </w:r>
      <w:r w:rsidRPr="009A6260">
        <w:rPr>
          <w:i/>
          <w:lang w:val="ro-RO"/>
        </w:rPr>
        <w:t>HTR</w:t>
      </w:r>
      <w:r w:rsidRPr="009A6260">
        <w:rPr>
          <w:lang w:val="ro-RO"/>
        </w:rPr>
        <w:t xml:space="preserve"> 63 (1970), 199-221; B. Reicke, „Instruction and Discussion”, 206–216; W. Robinson, „The Theological Context for Interpreting Luke’s Travel Narrative”, </w:t>
      </w:r>
      <w:r w:rsidRPr="009A6260">
        <w:rPr>
          <w:i/>
          <w:lang w:val="ro-RO"/>
        </w:rPr>
        <w:t>JBL</w:t>
      </w:r>
      <w:r w:rsidRPr="009A6260">
        <w:rPr>
          <w:lang w:val="ro-RO"/>
        </w:rPr>
        <w:t xml:space="preserve"> 79 (1960), 20-31; J. Schneider, „Zur Analysen des lukanischen Reisenberichtes”, în J. Schmidt şi A. Vögtle, </w:t>
      </w:r>
      <w:r w:rsidRPr="009A6260">
        <w:rPr>
          <w:i/>
          <w:lang w:val="ro-RO"/>
        </w:rPr>
        <w:t>Synoptischen Studien</w:t>
      </w:r>
      <w:r w:rsidRPr="009A6260">
        <w:rPr>
          <w:lang w:val="ro-RO"/>
        </w:rPr>
        <w:t xml:space="preserve">, Munich: Karl Zink, 1953, 207-299; G. W. Trompf, „La section médiane de l’évangile de Luc: l’organisation des documents”, </w:t>
      </w:r>
      <w:r w:rsidRPr="009A6260">
        <w:rPr>
          <w:i/>
          <w:lang w:val="ro-RO"/>
        </w:rPr>
        <w:t>RHPR</w:t>
      </w:r>
      <w:r w:rsidRPr="009A6260">
        <w:rPr>
          <w:lang w:val="ro-RO"/>
        </w:rPr>
        <w:t xml:space="preserve"> 53 (1975), 141–154; G. Sellin, „Komposition, Quellen und Funktion des lukanischen Reiseberichtes (Lk. 9:51–19:28)”, </w:t>
      </w:r>
      <w:r w:rsidRPr="009A6260">
        <w:rPr>
          <w:i/>
          <w:lang w:val="ro-RO"/>
        </w:rPr>
        <w:t>NovT</w:t>
      </w:r>
      <w:r w:rsidRPr="009A6260">
        <w:rPr>
          <w:lang w:val="ro-RO"/>
        </w:rPr>
        <w:t xml:space="preserve"> 20 (1978), 100–135. </w:t>
      </w:r>
    </w:p>
  </w:footnote>
  <w:footnote w:id="16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M. şi S. Schierling, „The Influence of the Ancient Romance on Acts of the Apostles”, </w:t>
      </w:r>
      <w:r w:rsidRPr="009A6260">
        <w:rPr>
          <w:i/>
          <w:lang w:val="ro-RO"/>
        </w:rPr>
        <w:t>The Classical Bulletin</w:t>
      </w:r>
      <w:r w:rsidRPr="009A6260">
        <w:rPr>
          <w:lang w:val="ro-RO"/>
        </w:rPr>
        <w:t xml:space="preserve"> 54 (1978), 81; K. Berger, </w:t>
      </w:r>
      <w:r w:rsidRPr="009A6260">
        <w:rPr>
          <w:i/>
          <w:lang w:val="ro-RO"/>
        </w:rPr>
        <w:t>Theologiegeschichte des Urchristentums: Theologie des Neuen Testament</w:t>
      </w:r>
      <w:r w:rsidRPr="009A6260">
        <w:rPr>
          <w:lang w:val="ro-RO"/>
        </w:rPr>
        <w:t xml:space="preserve">, Tübingen: Francke, 1994, 707. Până şi în Hades se putea călători, la greci, în călătoriile numite </w:t>
      </w:r>
      <w:r w:rsidRPr="009A6260">
        <w:rPr>
          <w:i/>
          <w:lang w:val="ro-RO"/>
        </w:rPr>
        <w:t>nekyia</w:t>
      </w:r>
      <w:r w:rsidRPr="009A6260">
        <w:rPr>
          <w:lang w:val="ro-RO"/>
        </w:rPr>
        <w:t xml:space="preserve">. Heracles este în stare să o scoată pe Alceste din Hades, în chip eroic, în urma unei asemenea călătorii (E. Repo, </w:t>
      </w:r>
      <w:r w:rsidRPr="009A6260">
        <w:rPr>
          <w:i/>
          <w:lang w:val="ro-RO"/>
        </w:rPr>
        <w:t>Der „Weg” als Selbstbezeichnung des Urchristentums, eine Traditionsgeschichtliche und Semasiologische Untersuchung</w:t>
      </w:r>
      <w:r w:rsidRPr="009A6260">
        <w:rPr>
          <w:lang w:val="ro-RO"/>
        </w:rPr>
        <w:t xml:space="preserve">; Helsinki: Suomalainen Tiedeakatemia, 1964, 189–191; 194, 196; R. Bauckham, „Early Jewish Visions of Hell”, </w:t>
      </w:r>
      <w:r w:rsidRPr="009A6260">
        <w:rPr>
          <w:i/>
          <w:lang w:val="ro-RO"/>
        </w:rPr>
        <w:t>JTS</w:t>
      </w:r>
      <w:r w:rsidRPr="009A6260">
        <w:rPr>
          <w:lang w:val="ro-RO"/>
        </w:rPr>
        <w:t xml:space="preserve"> 41 (1990), 355–385; M. Himmelfarb, </w:t>
      </w:r>
      <w:r w:rsidRPr="009A6260">
        <w:rPr>
          <w:i/>
          <w:lang w:val="ro-RO"/>
        </w:rPr>
        <w:t>Tours of Hell: Apocalyptic Form in Jewish and Christian Literature,</w:t>
      </w:r>
      <w:r w:rsidRPr="009A6260">
        <w:rPr>
          <w:lang w:val="ro-RO"/>
        </w:rPr>
        <w:t xml:space="preserve"> Philadelphia, PA: Pennsylvania State University, 1983; T.F. Glasson, </w:t>
      </w:r>
      <w:r w:rsidRPr="009A6260">
        <w:rPr>
          <w:i/>
          <w:lang w:val="ro-RO"/>
        </w:rPr>
        <w:t>Greek Influence in Jewish Eschatology</w:t>
      </w:r>
      <w:r w:rsidRPr="009A6260">
        <w:rPr>
          <w:lang w:val="ro-RO"/>
        </w:rPr>
        <w:t xml:space="preserve">, London: SPCK, 1961, 8–10. </w:t>
      </w:r>
    </w:p>
  </w:footnote>
  <w:footnote w:id="170">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Aristotel, </w:t>
      </w:r>
      <w:r w:rsidRPr="009A6260">
        <w:rPr>
          <w:i/>
          <w:lang w:val="ro-RO"/>
        </w:rPr>
        <w:t>Poetica</w:t>
      </w:r>
      <w:r w:rsidRPr="009A6260">
        <w:rPr>
          <w:lang w:val="ro-RO"/>
        </w:rPr>
        <w:t xml:space="preserve">, cap. 10-15; </w:t>
      </w:r>
      <w:r w:rsidRPr="009A6260">
        <w:rPr>
          <w:i/>
          <w:lang w:val="ro-RO"/>
        </w:rPr>
        <w:t>idem</w:t>
      </w:r>
      <w:r w:rsidRPr="009A6260">
        <w:rPr>
          <w:lang w:val="ro-RO"/>
        </w:rPr>
        <w:t xml:space="preserve">, </w:t>
      </w:r>
      <w:r w:rsidRPr="009A6260">
        <w:rPr>
          <w:i/>
          <w:lang w:val="ro-RO"/>
        </w:rPr>
        <w:t>Poetica</w:t>
      </w:r>
      <w:r w:rsidRPr="009A6260">
        <w:rPr>
          <w:lang w:val="ro-RO"/>
        </w:rPr>
        <w:t>, 1452a.10-20.</w:t>
      </w:r>
    </w:p>
  </w:footnote>
  <w:footnote w:id="17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Guillaume, </w:t>
      </w:r>
      <w:r w:rsidRPr="009A6260">
        <w:rPr>
          <w:i/>
          <w:lang w:val="ro-RO"/>
        </w:rPr>
        <w:t>Luc interprète</w:t>
      </w:r>
      <w:r w:rsidRPr="009A6260">
        <w:rPr>
          <w:lang w:val="ro-RO"/>
        </w:rPr>
        <w:t>, 7.</w:t>
      </w:r>
    </w:p>
  </w:footnote>
  <w:footnote w:id="17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Walker, </w:t>
      </w:r>
      <w:r w:rsidRPr="009A6260">
        <w:rPr>
          <w:i/>
          <w:lang w:val="ro-RO"/>
        </w:rPr>
        <w:t>Jesus and the Holy City. New Testament Perspectives on Jerusalem</w:t>
      </w:r>
      <w:r w:rsidRPr="009A6260">
        <w:rPr>
          <w:lang w:val="ro-RO"/>
        </w:rPr>
        <w:t xml:space="preserve">, Grand Rapids, MI: Eerdmans, 1996, 58. Pentru Wilson, Ierusalimul reprezintă „consola care conectează cele două volume [ale lui Luca]” (S. Wilson, </w:t>
      </w:r>
      <w:r w:rsidRPr="009A6260">
        <w:rPr>
          <w:i/>
          <w:lang w:val="ro-RO"/>
        </w:rPr>
        <w:t>The Gentiles and the Gentile Mission in Luke-Acts</w:t>
      </w:r>
      <w:r w:rsidRPr="009A6260">
        <w:rPr>
          <w:lang w:val="ro-RO"/>
        </w:rPr>
        <w:t xml:space="preserve">, Cambridge: Cambridge UP, 1973, 95). Similar, J.-M. Guillaume, </w:t>
      </w:r>
      <w:r w:rsidRPr="009A6260">
        <w:rPr>
          <w:i/>
          <w:lang w:val="ro-RO"/>
        </w:rPr>
        <w:t>Luc Interprète Des Anciennes Traditions sur la Résurrection de Jésus</w:t>
      </w:r>
      <w:r w:rsidRPr="009A6260">
        <w:rPr>
          <w:lang w:val="ro-RO"/>
        </w:rPr>
        <w:t xml:space="preserve">, Paris: J. Gabalda, 1979, 7; E. Franklin, „The Ascension and the Eschatology of Luke-Acts,” </w:t>
      </w:r>
      <w:r w:rsidRPr="009A6260">
        <w:rPr>
          <w:i/>
          <w:lang w:val="ro-RO"/>
        </w:rPr>
        <w:t>SJT</w:t>
      </w:r>
      <w:r w:rsidRPr="009A6260">
        <w:rPr>
          <w:lang w:val="ro-RO"/>
        </w:rPr>
        <w:t xml:space="preserve"> 23 (1970), 191-200; Pentru Lohfink Ierusalimul este un „simbol geografic al continuităţii dintre Isus şi Biserică” (G. Lohfink, </w:t>
      </w:r>
      <w:r w:rsidRPr="009A6260">
        <w:rPr>
          <w:i/>
          <w:lang w:val="ro-RO"/>
        </w:rPr>
        <w:t>Die Himmelfahrt Jesu</w:t>
      </w:r>
      <w:r w:rsidRPr="009A6260">
        <w:rPr>
          <w:lang w:val="ro-RO"/>
        </w:rPr>
        <w:t xml:space="preserve">, </w:t>
      </w:r>
      <w:r w:rsidRPr="009A6260">
        <w:rPr>
          <w:i/>
          <w:lang w:val="ro-RO"/>
        </w:rPr>
        <w:t>Untersuchungen zu den Himmelfahrts - Erhöhungstexten bei Lukas</w:t>
      </w:r>
      <w:r w:rsidRPr="009A6260">
        <w:rPr>
          <w:lang w:val="ro-RO"/>
        </w:rPr>
        <w:t>, Münich: Kösel, 1971, 263).</w:t>
      </w:r>
    </w:p>
  </w:footnote>
  <w:footnote w:id="17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Agrippa I, către Gaius, în Filon, </w:t>
      </w:r>
      <w:r w:rsidRPr="009A6260">
        <w:rPr>
          <w:i/>
          <w:lang w:val="ro-RO"/>
        </w:rPr>
        <w:t>Epistolă către Gaius</w:t>
      </w:r>
      <w:r w:rsidRPr="009A6260">
        <w:rPr>
          <w:lang w:val="ro-RO"/>
        </w:rPr>
        <w:t>, 276–329, mai ales 281.1-5: „Acest oraş, cum am spus [Ierusalimul], este patria mea, capitală nu doar a teritoriului iudeu ci şi a multor altele căci a format multe colonii, în timp, în ţările învecinate...”.</w:t>
      </w:r>
    </w:p>
  </w:footnote>
  <w:footnote w:id="17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D.D. Sylva, „Ierousalem and Hierosolyma in Luke-Acts”, </w:t>
      </w:r>
      <w:r w:rsidRPr="009A6260">
        <w:rPr>
          <w:i/>
          <w:lang w:val="ro-RO"/>
        </w:rPr>
        <w:t>ZNW</w:t>
      </w:r>
      <w:r w:rsidRPr="009A6260">
        <w:rPr>
          <w:lang w:val="ro-RO"/>
        </w:rPr>
        <w:t xml:space="preserve"> 74 (1983), 207–221; R. Morgenthaler, </w:t>
      </w:r>
      <w:r w:rsidRPr="009A6260">
        <w:rPr>
          <w:i/>
          <w:lang w:val="ro-RO"/>
        </w:rPr>
        <w:t>Lukas und Quintilian. Rhetorik Als Erzälkunst</w:t>
      </w:r>
      <w:r w:rsidRPr="009A6260">
        <w:rPr>
          <w:lang w:val="ro-RO"/>
        </w:rPr>
        <w:t xml:space="preserve">, Zürich: Gotthelf, 1993, 345-51; J. Rius-Camps, </w:t>
      </w:r>
      <w:r w:rsidRPr="009A6260">
        <w:rPr>
          <w:i/>
          <w:lang w:val="ro-RO"/>
        </w:rPr>
        <w:t>El Camino de Pablo a la Mission de los Paganos</w:t>
      </w:r>
      <w:r w:rsidRPr="009A6260">
        <w:rPr>
          <w:lang w:val="ro-RO"/>
        </w:rPr>
        <w:t>:</w:t>
      </w:r>
      <w:r w:rsidRPr="009A6260">
        <w:rPr>
          <w:i/>
          <w:lang w:val="ro-RO"/>
        </w:rPr>
        <w:t xml:space="preserve"> Commentario Liguistico y Exegetico a Hch.13–28</w:t>
      </w:r>
      <w:r w:rsidRPr="009A6260">
        <w:rPr>
          <w:lang w:val="ro-RO"/>
        </w:rPr>
        <w:t xml:space="preserve">, Madrid: Cristianidad, 1984, 19–22; I. de la Potterie, „Les deux noms de Jérusalem dans l’Évangile de Luc”, </w:t>
      </w:r>
      <w:r w:rsidRPr="009A6260">
        <w:rPr>
          <w:i/>
          <w:lang w:val="ro-RO"/>
        </w:rPr>
        <w:t>RSR</w:t>
      </w:r>
      <w:r w:rsidRPr="009A6260">
        <w:rPr>
          <w:lang w:val="ro-RO"/>
        </w:rPr>
        <w:t xml:space="preserve"> 69 (1981), 57–70; şi </w:t>
      </w:r>
      <w:r w:rsidRPr="009A6260">
        <w:rPr>
          <w:i/>
          <w:lang w:val="ro-RO"/>
        </w:rPr>
        <w:t>idem</w:t>
      </w:r>
      <w:r w:rsidRPr="009A6260">
        <w:rPr>
          <w:lang w:val="ro-RO"/>
        </w:rPr>
        <w:t xml:space="preserve">, „Les deux noms de Jérusalem dans les Actes des Apôtres”, </w:t>
      </w:r>
      <w:r w:rsidRPr="009A6260">
        <w:rPr>
          <w:i/>
          <w:lang w:val="ro-RO"/>
        </w:rPr>
        <w:t>Bib</w:t>
      </w:r>
      <w:r w:rsidRPr="009A6260">
        <w:rPr>
          <w:lang w:val="ro-RO"/>
        </w:rPr>
        <w:t xml:space="preserve"> 63 (1982), 153–187; R. Schütz, „</w:t>
      </w:r>
      <w:r>
        <w:rPr>
          <w:rFonts w:ascii="SPIonic" w:hAnsi="SPIonic"/>
          <w:lang w:val="ro-RO"/>
        </w:rPr>
        <w:t xml:space="preserve"> )</w:t>
      </w:r>
      <w:r w:rsidRPr="00C15662">
        <w:rPr>
          <w:rFonts w:ascii="SPIonic" w:hAnsi="SPIonic"/>
          <w:lang w:val="ro-RO"/>
        </w:rPr>
        <w:t>Ierousalhm</w:t>
      </w:r>
      <w:r w:rsidRPr="009A6260">
        <w:rPr>
          <w:rFonts w:ascii="GraecaII" w:hAnsi="GraecaII"/>
          <w:lang w:val="ro-RO"/>
        </w:rPr>
        <w:t xml:space="preserve"> </w:t>
      </w:r>
      <w:r w:rsidRPr="009A6260">
        <w:rPr>
          <w:lang w:val="ro-RO"/>
        </w:rPr>
        <w:t>und</w:t>
      </w:r>
      <w:r>
        <w:rPr>
          <w:lang w:val="ro-RO"/>
        </w:rPr>
        <w:t xml:space="preserve"> </w:t>
      </w:r>
      <w:r w:rsidRPr="00C15662">
        <w:rPr>
          <w:rFonts w:ascii="SPIonic" w:hAnsi="SPIonic"/>
          <w:lang w:val="ro-RO"/>
        </w:rPr>
        <w:t xml:space="preserve"> </w:t>
      </w:r>
      <w:r>
        <w:rPr>
          <w:rFonts w:ascii="SPIonic" w:hAnsi="SPIonic"/>
          <w:lang w:val="ro-RO"/>
        </w:rPr>
        <w:t>9</w:t>
      </w:r>
      <w:r w:rsidRPr="00C15662">
        <w:rPr>
          <w:rFonts w:ascii="SPIonic" w:hAnsi="SPIonic"/>
          <w:lang w:val="ro-RO"/>
        </w:rPr>
        <w:t>Ihrosoluma</w:t>
      </w:r>
      <w:r w:rsidRPr="009A6260">
        <w:rPr>
          <w:lang w:val="ro-RO"/>
        </w:rPr>
        <w:t xml:space="preserve"> im Neuen Testament”, </w:t>
      </w:r>
      <w:r w:rsidRPr="009A6260">
        <w:rPr>
          <w:i/>
          <w:lang w:val="ro-RO"/>
        </w:rPr>
        <w:t>ZNW</w:t>
      </w:r>
      <w:r w:rsidRPr="009A6260">
        <w:rPr>
          <w:lang w:val="ro-RO"/>
        </w:rPr>
        <w:t xml:space="preserve"> 11 (1910), 169–87; G. M. Gomez, „Jerusalén-Jerosólima en el vocabulario y la geografía de Lucas”, </w:t>
      </w:r>
      <w:r w:rsidRPr="009A6260">
        <w:rPr>
          <w:i/>
          <w:lang w:val="ro-RO"/>
        </w:rPr>
        <w:t>RCatT</w:t>
      </w:r>
      <w:r w:rsidRPr="009A6260">
        <w:rPr>
          <w:lang w:val="ro-RO"/>
        </w:rPr>
        <w:t>, 7 (1982), 131–186, 174, etc.</w:t>
      </w:r>
    </w:p>
  </w:footnote>
  <w:footnote w:id="17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W. Ramsay, „Professor Harnack on Luke” (II), </w:t>
      </w:r>
      <w:r w:rsidRPr="009A6260">
        <w:rPr>
          <w:i/>
          <w:lang w:val="ro-RO"/>
        </w:rPr>
        <w:t>Expositor</w:t>
      </w:r>
      <w:r w:rsidRPr="009A6260">
        <w:rPr>
          <w:lang w:val="ro-RO"/>
        </w:rPr>
        <w:t xml:space="preserve"> 3 (1907), 97–124, 110-112; A. von Harnack, </w:t>
      </w:r>
      <w:r w:rsidRPr="009A6260">
        <w:rPr>
          <w:i/>
          <w:lang w:val="ro-RO"/>
        </w:rPr>
        <w:t>The Acts of the Apostles</w:t>
      </w:r>
      <w:r w:rsidRPr="009A6260">
        <w:rPr>
          <w:lang w:val="ro-RO"/>
        </w:rPr>
        <w:t>, London: Williams, 1909, 76-82.</w:t>
      </w:r>
    </w:p>
  </w:footnote>
  <w:footnote w:id="17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Morgenthaler, </w:t>
      </w:r>
      <w:r w:rsidRPr="009A6260">
        <w:rPr>
          <w:i/>
          <w:lang w:val="ro-RO"/>
        </w:rPr>
        <w:t>Lukas und Quintilian</w:t>
      </w:r>
      <w:r w:rsidRPr="009A6260">
        <w:rPr>
          <w:lang w:val="ro-RO"/>
        </w:rPr>
        <w:t>, 346.</w:t>
      </w:r>
    </w:p>
  </w:footnote>
  <w:footnote w:id="17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Walker, Jesus and the Holy City, 61.</w:t>
      </w:r>
    </w:p>
  </w:footnote>
  <w:footnote w:id="178">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Duris,</w:t>
      </w:r>
      <w:r w:rsidRPr="009A6260">
        <w:rPr>
          <w:i/>
          <w:lang w:val="ro-RO"/>
        </w:rPr>
        <w:t xml:space="preserve"> Fragmenta</w:t>
      </w:r>
      <w:r w:rsidRPr="009A6260">
        <w:rPr>
          <w:lang w:val="ro-RO"/>
        </w:rPr>
        <w:t xml:space="preserve"> 2.a, 76 (F 1.2): „Ephorus şi Theopompus s-au rupt de trecut: nici reprezentarea istorică nu au respectat-o, nici frumuseţea exprimării, ci s-au preocupat doar de consemnări exagerate”.</w:t>
      </w:r>
    </w:p>
  </w:footnote>
  <w:footnote w:id="17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Plutarch, </w:t>
      </w:r>
      <w:r w:rsidRPr="009A6260">
        <w:rPr>
          <w:i/>
          <w:lang w:val="ro-RO"/>
        </w:rPr>
        <w:t>Vieţi Paralele: Cicero,</w:t>
      </w:r>
      <w:r w:rsidRPr="009A6260">
        <w:rPr>
          <w:lang w:val="ro-RO"/>
        </w:rPr>
        <w:t xml:space="preserve"> 2.2.5-9; cf. Plutarch, </w:t>
      </w:r>
      <w:r w:rsidRPr="009A6260">
        <w:rPr>
          <w:i/>
          <w:lang w:val="ro-RO"/>
        </w:rPr>
        <w:t>Parallel Lives</w:t>
      </w:r>
      <w:r w:rsidRPr="009A6260">
        <w:rPr>
          <w:lang w:val="ro-RO"/>
        </w:rPr>
        <w:t xml:space="preserve">, LCL, trad. B. Perrin., London: Heinemann, 1958, vol. 7, 85-209, J. McNicol, D.L. Dungan şi D.B. Peabody, </w:t>
      </w:r>
      <w:r w:rsidRPr="009A6260">
        <w:rPr>
          <w:i/>
          <w:lang w:val="ro-RO"/>
        </w:rPr>
        <w:t>Luke’s Use of Matthew. Beyond the Q Impasse,(A demonstration by the research team of the international institute for gospel studies),</w:t>
      </w:r>
      <w:r w:rsidRPr="009A6260">
        <w:rPr>
          <w:lang w:val="ro-RO"/>
        </w:rPr>
        <w:t xml:space="preserve"> Valley Forge, PA: Trinity, 1996, 68.</w:t>
      </w:r>
    </w:p>
  </w:footnote>
  <w:footnote w:id="180">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Plutarch, </w:t>
      </w:r>
      <w:r w:rsidRPr="009A6260">
        <w:rPr>
          <w:i/>
          <w:lang w:val="ro-RO"/>
        </w:rPr>
        <w:t>Vieţi Paralele, Romulus</w:t>
      </w:r>
      <w:r w:rsidRPr="009A6260">
        <w:rPr>
          <w:lang w:val="ro-RO"/>
        </w:rPr>
        <w:t>, 28.2-3. Martorul se numeşte Iulius Proculus.</w:t>
      </w:r>
    </w:p>
  </w:footnote>
  <w:footnote w:id="18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Dionysius din Halicarnass, </w:t>
      </w:r>
      <w:r w:rsidRPr="009A6260">
        <w:rPr>
          <w:i/>
          <w:lang w:val="ro-RO"/>
        </w:rPr>
        <w:t xml:space="preserve">Antichităţi romane, </w:t>
      </w:r>
      <w:r w:rsidRPr="009A6260">
        <w:rPr>
          <w:lang w:val="ro-RO"/>
        </w:rPr>
        <w:t>2.63.1–4. Aici, martorul se numeşte Ascanius.</w:t>
      </w:r>
    </w:p>
  </w:footnote>
  <w:footnote w:id="18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Ovidius, </w:t>
      </w:r>
      <w:r w:rsidRPr="009A6260">
        <w:rPr>
          <w:i/>
          <w:lang w:val="ro-RO"/>
        </w:rPr>
        <w:t>Fastele</w:t>
      </w:r>
      <w:r w:rsidRPr="009A6260">
        <w:rPr>
          <w:lang w:val="ro-RO"/>
        </w:rPr>
        <w:t xml:space="preserve"> 2.489-491ff, şi</w:t>
      </w:r>
      <w:r w:rsidRPr="009A6260">
        <w:rPr>
          <w:i/>
          <w:lang w:val="ro-RO"/>
        </w:rPr>
        <w:t xml:space="preserve"> Metamorfoze</w:t>
      </w:r>
      <w:r w:rsidRPr="009A6260">
        <w:rPr>
          <w:lang w:val="ro-RO"/>
        </w:rPr>
        <w:t>, 14.805ff.</w:t>
      </w:r>
    </w:p>
  </w:footnote>
  <w:footnote w:id="18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Tit Livius, </w:t>
      </w:r>
      <w:r w:rsidRPr="009A6260">
        <w:rPr>
          <w:i/>
          <w:lang w:val="ro-RO"/>
        </w:rPr>
        <w:t>Ab Urbe Condita</w:t>
      </w:r>
      <w:r w:rsidRPr="009A6260">
        <w:rPr>
          <w:lang w:val="ro-RO"/>
        </w:rPr>
        <w:t xml:space="preserve"> 1.16, (în </w:t>
      </w:r>
      <w:r w:rsidRPr="009A6260">
        <w:rPr>
          <w:i/>
          <w:lang w:val="ro-RO"/>
        </w:rPr>
        <w:t>Ab Urbe Condita</w:t>
      </w:r>
      <w:r w:rsidRPr="009A6260">
        <w:rPr>
          <w:lang w:val="ro-RO"/>
        </w:rPr>
        <w:t xml:space="preserve">, 1.40.3 Livius descrie zeificarea lui Romulus). Vezi şi Ennius, </w:t>
      </w:r>
      <w:r w:rsidRPr="009A6260">
        <w:rPr>
          <w:i/>
          <w:lang w:val="ro-RO"/>
        </w:rPr>
        <w:t>Annale</w:t>
      </w:r>
      <w:r w:rsidRPr="009A6260">
        <w:rPr>
          <w:lang w:val="ro-RO"/>
        </w:rPr>
        <w:t>, 1.114-115.</w:t>
      </w:r>
    </w:p>
  </w:footnote>
  <w:footnote w:id="18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Plutarch, </w:t>
      </w:r>
      <w:r w:rsidRPr="009A6260">
        <w:rPr>
          <w:i/>
          <w:lang w:val="ro-RO"/>
        </w:rPr>
        <w:t>Romulus</w:t>
      </w:r>
      <w:r w:rsidRPr="009A6260">
        <w:rPr>
          <w:lang w:val="ro-RO"/>
        </w:rPr>
        <w:t>, 28.2-3. Plutarch arată că patricienii erau acuzaţi de popor că au complotat şi l-au ucis pe Romulus, apoi i-au ascuns trupul, pretinzând şi declarând în public că Romulus a devenit zeu şi s-a suit la cer.</w:t>
      </w:r>
    </w:p>
  </w:footnote>
  <w:footnote w:id="18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Plutarch, </w:t>
      </w:r>
      <w:r w:rsidRPr="009A6260">
        <w:rPr>
          <w:i/>
          <w:lang w:val="ro-RO"/>
        </w:rPr>
        <w:t>Romulus</w:t>
      </w:r>
      <w:r w:rsidRPr="009A6260">
        <w:rPr>
          <w:lang w:val="ro-RO"/>
        </w:rPr>
        <w:t>, 28.6-7; 28.8.1-3:</w:t>
      </w:r>
    </w:p>
  </w:footnote>
  <w:footnote w:id="18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Motivul „tânărului la răscrucea deciziilor mature” era mult gustat de filosofi, şi îl găsim şi la Platon, </w:t>
      </w:r>
      <w:r w:rsidRPr="009A6260">
        <w:rPr>
          <w:i/>
          <w:lang w:val="ro-RO"/>
        </w:rPr>
        <w:t>Legi,</w:t>
      </w:r>
      <w:r w:rsidRPr="009A6260">
        <w:rPr>
          <w:lang w:val="ro-RO"/>
        </w:rPr>
        <w:t xml:space="preserve"> 799c.3-d.3: „</w:t>
      </w:r>
      <w:r w:rsidRPr="009A6260">
        <w:rPr>
          <w:rFonts w:ascii="SPIonic" w:hAnsi="SPIonic"/>
          <w:lang w:val="ro-RO"/>
        </w:rPr>
        <w:t>neov</w:t>
      </w:r>
      <w:r w:rsidRPr="009A6260">
        <w:rPr>
          <w:lang w:val="ro-RO"/>
        </w:rPr>
        <w:t>…</w:t>
      </w:r>
      <w:r w:rsidRPr="009A6260">
        <w:rPr>
          <w:rFonts w:ascii="SPIonic" w:hAnsi="SPIonic"/>
          <w:lang w:val="ro-RO"/>
        </w:rPr>
        <w:t xml:space="preserve"> kaqaper e)n triodw| kai mh sfodra kateidowv o9don</w:t>
      </w:r>
      <w:r w:rsidRPr="009A6260">
        <w:rPr>
          <w:lang w:val="ro-RO"/>
        </w:rPr>
        <w:t>…”. Xenophon foloseşte parabola despre Heracle ca o ilustraţie pentru Aristippus, un tânăr care voia să evite în viaţă extremele sclaviei şi excesele puterii: „Nu, spuse Aristippus, în ce mă priveşte nu sunt pentru robie, dar există, cred, o cale de mijloc pe care vreau să merg (</w:t>
      </w:r>
      <w:r w:rsidRPr="009A6260">
        <w:rPr>
          <w:rFonts w:ascii="SPIonic" w:hAnsi="SPIonic"/>
          <w:lang w:val="ro-RO"/>
        </w:rPr>
        <w:t>a)ll ) ei)nai tiv moi dokei mesh toutwn o9dov</w:t>
      </w:r>
      <w:r w:rsidRPr="009A6260">
        <w:rPr>
          <w:lang w:val="ro-RO"/>
        </w:rPr>
        <w:t xml:space="preserve">). Aceasta nu te conduce nici la şefie, nici la sclavie, ci la libertate, care este calea regală spre fericire… Ah, spuse Socrate, dacă s-ar putea ca această cale (drum) să evite şi lumea, pe de-a-ntregul, nu doar şefia şi sclavia, atunci chiar că ai avea dreptate” (Xenophon, </w:t>
      </w:r>
      <w:r w:rsidRPr="009A6260">
        <w:rPr>
          <w:i/>
          <w:lang w:val="ro-RO"/>
        </w:rPr>
        <w:t>Memorabilia</w:t>
      </w:r>
      <w:r w:rsidRPr="009A6260">
        <w:rPr>
          <w:lang w:val="ro-RO"/>
        </w:rPr>
        <w:t xml:space="preserve">, 2.1.11.1-12.3). Virtutea ca abilitate să găseşti şi să menţii drumul de mijloc este şi una din temele majore din Etica Nicomachică, a lui Aristotel. Definiţia virtuţii din </w:t>
      </w:r>
      <w:r w:rsidRPr="009A6260">
        <w:rPr>
          <w:i/>
          <w:lang w:val="ro-RO"/>
        </w:rPr>
        <w:t>Etica Nicomachică</w:t>
      </w:r>
      <w:r w:rsidRPr="009A6260">
        <w:rPr>
          <w:lang w:val="ro-RO"/>
        </w:rPr>
        <w:t>, 2.6.15-16 subliniază nevoia unui „mijloc” între două extreme: „virtutea este o dispoziţie a minţii care hotăreşte acţiunile şi sentimentele şi consistă în mod esenţial din menţinerea unei poziţii de mijloc... Iar starea medie este starea dintre două vicii, cel al excesului şi cel al neajunsului”.</w:t>
      </w:r>
      <w:r w:rsidRPr="009A6260">
        <w:rPr>
          <w:lang w:val="ro-RO"/>
        </w:rPr>
        <w:fldChar w:fldCharType="begin"/>
      </w:r>
      <w:r w:rsidRPr="009A6260">
        <w:rPr>
          <w:lang w:val="ro-RO"/>
        </w:rPr>
        <w:instrText>tc " Fabula lui Heracle. Michaelis ment;ioneaza* legenda lui Heracle la ra*scrucea Virtut;ii s;i Viciului, ca o paralela* importanta* la motivul Ca*ii s;i al alegerii, în NT.Michaelis, ******, p. 46. Ea e" \l 141</w:instrText>
      </w:r>
      <w:r w:rsidRPr="009A6260">
        <w:rPr>
          <w:lang w:val="ro-RO"/>
        </w:rPr>
        <w:fldChar w:fldCharType="end"/>
      </w:r>
    </w:p>
  </w:footnote>
  <w:footnote w:id="18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T. Birt, </w:t>
      </w:r>
      <w:r w:rsidRPr="009A6260">
        <w:rPr>
          <w:i/>
          <w:lang w:val="ro-RO"/>
        </w:rPr>
        <w:t>Aus dem Leben der Antike</w:t>
      </w:r>
      <w:r w:rsidRPr="009A6260">
        <w:rPr>
          <w:lang w:val="ro-RO"/>
        </w:rPr>
        <w:t xml:space="preserve">, Leipzig: Teubner, 19222; F. Pfister, „Herakles und Christus”, </w:t>
      </w:r>
      <w:r w:rsidRPr="009A6260">
        <w:rPr>
          <w:i/>
          <w:lang w:val="ro-RO"/>
        </w:rPr>
        <w:t>Archiv für Religionswissenschaft</w:t>
      </w:r>
      <w:r w:rsidRPr="009A6260">
        <w:rPr>
          <w:lang w:val="ro-RO"/>
        </w:rPr>
        <w:t xml:space="preserve"> 34 (1937), 42–60. D. Aune descrie studiul lui Pfister drept „cea mai bizară încercare de a lega figura lui Heracle de Isus” („Heracles and Christ”, 11). Dovezile existente indică, însă, faptul că o asemenea paralelă nu era de neimaginat (</w:t>
      </w:r>
      <w:r w:rsidRPr="009A6260">
        <w:rPr>
          <w:i/>
          <w:lang w:val="ro-RO"/>
        </w:rPr>
        <w:t>cf</w:t>
      </w:r>
      <w:r w:rsidRPr="009A6260">
        <w:rPr>
          <w:lang w:val="ro-RO"/>
        </w:rPr>
        <w:t xml:space="preserve">. J. Fink, </w:t>
      </w:r>
      <w:r w:rsidRPr="009A6260">
        <w:rPr>
          <w:i/>
          <w:lang w:val="ro-RO"/>
        </w:rPr>
        <w:t>Bildfrömmigkeit und Bekenntnis</w:t>
      </w:r>
      <w:r w:rsidRPr="009A6260">
        <w:rPr>
          <w:lang w:val="ro-RO"/>
        </w:rPr>
        <w:t>:</w:t>
      </w:r>
      <w:r w:rsidRPr="009A6260">
        <w:rPr>
          <w:i/>
          <w:lang w:val="ro-RO"/>
        </w:rPr>
        <w:t xml:space="preserve"> das Alte Testament, Herakles und die Herrlichkeit Christi an der Via Latina in Rom</w:t>
      </w:r>
      <w:r w:rsidRPr="009A6260">
        <w:rPr>
          <w:lang w:val="ro-RO"/>
        </w:rPr>
        <w:t xml:space="preserve">, Köln: Böhlau, 1978, 95; B. Berg, „Alcestis and Hercules in the Catacomb of Via Latina”, </w:t>
      </w:r>
      <w:r w:rsidRPr="009A6260">
        <w:rPr>
          <w:i/>
          <w:lang w:val="ro-RO"/>
        </w:rPr>
        <w:t>Vigilae Christianae</w:t>
      </w:r>
      <w:r w:rsidRPr="009A6260">
        <w:rPr>
          <w:lang w:val="ro-RO"/>
        </w:rPr>
        <w:t xml:space="preserve"> 48 (1994), 213–234). Dovezile arheologice vin în sprijinul unui paralelism cultural şi religios între Isus şi Heracle. De exemplu, în camera </w:t>
      </w:r>
      <w:r w:rsidRPr="009A6260">
        <w:rPr>
          <w:i/>
          <w:iCs/>
          <w:lang w:val="ro-RO"/>
        </w:rPr>
        <w:t>N</w:t>
      </w:r>
      <w:r w:rsidRPr="009A6260">
        <w:rPr>
          <w:lang w:val="ro-RO"/>
        </w:rPr>
        <w:t xml:space="preserve"> din complexul de catacombe creştine din Via Latina se găseşte o frescă în care Heracle îl ţine pe Cerber deoparte şi o eliberează pe Alceste din locuinţa morţilor, din Hades (sec 4 AD). Camera </w:t>
      </w:r>
      <w:r w:rsidRPr="009A6260">
        <w:rPr>
          <w:i/>
          <w:iCs/>
          <w:lang w:val="ro-RO"/>
        </w:rPr>
        <w:t>M</w:t>
      </w:r>
      <w:r w:rsidRPr="009A6260">
        <w:rPr>
          <w:lang w:val="ro-RO"/>
        </w:rPr>
        <w:t xml:space="preserve"> are o frescă în care este descrisă aventura lui Iona, iar camera </w:t>
      </w:r>
      <w:r w:rsidRPr="009A6260">
        <w:rPr>
          <w:i/>
          <w:iCs/>
          <w:lang w:val="ro-RO"/>
        </w:rPr>
        <w:t>O</w:t>
      </w:r>
      <w:r w:rsidRPr="009A6260">
        <w:rPr>
          <w:lang w:val="ro-RO"/>
        </w:rPr>
        <w:t xml:space="preserve"> are o frescă despre învierea lui Lazăr la chemarea lui Isus. La fel, în alte camere, se găseşte chipul lui Samson zugrăvit ca un fel de Heracles (</w:t>
      </w:r>
      <w:r w:rsidRPr="009A6260">
        <w:rPr>
          <w:i/>
          <w:lang w:val="ro-RO"/>
        </w:rPr>
        <w:t>cf</w:t>
      </w:r>
      <w:r w:rsidRPr="009A6260">
        <w:rPr>
          <w:lang w:val="ro-RO"/>
        </w:rPr>
        <w:t xml:space="preserve">. M. Simon, „Remarques sur la Catacombe de la Via Latina”, </w:t>
      </w:r>
      <w:r w:rsidRPr="009A6260">
        <w:rPr>
          <w:i/>
          <w:lang w:val="ro-RO"/>
        </w:rPr>
        <w:t>Le Christianisme antique et son contexte religieux</w:t>
      </w:r>
      <w:r w:rsidRPr="009A6260">
        <w:rPr>
          <w:lang w:val="ro-RO"/>
        </w:rPr>
        <w:t xml:space="preserve"> 108/9, Stuttgart: Hiersemann, 1988, 286–296). Conform lui Augustin, Samson este cel a stat la originea legendei păgâne despre Heracle (Augustin, </w:t>
      </w:r>
      <w:r w:rsidRPr="009A6260">
        <w:rPr>
          <w:i/>
          <w:lang w:val="ro-RO"/>
        </w:rPr>
        <w:t>De Civitate Dei</w:t>
      </w:r>
      <w:r w:rsidRPr="009A6260">
        <w:rPr>
          <w:lang w:val="ro-RO"/>
        </w:rPr>
        <w:t>, 18.19).</w:t>
      </w:r>
    </w:p>
  </w:footnote>
  <w:footnote w:id="18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Xenophon, </w:t>
      </w:r>
      <w:r w:rsidRPr="009A6260">
        <w:rPr>
          <w:i/>
          <w:lang w:val="ro-RO"/>
        </w:rPr>
        <w:t>Memorabilia</w:t>
      </w:r>
      <w:r w:rsidRPr="009A6260">
        <w:rPr>
          <w:lang w:val="ro-RO"/>
        </w:rPr>
        <w:t>, 2.1.21.7-8.</w:t>
      </w:r>
    </w:p>
  </w:footnote>
  <w:footnote w:id="18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Xenophon, </w:t>
      </w:r>
      <w:r w:rsidRPr="009A6260">
        <w:rPr>
          <w:i/>
          <w:lang w:val="ro-RO"/>
        </w:rPr>
        <w:t>Memorabilia</w:t>
      </w:r>
      <w:r w:rsidRPr="009A6260">
        <w:rPr>
          <w:lang w:val="ro-RO"/>
        </w:rPr>
        <w:t xml:space="preserve">, 2.1.21.8-9, </w:t>
      </w:r>
      <w:r w:rsidRPr="009A6260">
        <w:rPr>
          <w:i/>
          <w:lang w:val="ro-RO"/>
        </w:rPr>
        <w:t>cf</w:t>
      </w:r>
      <w:r w:rsidRPr="009A6260">
        <w:rPr>
          <w:lang w:val="ro-RO"/>
        </w:rPr>
        <w:t>. 2.1.23.4-5.</w:t>
      </w:r>
    </w:p>
  </w:footnote>
  <w:footnote w:id="190">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Xenophon, </w:t>
      </w:r>
      <w:r w:rsidRPr="009A6260">
        <w:rPr>
          <w:i/>
          <w:lang w:val="ro-RO"/>
        </w:rPr>
        <w:t>Memorabilia</w:t>
      </w:r>
      <w:r w:rsidRPr="009A6260">
        <w:rPr>
          <w:lang w:val="ro-RO"/>
        </w:rPr>
        <w:t>, 2.1.23.6.</w:t>
      </w:r>
    </w:p>
  </w:footnote>
  <w:footnote w:id="19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Xenophon, </w:t>
      </w:r>
      <w:r w:rsidRPr="009A6260">
        <w:rPr>
          <w:i/>
          <w:lang w:val="ro-RO"/>
        </w:rPr>
        <w:t>Memorabilia</w:t>
      </w:r>
      <w:r w:rsidRPr="009A6260">
        <w:rPr>
          <w:lang w:val="ro-RO"/>
        </w:rPr>
        <w:t>, 2.1.29.1-30.1.</w:t>
      </w:r>
    </w:p>
  </w:footnote>
  <w:footnote w:id="19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Xenophon, </w:t>
      </w:r>
      <w:r w:rsidRPr="009A6260">
        <w:rPr>
          <w:i/>
          <w:lang w:val="ro-RO"/>
        </w:rPr>
        <w:t>Memorabilia</w:t>
      </w:r>
      <w:r w:rsidRPr="009A6260">
        <w:rPr>
          <w:lang w:val="ro-RO"/>
        </w:rPr>
        <w:t xml:space="preserve">, 2.1.27.4-5; 2.1.27.9-28.2. Luca îşi expune fidel intenţiile, de la începutul prologului său dedicat lui Teofil, introducându-şi naraţiunea, </w:t>
      </w:r>
      <w:r w:rsidRPr="009A6260">
        <w:rPr>
          <w:rFonts w:ascii="SPIonic" w:hAnsi="SPIonic"/>
          <w:lang w:val="ro-RO"/>
        </w:rPr>
        <w:t>dihghsiv</w:t>
      </w:r>
      <w:r w:rsidRPr="009A6260">
        <w:rPr>
          <w:rFonts w:ascii="GraecaII" w:hAnsi="GraecaII"/>
          <w:lang w:val="ro-RO"/>
        </w:rPr>
        <w:t>,</w:t>
      </w:r>
      <w:r w:rsidRPr="009A6260">
        <w:rPr>
          <w:lang w:val="ro-RO"/>
        </w:rPr>
        <w:t xml:space="preserve"> cu asigurarea că îi va scrie despre toate în ordine şi cu acurateţe, </w:t>
      </w:r>
      <w:r w:rsidRPr="009A6260">
        <w:rPr>
          <w:rFonts w:ascii="SPIonic" w:hAnsi="SPIonic"/>
          <w:lang w:val="ro-RO"/>
        </w:rPr>
        <w:t>pasin a)kribwv kaqechv soi grayai</w:t>
      </w:r>
      <w:r w:rsidRPr="009A6260">
        <w:rPr>
          <w:lang w:val="ro-RO"/>
        </w:rPr>
        <w:t xml:space="preserve"> (Lc. 1:1, 4). Modul în care este introdusă o expunere, </w:t>
      </w:r>
      <w:r w:rsidRPr="009A6260">
        <w:rPr>
          <w:rFonts w:ascii="SPIonic" w:hAnsi="SPIonic"/>
          <w:lang w:val="ro-RO"/>
        </w:rPr>
        <w:t>dihghsiv</w:t>
      </w:r>
      <w:r w:rsidRPr="009A6260">
        <w:rPr>
          <w:lang w:val="ro-RO"/>
        </w:rPr>
        <w:t xml:space="preserve">, este important dacă autorul vrea să-şi câştige auditoriul fără să-i impună din început concluziile sale. Zeiţa Virtute foloseşte şi ea o tehnică asemănătoare a introducerii (vezi </w:t>
      </w:r>
      <w:r w:rsidRPr="009A6260">
        <w:rPr>
          <w:i/>
          <w:lang w:val="ro-RO"/>
        </w:rPr>
        <w:t>supra</w:t>
      </w:r>
      <w:r w:rsidRPr="009A6260">
        <w:rPr>
          <w:lang w:val="ro-RO"/>
        </w:rPr>
        <w:t xml:space="preserve">), dând asigurări suplimentare de la început „Eu nu te voi înşela printr-un prolog plăcut”, </w:t>
      </w:r>
      <w:r w:rsidRPr="009A6260">
        <w:rPr>
          <w:rFonts w:ascii="SPIonic" w:hAnsi="SPIonic"/>
          <w:lang w:val="ro-RO"/>
        </w:rPr>
        <w:t>ou)k e)capathsw de se prooimioiv h9donhv</w:t>
      </w:r>
      <w:r w:rsidRPr="009A6260">
        <w:rPr>
          <w:lang w:val="ro-RO"/>
        </w:rPr>
        <w:t xml:space="preserve">, 2.1.27.8. </w:t>
      </w:r>
    </w:p>
  </w:footnote>
  <w:footnote w:id="19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Dio Chrysostomus, </w:t>
      </w:r>
      <w:r w:rsidRPr="009A6260">
        <w:rPr>
          <w:i/>
          <w:lang w:val="ro-RO"/>
        </w:rPr>
        <w:t>Discursuri</w:t>
      </w:r>
      <w:r w:rsidRPr="009A6260">
        <w:rPr>
          <w:lang w:val="ro-RO"/>
        </w:rPr>
        <w:t>, 1.66-67.</w:t>
      </w:r>
    </w:p>
  </w:footnote>
  <w:footnote w:id="19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Dio Chrysostomus, </w:t>
      </w:r>
      <w:r w:rsidRPr="009A6260">
        <w:rPr>
          <w:i/>
          <w:lang w:val="ro-RO"/>
        </w:rPr>
        <w:t>Discursuri</w:t>
      </w:r>
      <w:r w:rsidRPr="009A6260">
        <w:rPr>
          <w:lang w:val="ro-RO"/>
        </w:rPr>
        <w:t>, 1.67.5-9.</w:t>
      </w:r>
    </w:p>
  </w:footnote>
  <w:footnote w:id="19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Dio Chrysostomus, </w:t>
      </w:r>
      <w:r w:rsidRPr="009A6260">
        <w:rPr>
          <w:i/>
          <w:lang w:val="ro-RO"/>
        </w:rPr>
        <w:t>Discursuri</w:t>
      </w:r>
      <w:r w:rsidRPr="009A6260">
        <w:rPr>
          <w:lang w:val="ro-RO"/>
        </w:rPr>
        <w:t>, 1.73.</w:t>
      </w:r>
    </w:p>
  </w:footnote>
  <w:footnote w:id="19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Dio Chrysostomus, </w:t>
      </w:r>
      <w:r w:rsidRPr="009A6260">
        <w:rPr>
          <w:i/>
          <w:lang w:val="ro-RO"/>
        </w:rPr>
        <w:t>Discursuri</w:t>
      </w:r>
      <w:r w:rsidRPr="009A6260">
        <w:rPr>
          <w:lang w:val="ro-RO"/>
        </w:rPr>
        <w:t>, 1.78.</w:t>
      </w:r>
    </w:p>
  </w:footnote>
  <w:footnote w:id="19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Vezi „Diogenes to Hicetas” şi „Diogenes to Monimus”, în Malherbe, </w:t>
      </w:r>
      <w:r w:rsidRPr="009A6260">
        <w:rPr>
          <w:i/>
          <w:lang w:val="ro-RO"/>
        </w:rPr>
        <w:t>Cynic Epistles</w:t>
      </w:r>
      <w:r w:rsidRPr="009A6260">
        <w:rPr>
          <w:lang w:val="ro-RO"/>
        </w:rPr>
        <w:t>, 131-133, 155-159.</w:t>
      </w:r>
    </w:p>
  </w:footnote>
  <w:footnote w:id="198">
    <w:p w:rsidR="007A0868" w:rsidRPr="009A6260" w:rsidRDefault="007A0868" w:rsidP="006D6FA0">
      <w:pPr>
        <w:pStyle w:val="footnote"/>
        <w:tabs>
          <w:tab w:val="left" w:pos="142"/>
        </w:tabs>
        <w:ind w:left="142"/>
        <w:rPr>
          <w:lang w:val="ro-RO"/>
        </w:rPr>
      </w:pPr>
      <w:r w:rsidRPr="009A6260">
        <w:rPr>
          <w:rStyle w:val="FootnoteReference"/>
          <w:lang w:val="ro-RO"/>
        </w:rPr>
        <w:footnoteRef/>
      </w:r>
      <w:r w:rsidRPr="009A6260">
        <w:rPr>
          <w:lang w:val="ro-RO"/>
        </w:rPr>
        <w:t xml:space="preserve">Dio Chrysostomus, </w:t>
      </w:r>
      <w:r w:rsidRPr="009A6260">
        <w:rPr>
          <w:i/>
          <w:lang w:val="ro-RO"/>
        </w:rPr>
        <w:t>Discursuri</w:t>
      </w:r>
      <w:r w:rsidRPr="009A6260">
        <w:rPr>
          <w:lang w:val="ro-RO"/>
        </w:rPr>
        <w:t>, 4.31.1-5: „cei din vechime numeau aceste persoane „fiii lui Zeus” [</w:t>
      </w:r>
      <w:r w:rsidRPr="009A6260">
        <w:rPr>
          <w:rFonts w:ascii="SPIonic" w:hAnsi="SPIonic"/>
          <w:lang w:val="ro-RO"/>
        </w:rPr>
        <w:t>Diov paidiav e)kaloun</w:t>
      </w:r>
      <w:r w:rsidRPr="009A6260">
        <w:rPr>
          <w:lang w:val="ro-RO"/>
        </w:rPr>
        <w:t>], pe cei care au primit o educaţie bună [</w:t>
      </w:r>
      <w:r w:rsidRPr="009A6260">
        <w:rPr>
          <w:rFonts w:ascii="SPIonic" w:hAnsi="SPIonic"/>
          <w:lang w:val="ro-RO"/>
        </w:rPr>
        <w:t>thv a)gaqhv paideiav</w:t>
      </w:r>
      <w:r w:rsidRPr="009A6260">
        <w:rPr>
          <w:lang w:val="ro-RO"/>
        </w:rPr>
        <w:t>] şi care erau oameni de caracter [</w:t>
      </w:r>
      <w:r w:rsidRPr="009A6260">
        <w:rPr>
          <w:rFonts w:ascii="SPIonic" w:hAnsi="SPIonic"/>
          <w:lang w:val="ro-RO"/>
        </w:rPr>
        <w:t>tav yuxav a)ndreiouv</w:t>
      </w:r>
      <w:r w:rsidRPr="009A6260">
        <w:rPr>
          <w:lang w:val="ro-RO"/>
        </w:rPr>
        <w:t>], deoarece au fost crescuţi după modelul marelui Heracle [</w:t>
      </w:r>
      <w:r w:rsidRPr="009A6260">
        <w:rPr>
          <w:rFonts w:ascii="SPIonic" w:hAnsi="SPIonic"/>
          <w:lang w:val="ro-RO"/>
        </w:rPr>
        <w:t>pepaideumenouv w9v 9Hraklea e)keinon</w:t>
      </w:r>
      <w:r w:rsidRPr="009A6260">
        <w:rPr>
          <w:lang w:val="ro-RO"/>
        </w:rPr>
        <w:t xml:space="preserve">]”. Diogenes Laertius în </w:t>
      </w:r>
      <w:r w:rsidRPr="009A6260">
        <w:rPr>
          <w:i/>
          <w:lang w:val="ro-RO"/>
        </w:rPr>
        <w:t>Vieţile filosofilor</w:t>
      </w:r>
      <w:r w:rsidRPr="009A6260">
        <w:rPr>
          <w:lang w:val="ro-RO"/>
        </w:rPr>
        <w:t xml:space="preserve">, 6.70–71, îl prezintă pe Heracle drept un model pentru toţi (R. Höistad subliniază că această apreciere „nu poate fi accidentală”, vezi, Höistad, </w:t>
      </w:r>
      <w:r w:rsidRPr="009A6260">
        <w:rPr>
          <w:i/>
          <w:lang w:val="ro-RO"/>
        </w:rPr>
        <w:t>Cynic Hero and Cynic King</w:t>
      </w:r>
      <w:r w:rsidRPr="009A6260">
        <w:rPr>
          <w:lang w:val="ro-RO"/>
        </w:rPr>
        <w:t>:</w:t>
      </w:r>
      <w:r w:rsidRPr="009A6260">
        <w:rPr>
          <w:i/>
          <w:lang w:val="ro-RO"/>
        </w:rPr>
        <w:t xml:space="preserve"> Studies in the Cynic Conception of Man</w:t>
      </w:r>
      <w:r w:rsidRPr="009A6260">
        <w:rPr>
          <w:lang w:val="ro-RO"/>
        </w:rPr>
        <w:t>, Uppsala: Bloms, 1948, 56). Ca personaj divin, Heracle ajută pe cei în nevoie, aduce leacuri împotriva bolilor, alungă influenţele rele, păzeşte de moarte sau izbăveşte din moarte (</w:t>
      </w:r>
      <w:r w:rsidRPr="009A6260">
        <w:rPr>
          <w:i/>
          <w:lang w:val="ro-RO"/>
        </w:rPr>
        <w:t>Orphica</w:t>
      </w:r>
      <w:r w:rsidRPr="009A6260">
        <w:rPr>
          <w:lang w:val="ro-RO"/>
        </w:rPr>
        <w:t xml:space="preserve">, Hymni 12, în </w:t>
      </w:r>
      <w:r w:rsidRPr="009A6260">
        <w:rPr>
          <w:i/>
          <w:lang w:val="ro-RO"/>
        </w:rPr>
        <w:t>The Orphic Hymns</w:t>
      </w:r>
      <w:r w:rsidRPr="009A6260">
        <w:rPr>
          <w:lang w:val="ro-RO"/>
        </w:rPr>
        <w:t>, trad. A. N. Athanassakis, Missoula, MT: Scholars, 1977; 21–23). El ne este descris ca un „om curajos şi tare, un titan puternic, încăpăţânat, invincibil, împlinitor de fapte eroice”... „etern părinte al timpului” (1–3); acela care „pentru binele oamenilor, a supus şi a îmblânzit rasele sălbatice” (7); „nemuritor, înţelept, de neînvins şi nelimitat”... „aducător al tuturor leacurilor”... „cel ce alungă ucigaşii netrebnici”... „cel ce ţine la distanţă moartea cea crudă” (13–16). Höistad atrage atenţia că un asemenea portret indică o transformare majoră a percepţiei lui Heracle în timpul idealismului stoic şi cinic. Prin contrast, potretul lui Homer despre Heracle, care este cea mai timpurie prezentare, îl prezintă ca un personaj violent, primitiv, necizelat (</w:t>
      </w:r>
      <w:r w:rsidRPr="006F3DFB">
        <w:rPr>
          <w:rFonts w:ascii="SPIonic" w:hAnsi="SPIonic"/>
          <w:lang w:val="ro-RO"/>
        </w:rPr>
        <w:t>E</w:t>
      </w:r>
      <w:r w:rsidRPr="009A6260">
        <w:rPr>
          <w:lang w:val="ro-RO"/>
        </w:rPr>
        <w:t xml:space="preserve"> 392, </w:t>
      </w:r>
      <w:r w:rsidRPr="006F3DFB">
        <w:rPr>
          <w:rFonts w:ascii="SPIonic" w:hAnsi="SPIonic"/>
          <w:lang w:val="ro-RO"/>
        </w:rPr>
        <w:t>L</w:t>
      </w:r>
      <w:r w:rsidRPr="009A6260">
        <w:rPr>
          <w:lang w:val="ro-RO"/>
        </w:rPr>
        <w:t xml:space="preserve"> 601, </w:t>
      </w:r>
      <w:r w:rsidRPr="006F3DFB">
        <w:rPr>
          <w:rFonts w:ascii="SPIonic" w:hAnsi="SPIonic"/>
          <w:lang w:val="ro-RO"/>
        </w:rPr>
        <w:t>F</w:t>
      </w:r>
      <w:r w:rsidRPr="009A6260">
        <w:rPr>
          <w:lang w:val="ro-RO"/>
        </w:rPr>
        <w:t xml:space="preserve"> 24). Vederi similare au şi imnurile mai târzii, atribuite lui Homer dar fiind opera şcolii ionice de poezie epică, cum ar fi poemul</w:t>
      </w:r>
      <w:r>
        <w:rPr>
          <w:lang w:val="ro-RO"/>
        </w:rPr>
        <w:t xml:space="preserve"> lui</w:t>
      </w:r>
      <w:r w:rsidRPr="009A6260">
        <w:rPr>
          <w:i/>
          <w:lang w:val="ro-RO"/>
        </w:rPr>
        <w:t xml:space="preserve"> Heracles inimă-de-leu</w:t>
      </w:r>
      <w:r w:rsidRPr="009A6260">
        <w:rPr>
          <w:lang w:val="ro-RO"/>
        </w:rPr>
        <w:t xml:space="preserve">, în Hesiod, </w:t>
      </w:r>
      <w:r w:rsidRPr="009A6260">
        <w:rPr>
          <w:i/>
          <w:lang w:val="ro-RO"/>
        </w:rPr>
        <w:t>Imnuri Homerice</w:t>
      </w:r>
      <w:r w:rsidRPr="009A6260">
        <w:rPr>
          <w:lang w:val="ro-RO"/>
        </w:rPr>
        <w:t xml:space="preserve">, 15.6-7: „[Heracle]... multă violenţă a înfăptuit şi multă a şi suferit”. Vezi şi fragmentele pseudo-Homerice din </w:t>
      </w:r>
      <w:r w:rsidRPr="009A6260">
        <w:rPr>
          <w:i/>
          <w:lang w:val="ro-RO"/>
        </w:rPr>
        <w:t>Vita Herodotea</w:t>
      </w:r>
      <w:r w:rsidRPr="009A6260">
        <w:rPr>
          <w:lang w:val="ro-RO"/>
        </w:rPr>
        <w:t xml:space="preserve">, 456; </w:t>
      </w:r>
      <w:r w:rsidRPr="009A6260">
        <w:rPr>
          <w:i/>
          <w:lang w:val="ro-RO"/>
        </w:rPr>
        <w:t>Certamen</w:t>
      </w:r>
      <w:r w:rsidRPr="009A6260">
        <w:rPr>
          <w:lang w:val="ro-RO"/>
        </w:rPr>
        <w:t>, 111 (</w:t>
      </w:r>
      <w:r w:rsidRPr="009A6260">
        <w:rPr>
          <w:i/>
          <w:lang w:val="ro-RO"/>
        </w:rPr>
        <w:t>cf</w:t>
      </w:r>
      <w:r w:rsidRPr="009A6260">
        <w:rPr>
          <w:lang w:val="ro-RO"/>
        </w:rPr>
        <w:t xml:space="preserve">. Höistad, </w:t>
      </w:r>
      <w:r w:rsidRPr="009A6260">
        <w:rPr>
          <w:i/>
          <w:lang w:val="ro-RO"/>
        </w:rPr>
        <w:t>Hero</w:t>
      </w:r>
      <w:r w:rsidRPr="009A6260">
        <w:rPr>
          <w:lang w:val="ro-RO"/>
        </w:rPr>
        <w:t>, 22–23).</w:t>
      </w:r>
    </w:p>
  </w:footnote>
  <w:footnote w:id="19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Julian, </w:t>
      </w:r>
      <w:r w:rsidRPr="009A6260">
        <w:rPr>
          <w:i/>
          <w:lang w:val="ro-RO"/>
        </w:rPr>
        <w:t>Cuvântări</w:t>
      </w:r>
      <w:r w:rsidRPr="009A6260">
        <w:rPr>
          <w:lang w:val="ro-RO"/>
        </w:rPr>
        <w:t>, 6.187c.6: „El a dăruit omenirii cel mai nobil model al vieţii acesteia [</w:t>
      </w:r>
      <w:r w:rsidRPr="009A6260">
        <w:rPr>
          <w:rFonts w:ascii="SPIonic" w:hAnsi="SPIonic"/>
          <w:lang w:val="ro-RO"/>
        </w:rPr>
        <w:t>toutou tou biou paradeigma</w:t>
      </w:r>
      <w:r w:rsidRPr="009A6260">
        <w:rPr>
          <w:lang w:val="ro-RO"/>
        </w:rPr>
        <w:t xml:space="preserve">]”. La vârsta maturităţii, acest Heracle „revizuit” era considerat un personaj cu har profetic şi stăpân pe arta logicii (Plutarch, </w:t>
      </w:r>
      <w:r w:rsidRPr="009A6260">
        <w:rPr>
          <w:i/>
          <w:lang w:val="ro-RO"/>
        </w:rPr>
        <w:t>De E apud Delphos,</w:t>
      </w:r>
      <w:r w:rsidRPr="009A6260">
        <w:rPr>
          <w:lang w:val="ro-RO"/>
        </w:rPr>
        <w:t xml:space="preserve"> 387d), chiar şi pe cea a elocinţei şi dialecticii (Lucian, </w:t>
      </w:r>
      <w:r w:rsidRPr="009A6260">
        <w:rPr>
          <w:i/>
          <w:lang w:val="ro-RO"/>
        </w:rPr>
        <w:t>Hercules</w:t>
      </w:r>
      <w:r w:rsidRPr="009A6260">
        <w:rPr>
          <w:lang w:val="ro-RO"/>
        </w:rPr>
        <w:t>, 4.8-5.5). Se socotea că a devenit nemuritor ca răsplată divină pentru răbdarea sa, dovedită în timpul celor douăsprezece munci eroice pe care le-a dus la bun sfârşit (</w:t>
      </w:r>
      <w:r w:rsidRPr="009A6260">
        <w:rPr>
          <w:rFonts w:ascii="SPIonic" w:hAnsi="SPIonic"/>
          <w:lang w:val="ro-RO"/>
        </w:rPr>
        <w:t>dwdekaqlov</w:t>
      </w:r>
      <w:r w:rsidRPr="009A6260">
        <w:rPr>
          <w:lang w:val="ro-RO"/>
        </w:rPr>
        <w:t xml:space="preserve">; </w:t>
      </w:r>
      <w:r w:rsidRPr="009A6260">
        <w:rPr>
          <w:i/>
          <w:lang w:val="ro-RO"/>
        </w:rPr>
        <w:t>cf</w:t>
      </w:r>
      <w:r w:rsidRPr="009A6260">
        <w:rPr>
          <w:lang w:val="ro-RO"/>
        </w:rPr>
        <w:t xml:space="preserve">. Lucian, </w:t>
      </w:r>
      <w:r w:rsidRPr="009A6260">
        <w:rPr>
          <w:i/>
          <w:lang w:val="ro-RO"/>
        </w:rPr>
        <w:t>Parlamentul zeilor</w:t>
      </w:r>
      <w:r w:rsidRPr="009A6260">
        <w:rPr>
          <w:lang w:val="ro-RO"/>
        </w:rPr>
        <w:t>, 6.2-6). Exemplul lui Heracle dădea curaj oamenilor să persevereze atunci când trec prin suferinţă şi greutăţi, să nădăjduiască în posibilitatea atingerii stării divine. Spre deosebire de această încurajare, învierea lui Isus oferea o perspectivă diferită. Luca realizează un portret contrastant: Hristos este mai mult decât un exemplu, el este Dumnezeu şi Domn. De fapt, Luca se străduieşte să arate că nu suntem chemaţi la a urma exemplul lui Isus, El este unic şi suprem în conducerea Sa cerească, şi aşteaptă să-I dăm ascultare ş închinare. Prezentul studiu aduce o nouă lumină asupra preferinţei evidente a evanghelistului Luca pentru titlul mesianic „Domnul”, atunci când se referă la Isus (</w:t>
      </w:r>
      <w:r w:rsidRPr="009A6260">
        <w:rPr>
          <w:i/>
          <w:lang w:val="ro-RO"/>
        </w:rPr>
        <w:t>cf</w:t>
      </w:r>
      <w:r w:rsidRPr="009A6260">
        <w:rPr>
          <w:lang w:val="ro-RO"/>
        </w:rPr>
        <w:t xml:space="preserve">. concluzia lui A. George în </w:t>
      </w:r>
      <w:r w:rsidRPr="009A6260">
        <w:rPr>
          <w:i/>
          <w:lang w:val="ro-RO"/>
        </w:rPr>
        <w:t>Études</w:t>
      </w:r>
      <w:r>
        <w:rPr>
          <w:lang w:val="ro-RO"/>
        </w:rPr>
        <w:t>, 282: „</w:t>
      </w:r>
      <w:r w:rsidRPr="009A6260">
        <w:rPr>
          <w:lang w:val="ro-RO"/>
        </w:rPr>
        <w:t>J</w:t>
      </w:r>
      <w:r>
        <w:rPr>
          <w:lang w:val="ro-RO"/>
        </w:rPr>
        <w:t>ésus ‚Seigneur’ plutôt que ‚Roi’ ”</w:t>
      </w:r>
      <w:r w:rsidRPr="009A6260">
        <w:rPr>
          <w:lang w:val="ro-RO"/>
        </w:rPr>
        <w:t xml:space="preserve">). O discuţie mai amănunţită a paradigmei lui Heracle se poate găsi în D. Aune, „Heracles and Christ: Heracles Imagery in the Christology of Early Christianity”, în D. L. Balch, E. Ferguson, W. A. Meeks (eds) </w:t>
      </w:r>
      <w:r w:rsidRPr="009A6260">
        <w:rPr>
          <w:i/>
          <w:lang w:val="ro-RO"/>
        </w:rPr>
        <w:t>Greeks, Romans and Christians</w:t>
      </w:r>
      <w:r w:rsidRPr="009A6260">
        <w:rPr>
          <w:lang w:val="ro-RO"/>
        </w:rPr>
        <w:t xml:space="preserve">: </w:t>
      </w:r>
      <w:r w:rsidRPr="009A6260">
        <w:rPr>
          <w:i/>
          <w:lang w:val="ro-RO"/>
        </w:rPr>
        <w:t>Essays in Honour of Abraham J. Malherbe</w:t>
      </w:r>
      <w:r w:rsidRPr="009A6260">
        <w:rPr>
          <w:lang w:val="ro-RO"/>
        </w:rPr>
        <w:t>, Minneapolis, MN: Fortress, 1990, 3–19.</w:t>
      </w:r>
    </w:p>
  </w:footnote>
  <w:footnote w:id="200">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F.D. Weinert, „The Meaning of the Temple in Luke-Acts”, </w:t>
      </w:r>
      <w:r w:rsidRPr="009A6260">
        <w:rPr>
          <w:i/>
          <w:lang w:val="ro-RO"/>
        </w:rPr>
        <w:t>Biblical Theology Bulletin</w:t>
      </w:r>
      <w:r w:rsidRPr="009A6260">
        <w:rPr>
          <w:lang w:val="ro-RO"/>
        </w:rPr>
        <w:t xml:space="preserve"> 11 (1981), 85-89.</w:t>
      </w:r>
    </w:p>
  </w:footnote>
  <w:footnote w:id="20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M. Bachmann, </w:t>
      </w:r>
      <w:r w:rsidRPr="009A6260">
        <w:rPr>
          <w:i/>
          <w:lang w:val="ro-RO"/>
        </w:rPr>
        <w:t>Jerusalem und der Tempel: Die geographisch-theologischen Elemente in der lukanischen Sicht des jüdischen Kultzentrums</w:t>
      </w:r>
      <w:r w:rsidRPr="009A6260">
        <w:rPr>
          <w:lang w:val="ro-RO"/>
        </w:rPr>
        <w:t xml:space="preserve">, Stuttgart: Kohlhammer, 1980; F.D. Weinert, „Luke, the Temple and Jesus’ Saying about Jerusalem’s Abandoned House (Luke 13:34-35)”, </w:t>
      </w:r>
      <w:r w:rsidRPr="009A6260">
        <w:rPr>
          <w:i/>
          <w:lang w:val="ro-RO"/>
        </w:rPr>
        <w:t>CBQ</w:t>
      </w:r>
      <w:r w:rsidRPr="009A6260">
        <w:rPr>
          <w:lang w:val="ro-RO"/>
        </w:rPr>
        <w:t xml:space="preserve"> 44 (1982), 68-76.</w:t>
      </w:r>
    </w:p>
  </w:footnote>
  <w:footnote w:id="20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D. Ravens, </w:t>
      </w:r>
      <w:r w:rsidRPr="009A6260">
        <w:rPr>
          <w:i/>
          <w:lang w:val="ro-RO"/>
        </w:rPr>
        <w:t>Luke and the Restoration of Israel</w:t>
      </w:r>
      <w:r w:rsidRPr="009A6260">
        <w:rPr>
          <w:lang w:val="ro-RO"/>
        </w:rPr>
        <w:t>, Sheffield: Sheffield AP, 1995, 167-169, 254.</w:t>
      </w:r>
    </w:p>
  </w:footnote>
  <w:footnote w:id="20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Walker, </w:t>
      </w:r>
      <w:r w:rsidRPr="009A6260">
        <w:rPr>
          <w:i/>
          <w:iCs/>
          <w:lang w:val="ro-RO"/>
        </w:rPr>
        <w:t>Jesus and the Holy City</w:t>
      </w:r>
      <w:r w:rsidRPr="009A6260">
        <w:rPr>
          <w:lang w:val="ro-RO"/>
        </w:rPr>
        <w:t>, 68.</w:t>
      </w:r>
    </w:p>
  </w:footnote>
  <w:footnote w:id="20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J.B. Green, „The Demise of the Temple as „Culture Center” in Luke-Acts: an Exploration of the Rending of the Temple Veil”, </w:t>
      </w:r>
      <w:r w:rsidRPr="009A6260">
        <w:rPr>
          <w:i/>
          <w:lang w:val="ro-RO"/>
        </w:rPr>
        <w:t>Revue Biblique</w:t>
      </w:r>
      <w:r w:rsidRPr="009A6260">
        <w:rPr>
          <w:lang w:val="ro-RO"/>
        </w:rPr>
        <w:t xml:space="preserve"> 101/4 (1994), 495-515, 515.</w:t>
      </w:r>
    </w:p>
  </w:footnote>
  <w:footnote w:id="20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W. Shepherd, </w:t>
      </w:r>
      <w:r w:rsidRPr="009A6260">
        <w:rPr>
          <w:i/>
          <w:iCs/>
          <w:lang w:val="ro-RO"/>
        </w:rPr>
        <w:t>The Narrative Function of the Holy Spirit as Character in Luke-Acts</w:t>
      </w:r>
      <w:r w:rsidRPr="009A6260">
        <w:rPr>
          <w:lang w:val="ro-RO"/>
        </w:rPr>
        <w:t>, Atlanta, GA: Scholars, 1994, 251.</w:t>
      </w:r>
    </w:p>
  </w:footnote>
  <w:footnote w:id="20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Morgenthaler, </w:t>
      </w:r>
      <w:r w:rsidRPr="009A6260">
        <w:rPr>
          <w:i/>
          <w:lang w:val="ro-RO"/>
        </w:rPr>
        <w:t>Geschichtsschreibung</w:t>
      </w:r>
      <w:r w:rsidRPr="009A6260">
        <w:rPr>
          <w:lang w:val="ro-RO"/>
        </w:rPr>
        <w:t>, vol. 1 (</w:t>
      </w:r>
      <w:r w:rsidRPr="009A6260">
        <w:rPr>
          <w:i/>
          <w:lang w:val="ro-RO"/>
        </w:rPr>
        <w:t>Gestalt</w:t>
      </w:r>
      <w:r w:rsidRPr="009A6260">
        <w:rPr>
          <w:lang w:val="ro-RO"/>
        </w:rPr>
        <w:t>), 96.</w:t>
      </w:r>
    </w:p>
  </w:footnote>
  <w:footnote w:id="20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M. Diefenbach, </w:t>
      </w:r>
      <w:r w:rsidRPr="009A6260">
        <w:rPr>
          <w:i/>
          <w:lang w:val="ro-RO"/>
        </w:rPr>
        <w:t>Die Komposition des Lukasevangeliums unter Berücksichtigung antiker Rhetorikelemente</w:t>
      </w:r>
      <w:r w:rsidRPr="009A6260">
        <w:rPr>
          <w:lang w:val="ro-RO"/>
        </w:rPr>
        <w:t xml:space="preserve">, Frankfurt: Knecht, 1993, 31. </w:t>
      </w:r>
      <w:r w:rsidRPr="009A6260">
        <w:rPr>
          <w:i/>
          <w:lang w:val="ro-RO"/>
        </w:rPr>
        <w:t>Cf.</w:t>
      </w:r>
      <w:r w:rsidRPr="009A6260">
        <w:rPr>
          <w:lang w:val="ro-RO"/>
        </w:rPr>
        <w:t xml:space="preserve"> Lc. 3:22; 9:35 ca paralelă la Isa. 42; Lc. 13:35, 19:38 ca paralelă la Ps. 117:26 [LXX], etc.</w:t>
      </w:r>
    </w:p>
  </w:footnote>
  <w:footnote w:id="20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R. Riesner, „Luke’s Special Tradition and the Question of a Hebrew Gospel Source”, </w:t>
      </w:r>
      <w:r w:rsidRPr="009A6260">
        <w:rPr>
          <w:i/>
          <w:lang w:val="ro-RO"/>
        </w:rPr>
        <w:t>Mishkan</w:t>
      </w:r>
      <w:r w:rsidRPr="009A6260">
        <w:rPr>
          <w:lang w:val="ro-RO"/>
        </w:rPr>
        <w:t xml:space="preserve"> 20 (1994), 44; </w:t>
      </w:r>
      <w:r w:rsidRPr="009A6260">
        <w:rPr>
          <w:i/>
          <w:lang w:val="ro-RO"/>
        </w:rPr>
        <w:t>idem</w:t>
      </w:r>
      <w:r w:rsidRPr="009A6260">
        <w:rPr>
          <w:lang w:val="ro-RO"/>
        </w:rPr>
        <w:t xml:space="preserve">, „James’s Speech (Acts 15:13-21), Simeon’s Hymn (Luke 2:29-32) and Luke’s Sources”, în J. B. Green şi M. Turner (eds), </w:t>
      </w:r>
      <w:r w:rsidRPr="009A6260">
        <w:rPr>
          <w:i/>
          <w:lang w:val="ro-RO"/>
        </w:rPr>
        <w:t>Jesus of Nazareth</w:t>
      </w:r>
      <w:r w:rsidRPr="009A6260">
        <w:rPr>
          <w:lang w:val="ro-RO"/>
        </w:rPr>
        <w:t>:</w:t>
      </w:r>
      <w:r w:rsidRPr="009A6260">
        <w:rPr>
          <w:i/>
          <w:lang w:val="ro-RO"/>
        </w:rPr>
        <w:t xml:space="preserve"> Lord and Christ</w:t>
      </w:r>
      <w:r w:rsidRPr="009A6260">
        <w:rPr>
          <w:lang w:val="ro-RO"/>
        </w:rPr>
        <w:t>.</w:t>
      </w:r>
      <w:r w:rsidRPr="009A6260">
        <w:rPr>
          <w:i/>
          <w:lang w:val="ro-RO"/>
        </w:rPr>
        <w:t xml:space="preserve"> Essays on the Historical Jesus and New Testament Christology</w:t>
      </w:r>
      <w:r w:rsidRPr="009A6260">
        <w:rPr>
          <w:lang w:val="ro-RO"/>
        </w:rPr>
        <w:t xml:space="preserve">, Grand Rapids, MI: Eerdmans, 1994, 263-280; E. Schweizer „Eine hebraisierende Sonderquelle des Lukas?”, in </w:t>
      </w:r>
      <w:r w:rsidRPr="009A6260">
        <w:rPr>
          <w:i/>
          <w:lang w:val="ro-RO"/>
        </w:rPr>
        <w:t>TZ</w:t>
      </w:r>
      <w:r w:rsidRPr="009A6260">
        <w:rPr>
          <w:lang w:val="ro-RO"/>
        </w:rPr>
        <w:t xml:space="preserve"> 6 (1950), 161-185; R. Martin, </w:t>
      </w:r>
      <w:r w:rsidRPr="009A6260">
        <w:rPr>
          <w:i/>
          <w:lang w:val="ro-RO"/>
        </w:rPr>
        <w:t>Syntactical Evidence of Semitic Sources in Greek Documents</w:t>
      </w:r>
      <w:r w:rsidRPr="009A6260">
        <w:rPr>
          <w:lang w:val="ro-RO"/>
        </w:rPr>
        <w:t>, Missoula, MT: Scholars, 1974, 128, etc.</w:t>
      </w:r>
    </w:p>
  </w:footnote>
  <w:footnote w:id="20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H.F.D. Sparks, „The Semitisms of Luke’s Gospel”, </w:t>
      </w:r>
      <w:r w:rsidRPr="009A6260">
        <w:rPr>
          <w:i/>
          <w:lang w:val="ro-RO"/>
        </w:rPr>
        <w:t>JTS</w:t>
      </w:r>
      <w:r w:rsidRPr="009A6260">
        <w:rPr>
          <w:lang w:val="ro-RO"/>
        </w:rPr>
        <w:t xml:space="preserve"> 44 (1943), 129-138, esp 132-134; </w:t>
      </w:r>
      <w:r w:rsidRPr="009A6260">
        <w:rPr>
          <w:i/>
          <w:lang w:val="ro-RO"/>
        </w:rPr>
        <w:t>idem</w:t>
      </w:r>
      <w:r w:rsidRPr="009A6260">
        <w:rPr>
          <w:lang w:val="ro-RO"/>
        </w:rPr>
        <w:t xml:space="preserve">, „The Semitisms of the Acts”, </w:t>
      </w:r>
      <w:r w:rsidRPr="009A6260">
        <w:rPr>
          <w:i/>
          <w:lang w:val="ro-RO"/>
        </w:rPr>
        <w:t>JTS</w:t>
      </w:r>
      <w:r w:rsidRPr="009A6260">
        <w:rPr>
          <w:lang w:val="ro-RO"/>
        </w:rPr>
        <w:t xml:space="preserve"> ns 1 (1950), 16-28. A. Plummer crede că limbajul lui Luca provine din educaţia sa grecească, din cunoaşterea LXX, şi din relaţia sa directă cu Pavel (</w:t>
      </w:r>
      <w:r w:rsidRPr="009A6260">
        <w:rPr>
          <w:i/>
          <w:lang w:val="ro-RO"/>
        </w:rPr>
        <w:t>cf</w:t>
      </w:r>
      <w:r w:rsidRPr="009A6260">
        <w:rPr>
          <w:lang w:val="ro-RO"/>
        </w:rPr>
        <w:t xml:space="preserve">. A. Plummer, </w:t>
      </w:r>
      <w:r w:rsidRPr="009A6260">
        <w:rPr>
          <w:i/>
          <w:lang w:val="ro-RO"/>
        </w:rPr>
        <w:t>A Critical and Exegetical Commentary on the Gospel According to Saint Luke,</w:t>
      </w:r>
      <w:r w:rsidRPr="009A6260">
        <w:rPr>
          <w:lang w:val="ro-RO"/>
        </w:rPr>
        <w:t xml:space="preserve"> Edinburgh: T&amp;T Clark, 1981 (1896), i, xlix).</w:t>
      </w:r>
    </w:p>
  </w:footnote>
  <w:footnote w:id="210">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H. Cadbury, </w:t>
      </w:r>
      <w:r w:rsidRPr="009A6260">
        <w:rPr>
          <w:i/>
          <w:lang w:val="ro-RO"/>
        </w:rPr>
        <w:t>The Making of Luke-Acts</w:t>
      </w:r>
      <w:r w:rsidRPr="009A6260">
        <w:rPr>
          <w:lang w:val="ro-RO"/>
        </w:rPr>
        <w:t xml:space="preserve">, London: Macmillan, 1958 (1927), 122; Diefenbach, </w:t>
      </w:r>
      <w:r w:rsidRPr="009A6260">
        <w:rPr>
          <w:i/>
          <w:lang w:val="ro-RO"/>
        </w:rPr>
        <w:t>Komposition</w:t>
      </w:r>
      <w:r w:rsidRPr="009A6260">
        <w:rPr>
          <w:lang w:val="ro-RO"/>
        </w:rPr>
        <w:t>, 31-39.</w:t>
      </w:r>
    </w:p>
  </w:footnote>
  <w:footnote w:id="21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T.L. Brodie, „Towards unravelling Luke’s use of the Old Testament: Luke 7:11-17 as an imitation of 1 Kings 17:17-24”, </w:t>
      </w:r>
      <w:r w:rsidRPr="009A6260">
        <w:rPr>
          <w:i/>
          <w:lang w:val="ro-RO"/>
        </w:rPr>
        <w:t>NTS</w:t>
      </w:r>
      <w:r w:rsidRPr="009A6260">
        <w:rPr>
          <w:lang w:val="ro-RO"/>
        </w:rPr>
        <w:t xml:space="preserve"> 32 (1986), 247-267; „Luke as an Imitation and Emulation of the Elijah-Elisha Narrative,” în E. Richard (ed), </w:t>
      </w:r>
      <w:r w:rsidRPr="009A6260">
        <w:rPr>
          <w:i/>
          <w:lang w:val="ro-RO"/>
        </w:rPr>
        <w:t>New Views on Luke and Acts</w:t>
      </w:r>
      <w:r w:rsidRPr="009A6260">
        <w:rPr>
          <w:lang w:val="ro-RO"/>
        </w:rPr>
        <w:t xml:space="preserve">, Collegeville, MN: Liturgical, 1990, 78-85; </w:t>
      </w:r>
      <w:r w:rsidRPr="009A6260">
        <w:rPr>
          <w:i/>
          <w:lang w:val="ro-RO"/>
        </w:rPr>
        <w:t>idem</w:t>
      </w:r>
      <w:r w:rsidRPr="009A6260">
        <w:rPr>
          <w:lang w:val="ro-RO"/>
        </w:rPr>
        <w:t xml:space="preserve">, „The Departure for Jerusalem (Luke 9:51-56) as rhetorical imitation of Elijah’s departure for the Jordan (2 Kgs. 1:1-2:6)”, </w:t>
      </w:r>
      <w:r w:rsidRPr="009A6260">
        <w:rPr>
          <w:i/>
          <w:lang w:val="ro-RO"/>
        </w:rPr>
        <w:t>Bib</w:t>
      </w:r>
      <w:r w:rsidRPr="009A6260">
        <w:rPr>
          <w:lang w:val="ro-RO"/>
        </w:rPr>
        <w:t xml:space="preserve"> 70 (1989), 96-109. O poziţie similară are G.J. Steyn, „Intertextual Similarities between Septuagint Pretexts and Luke’s Gospel”, </w:t>
      </w:r>
      <w:r w:rsidRPr="009A6260">
        <w:rPr>
          <w:i/>
          <w:lang w:val="ro-RO"/>
        </w:rPr>
        <w:t>Neot</w:t>
      </w:r>
      <w:r w:rsidRPr="009A6260">
        <w:rPr>
          <w:lang w:val="ro-RO"/>
        </w:rPr>
        <w:t xml:space="preserve"> 24 (1990), 229-245.</w:t>
      </w:r>
    </w:p>
  </w:footnote>
  <w:footnote w:id="21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N. Turner, </w:t>
      </w:r>
      <w:r w:rsidRPr="009A6260">
        <w:rPr>
          <w:i/>
          <w:lang w:val="ro-RO"/>
        </w:rPr>
        <w:t>Style</w:t>
      </w:r>
      <w:r w:rsidRPr="009A6260">
        <w:rPr>
          <w:lang w:val="ro-RO"/>
        </w:rPr>
        <w:t xml:space="preserve">, vol. 4 în J. H. Moulton (ed), </w:t>
      </w:r>
      <w:r w:rsidRPr="009A6260">
        <w:rPr>
          <w:i/>
          <w:lang w:val="ro-RO"/>
        </w:rPr>
        <w:t>A Grammar of New Testament Greek</w:t>
      </w:r>
      <w:r w:rsidRPr="009A6260">
        <w:rPr>
          <w:lang w:val="ro-RO"/>
        </w:rPr>
        <w:t xml:space="preserve">, Edinburgh: T&amp;T Clark, 55-57; idem, „The Quality of the Greek of Luke-Acts”, în J. K. Elliot (ed), </w:t>
      </w:r>
      <w:r w:rsidRPr="009A6260">
        <w:rPr>
          <w:i/>
          <w:lang w:val="ro-RO"/>
        </w:rPr>
        <w:t>Studies in New Testament Language and Text</w:t>
      </w:r>
      <w:r w:rsidRPr="009A6260">
        <w:rPr>
          <w:lang w:val="ro-RO"/>
        </w:rPr>
        <w:t>, Leiden: Brill, 1976, 387.</w:t>
      </w:r>
    </w:p>
  </w:footnote>
  <w:footnote w:id="21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J.M. Creed, </w:t>
      </w:r>
      <w:r w:rsidRPr="009A6260">
        <w:rPr>
          <w:i/>
          <w:lang w:val="ro-RO"/>
        </w:rPr>
        <w:t>The Gospel According to St. Luke</w:t>
      </w:r>
      <w:r w:rsidRPr="009A6260">
        <w:rPr>
          <w:lang w:val="ro-RO"/>
        </w:rPr>
        <w:t>, London: Macmillan, 1930, lxxvi-lxxvii.</w:t>
      </w:r>
    </w:p>
  </w:footnote>
  <w:footnote w:id="21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Creed, </w:t>
      </w:r>
      <w:r w:rsidRPr="009A6260">
        <w:rPr>
          <w:i/>
          <w:lang w:val="ro-RO"/>
        </w:rPr>
        <w:t>Gospel</w:t>
      </w:r>
      <w:r w:rsidRPr="009A6260">
        <w:rPr>
          <w:lang w:val="ro-RO"/>
        </w:rPr>
        <w:t>, lxxix.</w:t>
      </w:r>
    </w:p>
  </w:footnote>
  <w:footnote w:id="21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L.Knox, </w:t>
      </w:r>
      <w:r w:rsidRPr="009A6260">
        <w:rPr>
          <w:i/>
          <w:iCs/>
          <w:lang w:val="ro-RO"/>
        </w:rPr>
        <w:t>Some Hellenistic Elements in Primitive Christianity</w:t>
      </w:r>
      <w:r w:rsidRPr="009A6260">
        <w:rPr>
          <w:lang w:val="ro-RO"/>
        </w:rPr>
        <w:t>, London: Oxford UP, 1944, 1-29; esp. 7.</w:t>
      </w:r>
    </w:p>
  </w:footnote>
  <w:footnote w:id="21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H. Koester, </w:t>
      </w:r>
      <w:r w:rsidRPr="009A6260">
        <w:rPr>
          <w:i/>
          <w:lang w:val="ro-RO"/>
        </w:rPr>
        <w:t>History, Culture, and Religion of the Hellenistic Age</w:t>
      </w:r>
      <w:r w:rsidRPr="009A6260">
        <w:rPr>
          <w:lang w:val="ro-RO"/>
        </w:rPr>
        <w:t>, Philadelphia, PA: Fortress, 1980, 108.</w:t>
      </w:r>
    </w:p>
  </w:footnote>
  <w:footnote w:id="21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W.S. Kurz, „Hellenistic Rhetoric in the Christological Proof of Luke-Acts”, </w:t>
      </w:r>
      <w:r w:rsidRPr="009A6260">
        <w:rPr>
          <w:i/>
          <w:lang w:val="ro-RO"/>
        </w:rPr>
        <w:t>CBQ</w:t>
      </w:r>
      <w:r w:rsidRPr="009A6260">
        <w:rPr>
          <w:lang w:val="ro-RO"/>
        </w:rPr>
        <w:t xml:space="preserve"> 42 (1980), 171-195; R. B. Vinson, „A Comparative Study of the Use of Enthymemes in the Synoptic Gospels”, în D.F. Watson (ed), </w:t>
      </w:r>
      <w:r w:rsidRPr="009A6260">
        <w:rPr>
          <w:i/>
          <w:lang w:val="ro-RO"/>
        </w:rPr>
        <w:t>Persuasive Artistry</w:t>
      </w:r>
      <w:r w:rsidRPr="009A6260">
        <w:rPr>
          <w:lang w:val="ro-RO"/>
        </w:rPr>
        <w:t>:</w:t>
      </w:r>
      <w:r w:rsidRPr="009A6260">
        <w:rPr>
          <w:i/>
          <w:lang w:val="ro-RO"/>
        </w:rPr>
        <w:t xml:space="preserve"> Studies in NT Rhetoric in Honour of George A. Kennedy</w:t>
      </w:r>
      <w:r w:rsidRPr="009A6260">
        <w:rPr>
          <w:lang w:val="ro-RO"/>
        </w:rPr>
        <w:t>, Sheffield: JSOT, 1991, 119-141, 119-122.</w:t>
      </w:r>
    </w:p>
  </w:footnote>
  <w:footnote w:id="21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Trocmé, </w:t>
      </w:r>
      <w:r w:rsidRPr="009A6260">
        <w:rPr>
          <w:i/>
          <w:lang w:val="ro-RO"/>
        </w:rPr>
        <w:t>Le Livre des Actes et l’histoire,</w:t>
      </w:r>
      <w:r w:rsidRPr="009A6260">
        <w:rPr>
          <w:lang w:val="ro-RO"/>
        </w:rPr>
        <w:t xml:space="preserve"> Paris: Presses Universitaires de France, 1957, 106; Cadbury, </w:t>
      </w:r>
      <w:r w:rsidRPr="009A6260">
        <w:rPr>
          <w:i/>
          <w:lang w:val="ro-RO"/>
        </w:rPr>
        <w:t>Style</w:t>
      </w:r>
      <w:r w:rsidRPr="009A6260">
        <w:rPr>
          <w:lang w:val="ro-RO"/>
        </w:rPr>
        <w:t xml:space="preserve">, 8; D.L. Mealand, „Hellenistic Historians and the Style of Acts”, </w:t>
      </w:r>
      <w:r w:rsidRPr="009A6260">
        <w:rPr>
          <w:i/>
          <w:lang w:val="ro-RO"/>
        </w:rPr>
        <w:t>ZNW</w:t>
      </w:r>
      <w:r w:rsidRPr="009A6260">
        <w:rPr>
          <w:lang w:val="ro-RO"/>
        </w:rPr>
        <w:t xml:space="preserve"> 82 (1991), 42-66, 42; </w:t>
      </w:r>
      <w:r w:rsidRPr="009A6260">
        <w:rPr>
          <w:i/>
          <w:lang w:val="ro-RO"/>
        </w:rPr>
        <w:t>idem</w:t>
      </w:r>
      <w:r w:rsidRPr="009A6260">
        <w:rPr>
          <w:lang w:val="ro-RO"/>
        </w:rPr>
        <w:t xml:space="preserve">, „Luke-Acts and the Verbs of Dionysius of Halicarnassus”, </w:t>
      </w:r>
      <w:r w:rsidRPr="009A6260">
        <w:rPr>
          <w:i/>
          <w:lang w:val="ro-RO"/>
        </w:rPr>
        <w:t>JSNT</w:t>
      </w:r>
      <w:r w:rsidRPr="009A6260">
        <w:rPr>
          <w:lang w:val="ro-RO"/>
        </w:rPr>
        <w:t xml:space="preserve"> 63 (1966), 63-86, etc.</w:t>
      </w:r>
    </w:p>
  </w:footnote>
  <w:footnote w:id="21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Cadbury, </w:t>
      </w:r>
      <w:r w:rsidRPr="009A6260">
        <w:rPr>
          <w:i/>
          <w:lang w:val="ro-RO"/>
        </w:rPr>
        <w:t>Style</w:t>
      </w:r>
      <w:r w:rsidRPr="009A6260">
        <w:rPr>
          <w:lang w:val="ro-RO"/>
        </w:rPr>
        <w:t xml:space="preserve">, 4–39, esp. 8; Trocmé, </w:t>
      </w:r>
      <w:r w:rsidRPr="009A6260">
        <w:rPr>
          <w:i/>
          <w:lang w:val="ro-RO"/>
        </w:rPr>
        <w:t>Livre des Actes</w:t>
      </w:r>
      <w:r w:rsidRPr="009A6260">
        <w:rPr>
          <w:lang w:val="ro-RO"/>
        </w:rPr>
        <w:t xml:space="preserve">, 105–106; Creed, </w:t>
      </w:r>
      <w:r w:rsidRPr="009A6260">
        <w:rPr>
          <w:i/>
          <w:lang w:val="ro-RO"/>
        </w:rPr>
        <w:t>Gospel</w:t>
      </w:r>
      <w:r w:rsidRPr="009A6260">
        <w:rPr>
          <w:lang w:val="ro-RO"/>
        </w:rPr>
        <w:t xml:space="preserve">, lxxix–lxxxii; Koester, </w:t>
      </w:r>
      <w:r w:rsidRPr="009A6260">
        <w:rPr>
          <w:i/>
          <w:lang w:val="ro-RO"/>
        </w:rPr>
        <w:t>History</w:t>
      </w:r>
      <w:r w:rsidRPr="009A6260">
        <w:rPr>
          <w:lang w:val="ro-RO"/>
        </w:rPr>
        <w:t xml:space="preserve">, 108. </w:t>
      </w:r>
    </w:p>
  </w:footnote>
  <w:footnote w:id="220">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Papias, </w:t>
      </w:r>
      <w:r w:rsidRPr="009A6260">
        <w:rPr>
          <w:i/>
          <w:lang w:val="ro-RO"/>
        </w:rPr>
        <w:t>Fragmente</w:t>
      </w:r>
      <w:r w:rsidRPr="009A6260">
        <w:rPr>
          <w:lang w:val="ro-RO"/>
        </w:rPr>
        <w:t xml:space="preserve"> 2:16, în Eusebius, </w:t>
      </w:r>
      <w:r w:rsidRPr="009A6260">
        <w:rPr>
          <w:i/>
          <w:lang w:val="ro-RO"/>
        </w:rPr>
        <w:t>Istoria</w:t>
      </w:r>
      <w:r w:rsidRPr="009A6260">
        <w:rPr>
          <w:lang w:val="ro-RO"/>
        </w:rPr>
        <w:t xml:space="preserve">, 3.39.16. Manuscrisele </w:t>
      </w:r>
      <w:r w:rsidRPr="009A6260">
        <w:rPr>
          <w:i/>
          <w:lang w:val="ro-RO"/>
        </w:rPr>
        <w:t>Istoriei</w:t>
      </w:r>
      <w:r w:rsidRPr="009A6260">
        <w:rPr>
          <w:lang w:val="ro-RO"/>
        </w:rPr>
        <w:t xml:space="preserve"> lui Eusebius, însă, au două variante: </w:t>
      </w:r>
      <w:r w:rsidRPr="009A6260">
        <w:rPr>
          <w:rFonts w:ascii="SPIonic" w:hAnsi="SPIonic"/>
          <w:lang w:val="ro-RO"/>
        </w:rPr>
        <w:t>sunetaxato</w:t>
      </w:r>
      <w:r w:rsidRPr="009A6260">
        <w:rPr>
          <w:lang w:val="ro-RO"/>
        </w:rPr>
        <w:t xml:space="preserve"> (Matei „a adunat”) şi </w:t>
      </w:r>
      <w:r w:rsidRPr="009A6260">
        <w:rPr>
          <w:rFonts w:ascii="SPIonic" w:hAnsi="SPIonic"/>
          <w:lang w:val="ro-RO"/>
        </w:rPr>
        <w:t>sunegrafhsato</w:t>
      </w:r>
      <w:r w:rsidRPr="009A6260">
        <w:rPr>
          <w:rFonts w:ascii="GraecaII" w:hAnsi="GraecaII"/>
          <w:lang w:val="ro-RO"/>
        </w:rPr>
        <w:t xml:space="preserve"> </w:t>
      </w:r>
      <w:r w:rsidRPr="009A6260">
        <w:rPr>
          <w:lang w:val="ro-RO"/>
        </w:rPr>
        <w:t xml:space="preserve">(Matei „a scris, a compus”) </w:t>
      </w:r>
      <w:r w:rsidRPr="009A6260">
        <w:rPr>
          <w:rFonts w:ascii="SPIonic" w:hAnsi="SPIonic"/>
          <w:lang w:val="ro-RO"/>
        </w:rPr>
        <w:t>ta logia.</w:t>
      </w:r>
    </w:p>
  </w:footnote>
  <w:footnote w:id="22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Evanghelia coptă a lui Toma, descoperită la Nag-Hammadi, în Egipt, în 1945, a fost scrisă cândva în sec. 2 de către ereticii gnostici. Ea cuprinde 114 „ziceri” atribuite lui Isus, dintre care unele se apropie foarte mult de materialul din NT (se pare că autorul a cunoscut evangheliile sinoptice şi câteva alte surse). Cele mai multe „ziceri” sunt însă spiritualizate după moda neoplatonică, dualistă.</w:t>
      </w:r>
    </w:p>
  </w:footnote>
  <w:footnote w:id="22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Citat de Eusebius, </w:t>
      </w:r>
      <w:r w:rsidRPr="009A6260">
        <w:rPr>
          <w:i/>
          <w:lang w:val="ro-RO"/>
        </w:rPr>
        <w:t>Istoria</w:t>
      </w:r>
      <w:r w:rsidRPr="009A6260">
        <w:rPr>
          <w:lang w:val="ro-RO"/>
        </w:rPr>
        <w:t>, 5.8.2</w:t>
      </w:r>
    </w:p>
  </w:footnote>
  <w:footnote w:id="22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Ieronim, </w:t>
      </w:r>
      <w:r w:rsidRPr="009A6260">
        <w:rPr>
          <w:i/>
          <w:iCs/>
          <w:lang w:val="ro-RO"/>
        </w:rPr>
        <w:t>Bărbaţii iluştri</w:t>
      </w:r>
      <w:r w:rsidRPr="009A6260">
        <w:rPr>
          <w:lang w:val="ro-RO"/>
        </w:rPr>
        <w:t>, 3.</w:t>
      </w:r>
    </w:p>
  </w:footnote>
  <w:footnote w:id="22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É. Massaux, </w:t>
      </w:r>
      <w:r w:rsidRPr="009A6260">
        <w:rPr>
          <w:i/>
          <w:iCs/>
          <w:lang w:val="ro-RO"/>
        </w:rPr>
        <w:t>Influence de l’Évangile de saint Matthieu sur la littérature chrétienne avant saint Irénée</w:t>
      </w:r>
      <w:r w:rsidRPr="009A6260">
        <w:rPr>
          <w:lang w:val="ro-RO"/>
        </w:rPr>
        <w:t>, Leuven: Leuven UP, 1986 (1986), 652.</w:t>
      </w:r>
    </w:p>
  </w:footnote>
  <w:footnote w:id="22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Cf. G. D. Kilpatrick, </w:t>
      </w:r>
      <w:r w:rsidRPr="009A6260">
        <w:rPr>
          <w:i/>
          <w:iCs/>
          <w:lang w:val="ro-RO"/>
        </w:rPr>
        <w:t>The Origins of the Gospel According to St. Matthew</w:t>
      </w:r>
      <w:r w:rsidRPr="009A6260">
        <w:rPr>
          <w:lang w:val="ro-RO"/>
        </w:rPr>
        <w:t>, Oxford: Clarendon, 1946.</w:t>
      </w:r>
    </w:p>
  </w:footnote>
  <w:footnote w:id="22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W.G. Kümmel, </w:t>
      </w:r>
      <w:r w:rsidRPr="009A6260">
        <w:rPr>
          <w:i/>
          <w:lang w:val="ro-RO"/>
        </w:rPr>
        <w:t>Introduction to the New Testament</w:t>
      </w:r>
      <w:r w:rsidRPr="009A6260">
        <w:rPr>
          <w:lang w:val="ro-RO"/>
        </w:rPr>
        <w:t>, London: SCM, 1975, 121; D.A. Carson, „Matthew”, în F. Gaebelein (ed),</w:t>
      </w:r>
      <w:r w:rsidRPr="009A6260">
        <w:rPr>
          <w:i/>
          <w:lang w:val="ro-RO"/>
        </w:rPr>
        <w:t xml:space="preserve"> The Expositors Bible Commentary</w:t>
      </w:r>
      <w:r w:rsidRPr="009A6260">
        <w:rPr>
          <w:lang w:val="ro-RO"/>
        </w:rPr>
        <w:t xml:space="preserve">, Grand Rapids, MI: Zondervan, 1984, vol. 8, 18; R.H. Gundry, </w:t>
      </w:r>
      <w:r w:rsidRPr="009A6260">
        <w:rPr>
          <w:i/>
          <w:lang w:val="ro-RO"/>
        </w:rPr>
        <w:t>Matthew: A Commentary on His Literary and Theological Art</w:t>
      </w:r>
      <w:r w:rsidRPr="009A6260">
        <w:rPr>
          <w:lang w:val="ro-RO"/>
        </w:rPr>
        <w:t>, Grand Rapids, MI: Eerdmans, 1982, 609-622.</w:t>
      </w:r>
    </w:p>
  </w:footnote>
  <w:footnote w:id="22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w:t>
      </w:r>
      <w:r w:rsidRPr="009A6260">
        <w:rPr>
          <w:i/>
          <w:lang w:val="ro-RO"/>
        </w:rPr>
        <w:t>Cf</w:t>
      </w:r>
      <w:r w:rsidRPr="009A6260">
        <w:rPr>
          <w:lang w:val="ro-RO"/>
        </w:rPr>
        <w:t xml:space="preserve">. Thiede, </w:t>
      </w:r>
      <w:r w:rsidRPr="009A6260">
        <w:rPr>
          <w:i/>
          <w:lang w:val="ro-RO"/>
        </w:rPr>
        <w:t>Papyrus</w:t>
      </w:r>
      <w:r w:rsidRPr="009A6260">
        <w:rPr>
          <w:lang w:val="ro-RO"/>
        </w:rPr>
        <w:t>, 106, 112, 130. Cum s-a observat în introducerea evangheliei lui Marcu, metodologia lui a fost criticată sever deşi teoria, în sine, nu a primit un contra-argument hotărîtor. Unele din observaţiile sale concordă cu concluziile altor cercetători ai lui P17 (</w:t>
      </w:r>
      <w:r w:rsidRPr="009A6260">
        <w:rPr>
          <w:i/>
          <w:lang w:val="ro-RO"/>
        </w:rPr>
        <w:t>cf.</w:t>
      </w:r>
      <w:r w:rsidRPr="009A6260">
        <w:rPr>
          <w:lang w:val="ro-RO"/>
        </w:rPr>
        <w:t xml:space="preserve"> C.H. Roberts, </w:t>
      </w:r>
      <w:r w:rsidRPr="009A6260">
        <w:rPr>
          <w:i/>
          <w:lang w:val="ro-RO"/>
        </w:rPr>
        <w:t>Manuscript, Society and Belief in Early Christian Egypt</w:t>
      </w:r>
      <w:r w:rsidRPr="009A6260">
        <w:rPr>
          <w:lang w:val="ro-RO"/>
        </w:rPr>
        <w:t xml:space="preserve">, Oxford: Oxford UP, 1979, 13, deşi nu şi în ce priveşte datarea, i.e., Thiede - 70-100 </w:t>
      </w:r>
      <w:r w:rsidRPr="009A6260">
        <w:rPr>
          <w:i/>
          <w:lang w:val="ro-RO"/>
        </w:rPr>
        <w:t>vs</w:t>
      </w:r>
      <w:r w:rsidRPr="009A6260">
        <w:rPr>
          <w:lang w:val="ro-RO"/>
        </w:rPr>
        <w:t xml:space="preserve"> Roberts et al. - 200). Discuţia ţine mult de domeniul regulilor şi convenţiilor paleografiei şi ale reconstituirii textelor (stichometrie), </w:t>
      </w:r>
      <w:r w:rsidRPr="009A6260">
        <w:rPr>
          <w:i/>
          <w:lang w:val="ro-RO"/>
        </w:rPr>
        <w:t>cf.</w:t>
      </w:r>
      <w:r w:rsidRPr="009A6260">
        <w:rPr>
          <w:lang w:val="ro-RO"/>
        </w:rPr>
        <w:t xml:space="preserve"> E.G. Turner, </w:t>
      </w:r>
      <w:r w:rsidRPr="009A6260">
        <w:rPr>
          <w:i/>
          <w:lang w:val="ro-RO"/>
        </w:rPr>
        <w:t>Greek Manuscripts of the Ancient World</w:t>
      </w:r>
      <w:r w:rsidRPr="009A6260">
        <w:rPr>
          <w:lang w:val="ro-RO"/>
        </w:rPr>
        <w:t>, London: University of London, 1987 [2], 20.</w:t>
      </w:r>
    </w:p>
  </w:footnote>
  <w:footnote w:id="22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R.H. Stein, </w:t>
      </w:r>
      <w:r w:rsidRPr="009A6260">
        <w:rPr>
          <w:i/>
          <w:lang w:val="ro-RO"/>
        </w:rPr>
        <w:t>The Synoptic Problem: An Introduction</w:t>
      </w:r>
      <w:r w:rsidRPr="009A6260">
        <w:rPr>
          <w:lang w:val="ro-RO"/>
        </w:rPr>
        <w:t>, Grand Rapids, MI: Baker, 1987, 48.</w:t>
      </w:r>
    </w:p>
  </w:footnote>
  <w:footnote w:id="22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Ipoteza priorităţii lui Marcu are punctele ei tari, deoarece, dacă Marcu era perceput ca un secretar de încredere al lui Petru şi Pavel, şi Barnaba, nu este greu să concepem că o evanghelie scrisă de el ar fi fost folosită chiar şi de un apostol ca Matei, ca un material bine compilat, demn de încredere.</w:t>
      </w:r>
    </w:p>
  </w:footnote>
  <w:footnote w:id="230">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Dacă evanghelia lui Ioan este scrisă târziu, însă, în 80-90, ca şi Apocalipsa lui Ioan, aprox. 90-100, şi nici una nu pomeneşte de căderea Ierusalimului din 70, devine de conceput că şi ceilalţi evanghelişti puteau să nu o menţioneze.</w:t>
      </w:r>
    </w:p>
  </w:footnote>
  <w:footnote w:id="23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Mt. 16:18 este legat de inspiraţia şi de autoritatea lui Petru. Trebuie remarcat, în această privinţă, şi Mt. 23:13, unde metafora legării-dezlegării, a închiderii-deschiderii, se referă la calitatea învăţăturii date ucenicilor. O învăţătură bună înseamnă deschiderea intrării în Împărăţia cerurilor, în timp ce o învăţătură greşită înseamnă închiderea intrării în Împărăţia cerurilor.</w:t>
      </w:r>
    </w:p>
  </w:footnote>
  <w:footnote w:id="23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Nu surprinde, astfel, doar menţionarea Sfintei Treimi şi a Bisericii, ci şi afirmarea superiorităţii în cunoaştere a Tatălui, faţă de Fiul, în situaţia de dinaintea învierii şi înălţării lui Isus, cf. Mt. 24:36 (din nou un text specific lui Matei).</w:t>
      </w:r>
    </w:p>
  </w:footnote>
  <w:footnote w:id="23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B.J. Streeter, </w:t>
      </w:r>
      <w:r w:rsidRPr="009A6260">
        <w:rPr>
          <w:i/>
          <w:lang w:val="ro-RO"/>
        </w:rPr>
        <w:t>The Four Gospels. A Study of Origins</w:t>
      </w:r>
      <w:r w:rsidRPr="009A6260">
        <w:rPr>
          <w:lang w:val="ro-RO"/>
        </w:rPr>
        <w:t>, London: Macmillan, 1961 (1927), 500-523.</w:t>
      </w:r>
    </w:p>
  </w:footnote>
  <w:footnote w:id="23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Charpentier, </w:t>
      </w:r>
      <w:r w:rsidRPr="009A6260">
        <w:rPr>
          <w:i/>
          <w:iCs/>
          <w:lang w:val="ro-RO"/>
        </w:rPr>
        <w:t>Să c</w:t>
      </w:r>
      <w:r w:rsidRPr="009A6260">
        <w:rPr>
          <w:i/>
          <w:lang w:val="ro-RO"/>
        </w:rPr>
        <w:t>itim NT</w:t>
      </w:r>
      <w:r w:rsidRPr="009A6260">
        <w:rPr>
          <w:lang w:val="ro-RO"/>
        </w:rPr>
        <w:t>, 76.</w:t>
      </w:r>
    </w:p>
  </w:footnote>
  <w:footnote w:id="23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D.J. Verseput, „Jesus’ Pilgrimage to Jerusalem and Encounter in the Temple: A Geographical Motif in Matthew’s Gospel”, </w:t>
      </w:r>
      <w:r w:rsidRPr="009A6260">
        <w:rPr>
          <w:i/>
          <w:lang w:val="ro-RO"/>
        </w:rPr>
        <w:t>NovT</w:t>
      </w:r>
      <w:r w:rsidRPr="009A6260">
        <w:rPr>
          <w:lang w:val="ro-RO"/>
        </w:rPr>
        <w:t xml:space="preserve"> 36/2 (1994), 105–121, 120.</w:t>
      </w:r>
    </w:p>
  </w:footnote>
  <w:footnote w:id="23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w:t>
      </w:r>
      <w:r w:rsidRPr="009A6260">
        <w:rPr>
          <w:rFonts w:ascii="GraecaII" w:hAnsi="GraecaII"/>
          <w:lang w:val="ro-RO"/>
        </w:rPr>
        <w:t>ajpo tote</w:t>
      </w:r>
      <w:r w:rsidRPr="009A6260">
        <w:rPr>
          <w:lang w:val="ro-RO"/>
        </w:rPr>
        <w:t xml:space="preserve">, „după aceea”, este o formulă temporală importantă în Matei, care asigură continuitatea, ataşarea la firul principal al relatării a multor evenimente (Mt. 4:17; 16:21; 26:17; Strecker, </w:t>
      </w:r>
      <w:r w:rsidRPr="009A6260">
        <w:rPr>
          <w:i/>
          <w:lang w:val="ro-RO"/>
        </w:rPr>
        <w:t>Theologie</w:t>
      </w:r>
      <w:r w:rsidRPr="009A6260">
        <w:rPr>
          <w:lang w:val="ro-RO"/>
        </w:rPr>
        <w:t>, 386).</w:t>
      </w:r>
    </w:p>
  </w:footnote>
  <w:footnote w:id="23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D.J. Verseput, „Jesus’ Pilgrimage to Jerusalem and Encounter in the Temple: A Geographical Motif in Luke’s Gospel”, </w:t>
      </w:r>
      <w:r w:rsidRPr="009A6260">
        <w:rPr>
          <w:i/>
          <w:lang w:val="ro-RO"/>
        </w:rPr>
        <w:t>NovT</w:t>
      </w:r>
      <w:r w:rsidRPr="009A6260">
        <w:rPr>
          <w:lang w:val="ro-RO"/>
        </w:rPr>
        <w:t xml:space="preserve"> 46 (1994), 105-121, 116.</w:t>
      </w:r>
    </w:p>
  </w:footnote>
  <w:footnote w:id="23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M.W. Swartley, </w:t>
      </w:r>
      <w:r w:rsidRPr="009A6260">
        <w:rPr>
          <w:i/>
          <w:lang w:val="ro-RO"/>
        </w:rPr>
        <w:t>Israel’s Scripture Traditions and the Synoptic Gospels</w:t>
      </w:r>
      <w:r w:rsidRPr="009A6260">
        <w:rPr>
          <w:lang w:val="ro-RO"/>
        </w:rPr>
        <w:t xml:space="preserve">, Peabody, MA: Hendrickson, 1994, 39–43. Pentru Marcu şi Matei, Ierusalimul este oraşul vrăjmăşiei care îl ucide pe Isus şi îi ameninţă pe ucenici (E. Lohmeyer, </w:t>
      </w:r>
      <w:r w:rsidRPr="009A6260">
        <w:rPr>
          <w:i/>
          <w:lang w:val="ro-RO"/>
        </w:rPr>
        <w:t>Galiläa und Jerusalem</w:t>
      </w:r>
      <w:r w:rsidRPr="009A6260">
        <w:rPr>
          <w:lang w:val="ro-RO"/>
        </w:rPr>
        <w:t xml:space="preserve">, Göttingen: Vandenhoeck, 1936 26, 34), iar </w:t>
      </w:r>
      <w:r>
        <w:rPr>
          <w:lang w:val="ro-RO"/>
        </w:rPr>
        <w:t>Galileea</w:t>
      </w:r>
      <w:r w:rsidRPr="009A6260">
        <w:rPr>
          <w:lang w:val="ro-RO"/>
        </w:rPr>
        <w:t xml:space="preserve"> reprezintă capitala misiunii viitoare (W.H. Kelber, </w:t>
      </w:r>
      <w:r w:rsidRPr="009A6260">
        <w:rPr>
          <w:i/>
          <w:lang w:val="ro-RO"/>
        </w:rPr>
        <w:t>The Kingdom in Mark: A New Place and a New Time</w:t>
      </w:r>
      <w:r w:rsidRPr="009A6260">
        <w:rPr>
          <w:lang w:val="ro-RO"/>
        </w:rPr>
        <w:t>, Philadelphia, PA: Fortress, 1974, 139), fiind şi locul de unde va porni misiunea către neamuri (</w:t>
      </w:r>
      <w:r w:rsidRPr="009A6260">
        <w:rPr>
          <w:i/>
          <w:lang w:val="ro-RO"/>
        </w:rPr>
        <w:t>cf</w:t>
      </w:r>
      <w:r w:rsidRPr="009A6260">
        <w:rPr>
          <w:lang w:val="ro-RO"/>
        </w:rPr>
        <w:t xml:space="preserve">. Mt. 4:15; vezi R.H. Lightfoot, </w:t>
      </w:r>
      <w:r w:rsidRPr="009A6260">
        <w:rPr>
          <w:i/>
          <w:lang w:val="ro-RO"/>
        </w:rPr>
        <w:t>The Gospel Message of St.Mark</w:t>
      </w:r>
      <w:r w:rsidRPr="009A6260">
        <w:rPr>
          <w:lang w:val="ro-RO"/>
        </w:rPr>
        <w:t xml:space="preserve">, London: Oxford UP, 1952, 106–116; C.F. Evans, „I Will Go Before You Into Galilee”, </w:t>
      </w:r>
      <w:r w:rsidRPr="009A6260">
        <w:rPr>
          <w:i/>
          <w:lang w:val="ro-RO"/>
        </w:rPr>
        <w:t>JTS</w:t>
      </w:r>
      <w:r w:rsidRPr="009A6260">
        <w:rPr>
          <w:lang w:val="ro-RO"/>
        </w:rPr>
        <w:t xml:space="preserve"> </w:t>
      </w:r>
      <w:r w:rsidRPr="009A6260">
        <w:rPr>
          <w:i/>
          <w:lang w:val="ro-RO"/>
        </w:rPr>
        <w:t>ns</w:t>
      </w:r>
      <w:r w:rsidRPr="009A6260">
        <w:rPr>
          <w:lang w:val="ro-RO"/>
        </w:rPr>
        <w:t xml:space="preserve"> 5 (1954), 3–18; etc.). S. Freyne, </w:t>
      </w:r>
      <w:r w:rsidRPr="009A6260">
        <w:rPr>
          <w:i/>
          <w:lang w:val="ro-RO"/>
        </w:rPr>
        <w:t>Galilee, Jesus, and The Gospels. Literary Approaches and Historical Investigations</w:t>
      </w:r>
      <w:r w:rsidRPr="009A6260">
        <w:rPr>
          <w:lang w:val="ro-RO"/>
        </w:rPr>
        <w:t xml:space="preserve">, Philadelphia: Fortress, 1988, şi </w:t>
      </w:r>
      <w:r w:rsidRPr="009A6260">
        <w:rPr>
          <w:i/>
          <w:lang w:val="ro-RO"/>
        </w:rPr>
        <w:t>idem</w:t>
      </w:r>
      <w:r w:rsidRPr="009A6260">
        <w:rPr>
          <w:lang w:val="ro-RO"/>
        </w:rPr>
        <w:t xml:space="preserve"> „The Geography, Politics, and Economics of Galilee and the Quest for the Historical Jesus”, în B. Chilton şi C.A. Evans (eds), </w:t>
      </w:r>
      <w:r w:rsidRPr="009A6260">
        <w:rPr>
          <w:i/>
          <w:lang w:val="ro-RO"/>
        </w:rPr>
        <w:t>Studying the Historical Jesus</w:t>
      </w:r>
      <w:r w:rsidRPr="009A6260">
        <w:rPr>
          <w:lang w:val="ro-RO"/>
        </w:rPr>
        <w:t>, Leiden: Brill, 1994, 75–121.</w:t>
      </w:r>
    </w:p>
  </w:footnote>
  <w:footnote w:id="23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Printre comentatorii care propun o structură globală circulară pentru Matei se numără C.H. Lohr, „Oral Techniques in the Gospel of Matthew”, </w:t>
      </w:r>
      <w:r w:rsidRPr="009A6260">
        <w:rPr>
          <w:i/>
          <w:lang w:val="ro-RO"/>
        </w:rPr>
        <w:t>CBQ</w:t>
      </w:r>
      <w:r w:rsidRPr="009A6260">
        <w:rPr>
          <w:lang w:val="ro-RO"/>
        </w:rPr>
        <w:t xml:space="preserve"> 23 (1961), 403–435; J.C. Fenton, „Inclusio and Chiasmus in Matthew”, </w:t>
      </w:r>
      <w:r w:rsidRPr="009A6260">
        <w:rPr>
          <w:i/>
          <w:lang w:val="ro-RO"/>
        </w:rPr>
        <w:t>SE</w:t>
      </w:r>
      <w:r w:rsidRPr="009A6260">
        <w:rPr>
          <w:lang w:val="ro-RO"/>
        </w:rPr>
        <w:t xml:space="preserve"> 1 [TU 73] (1959), 174–179; H.B. Green, „The Structure of Matthew’s Gospel”, </w:t>
      </w:r>
      <w:r w:rsidRPr="009A6260">
        <w:rPr>
          <w:i/>
          <w:lang w:val="ro-RO"/>
        </w:rPr>
        <w:t>SE</w:t>
      </w:r>
      <w:r w:rsidRPr="009A6260">
        <w:rPr>
          <w:lang w:val="ro-RO"/>
        </w:rPr>
        <w:t xml:space="preserve"> 4 [TU 102] (1965), 47–59; Gaechter, </w:t>
      </w:r>
      <w:r w:rsidRPr="009A6260">
        <w:rPr>
          <w:i/>
          <w:lang w:val="ro-RO"/>
        </w:rPr>
        <w:t>Die literarische Kunst im Matthäus-Evangelium</w:t>
      </w:r>
      <w:r w:rsidRPr="009A6260">
        <w:rPr>
          <w:lang w:val="ro-RO"/>
        </w:rPr>
        <w:t xml:space="preserve">, Stuttgart: Katholisches Bibelwerk, 1966; H.J.B. Combrink, „The Structure of the Gospel of Matthew as Narrative”, </w:t>
      </w:r>
      <w:r w:rsidRPr="009A6260">
        <w:rPr>
          <w:i/>
          <w:lang w:val="ro-RO"/>
        </w:rPr>
        <w:t>TynB</w:t>
      </w:r>
      <w:r w:rsidRPr="009A6260">
        <w:rPr>
          <w:lang w:val="ro-RO"/>
        </w:rPr>
        <w:t xml:space="preserve"> 34 (1983), 61–90, 1983). D.A. Hagner respinge aceste sugestii deoarece, cum subliniază el, nu au suficientă bază narativă (Hagner, </w:t>
      </w:r>
      <w:r w:rsidRPr="009A6260">
        <w:rPr>
          <w:i/>
          <w:lang w:val="ro-RO"/>
        </w:rPr>
        <w:t>Matthew 1-13</w:t>
      </w:r>
      <w:r w:rsidRPr="009A6260">
        <w:rPr>
          <w:lang w:val="ro-RO"/>
        </w:rPr>
        <w:t>, Dallas, TX: Word, 1993, lii).</w:t>
      </w:r>
    </w:p>
  </w:footnote>
  <w:footnote w:id="240">
    <w:p w:rsidR="007A0868" w:rsidRPr="009A6260" w:rsidRDefault="007A0868" w:rsidP="00D72CC2">
      <w:pPr>
        <w:pStyle w:val="footnote"/>
        <w:tabs>
          <w:tab w:val="left" w:pos="142"/>
        </w:tabs>
        <w:ind w:left="142"/>
        <w:rPr>
          <w:rStyle w:val="FootnoteReference"/>
          <w:vertAlign w:val="baseline"/>
          <w:lang w:val="ro-RO"/>
        </w:rPr>
      </w:pPr>
      <w:r w:rsidRPr="009A6260">
        <w:rPr>
          <w:rStyle w:val="FootnoteReference"/>
          <w:lang w:val="ro-RO"/>
        </w:rPr>
        <w:footnoteRef/>
      </w:r>
      <w:r w:rsidRPr="009A6260">
        <w:rPr>
          <w:rStyle w:val="FootnoteReference"/>
          <w:lang w:val="ro-RO"/>
        </w:rPr>
        <w:t xml:space="preserve"> </w:t>
      </w:r>
      <w:r w:rsidRPr="009A6260">
        <w:rPr>
          <w:rStyle w:val="FootnoteReference"/>
          <w:vertAlign w:val="baseline"/>
          <w:lang w:val="ro-RO"/>
        </w:rPr>
        <w:t>Ca o mărturie a împletirii de motive teologice şi a greutăţii de a structura evanghelia lui Matei, se poate observa că aceste texte despre Cale nu fac parte din secţiunea ultimei călătorii spre Ierusalim, Mt. 19-21.</w:t>
      </w:r>
    </w:p>
  </w:footnote>
  <w:footnote w:id="241">
    <w:p w:rsidR="007A0868" w:rsidRPr="009A6260" w:rsidRDefault="007A0868" w:rsidP="00D72CC2">
      <w:pPr>
        <w:pStyle w:val="footnote"/>
        <w:tabs>
          <w:tab w:val="left" w:pos="142"/>
        </w:tabs>
        <w:ind w:left="142"/>
        <w:rPr>
          <w:i/>
          <w:lang w:val="ro-RO"/>
        </w:rPr>
      </w:pPr>
      <w:r w:rsidRPr="009A6260">
        <w:rPr>
          <w:rStyle w:val="FootnoteReference"/>
          <w:lang w:val="ro-RO"/>
        </w:rPr>
        <w:footnoteRef/>
      </w:r>
      <w:r w:rsidRPr="009A6260">
        <w:rPr>
          <w:lang w:val="ro-RO"/>
        </w:rPr>
        <w:t xml:space="preserve"> </w:t>
      </w:r>
      <w:r w:rsidRPr="009A6260">
        <w:rPr>
          <w:i/>
          <w:lang w:val="ro-RO"/>
        </w:rPr>
        <w:t>cf</w:t>
      </w:r>
      <w:r w:rsidRPr="009A6260">
        <w:rPr>
          <w:lang w:val="ro-RO"/>
        </w:rPr>
        <w:t xml:space="preserve">. Isa. 9:1–2, „Ţara lui Zebulun, ţara lui Neftali, pe drumul spre mare, dincolo de Iordan, </w:t>
      </w:r>
      <w:r>
        <w:rPr>
          <w:lang w:val="ro-RO"/>
        </w:rPr>
        <w:t>Galileea</w:t>
      </w:r>
      <w:r w:rsidRPr="009A6260">
        <w:rPr>
          <w:lang w:val="ro-RO"/>
        </w:rPr>
        <w:t xml:space="preserve"> neamurilor...”.</w:t>
      </w:r>
    </w:p>
  </w:footnote>
  <w:footnote w:id="24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w:t>
      </w:r>
      <w:r w:rsidRPr="009A6260">
        <w:rPr>
          <w:i/>
          <w:iCs/>
          <w:lang w:val="ro-RO"/>
        </w:rPr>
        <w:t>The Community Rule</w:t>
      </w:r>
      <w:r w:rsidRPr="009A6260">
        <w:rPr>
          <w:lang w:val="ro-RO"/>
        </w:rPr>
        <w:t xml:space="preserve"> (1QS) conţine o antinomie similară între cele două căi ale luminii şi întunericului (1QS 3:20–25, 3:25–4:5). La fel, Epistola lui Barnaba, 18:1a-21:9b (cf. Prigent, </w:t>
      </w:r>
      <w:r w:rsidRPr="009A6260">
        <w:rPr>
          <w:i/>
          <w:iCs/>
          <w:lang w:val="ro-RO"/>
        </w:rPr>
        <w:t>Épître de Barnabé. Introduction, traduction et notes</w:t>
      </w:r>
      <w:r w:rsidRPr="009A6260">
        <w:rPr>
          <w:lang w:val="ro-RO"/>
        </w:rPr>
        <w:t xml:space="preserve"> (text grecesc editat şi prezentat de R.A. Kraft), Paris: Cerf, 1971. cu privire la Mt. 7:14–15 Bonnard precizează că „ideea esenţială este că această cale care oferă accesul la viaţă nu este deschisă tuturor, întregii lumi; contrastul fundamental care domină în întregime această pericopă este dat de opoziţia dintre termenii </w:t>
      </w:r>
      <w:r w:rsidRPr="009A6260">
        <w:rPr>
          <w:rFonts w:ascii="EGreek" w:hAnsi="EGreek"/>
          <w:lang w:val="ro-RO"/>
        </w:rPr>
        <w:t>polloi - ojligoi</w:t>
      </w:r>
      <w:r w:rsidRPr="009A6260">
        <w:rPr>
          <w:lang w:val="ro-RO"/>
        </w:rPr>
        <w:t xml:space="preserve"> [mulţi-puţini]” (P. Bonnard, </w:t>
      </w:r>
      <w:r w:rsidRPr="009A6260">
        <w:rPr>
          <w:i/>
          <w:iCs/>
          <w:lang w:val="ro-RO"/>
        </w:rPr>
        <w:t>L’Évangile selon St. Matthieu</w:t>
      </w:r>
      <w:r w:rsidRPr="009A6260">
        <w:rPr>
          <w:lang w:val="ro-RO"/>
        </w:rPr>
        <w:t>, Geneve: Labor et Fides, 1982, 103).</w:t>
      </w:r>
    </w:p>
  </w:footnote>
  <w:footnote w:id="24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Botezul lui Isus din Mt. 3:15 are loc „ca să se împlinească toată neprihănirea [dreptatea]” – </w:t>
      </w:r>
      <w:r w:rsidRPr="009A6260">
        <w:rPr>
          <w:rFonts w:ascii="SPIonic" w:hAnsi="SPIonic"/>
          <w:lang w:val="ro-RO"/>
        </w:rPr>
        <w:t>plhrwsai pasan dikaiosunhn</w:t>
      </w:r>
      <w:r w:rsidRPr="009A6260">
        <w:rPr>
          <w:lang w:val="ro-RO"/>
        </w:rPr>
        <w:t xml:space="preserve">, apoi vine o serie de „binecuvântări” privitoare la neprihănire [dreptate], </w:t>
      </w:r>
      <w:r w:rsidRPr="009A6260">
        <w:rPr>
          <w:rFonts w:ascii="SPIonic" w:hAnsi="SPIonic"/>
          <w:lang w:val="ro-RO"/>
        </w:rPr>
        <w:t>dikaiosunh</w:t>
      </w:r>
      <w:r w:rsidRPr="009A6260">
        <w:rPr>
          <w:lang w:val="ro-RO"/>
        </w:rPr>
        <w:t xml:space="preserve"> (Mt. 5:6; 5:10; 5:20; </w:t>
      </w:r>
      <w:r w:rsidRPr="009A6260">
        <w:rPr>
          <w:i/>
          <w:lang w:val="ro-RO"/>
        </w:rPr>
        <w:t>cf.</w:t>
      </w:r>
      <w:r w:rsidRPr="009A6260">
        <w:rPr>
          <w:lang w:val="ro-RO"/>
        </w:rPr>
        <w:t xml:space="preserve"> şi 6:1; 33).</w:t>
      </w:r>
    </w:p>
  </w:footnote>
  <w:footnote w:id="24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Strecker, </w:t>
      </w:r>
      <w:r w:rsidRPr="009A6260">
        <w:rPr>
          <w:i/>
          <w:lang w:val="ro-RO"/>
        </w:rPr>
        <w:t>Theologie</w:t>
      </w:r>
      <w:r w:rsidRPr="009A6260">
        <w:rPr>
          <w:lang w:val="ro-RO"/>
        </w:rPr>
        <w:t xml:space="preserve">, 385–411, prezintă teologia lui Matei ca o teologie a „căii neprihănirii”, </w:t>
      </w:r>
      <w:r w:rsidRPr="009A6260">
        <w:rPr>
          <w:i/>
          <w:lang w:val="ro-RO"/>
        </w:rPr>
        <w:t>der Weg der Gerechtigkeit</w:t>
      </w:r>
      <w:r w:rsidRPr="009A6260">
        <w:rPr>
          <w:lang w:val="ro-RO"/>
        </w:rPr>
        <w:t>.</w:t>
      </w:r>
    </w:p>
  </w:footnote>
  <w:footnote w:id="245">
    <w:p w:rsidR="007A0868" w:rsidRPr="009A6260" w:rsidRDefault="007A0868" w:rsidP="00D72CC2">
      <w:pPr>
        <w:pStyle w:val="footnote"/>
        <w:tabs>
          <w:tab w:val="left" w:pos="142"/>
        </w:tabs>
        <w:ind w:left="142"/>
        <w:rPr>
          <w:lang w:val="ro-RO"/>
        </w:rPr>
      </w:pPr>
      <w:r w:rsidRPr="009A6260">
        <w:rPr>
          <w:vertAlign w:val="superscript"/>
          <w:lang w:val="ro-RO"/>
        </w:rPr>
        <w:footnoteRef/>
      </w:r>
      <w:r w:rsidRPr="009A6260">
        <w:rPr>
          <w:lang w:val="ro-RO"/>
        </w:rPr>
        <w:t xml:space="preserve"> J.B. Green, S. McKnight, I.H. Marshall, </w:t>
      </w:r>
      <w:r w:rsidRPr="009A6260">
        <w:rPr>
          <w:i/>
          <w:iCs/>
          <w:lang w:val="ro-RO"/>
        </w:rPr>
        <w:t>Dictionary of Jesus and the Gospels</w:t>
      </w:r>
      <w:r w:rsidRPr="009A6260">
        <w:rPr>
          <w:lang w:val="ro-RO"/>
        </w:rPr>
        <w:t xml:space="preserve"> (Downers Grove, IL: InterVarsity Press, 1992), 529.</w:t>
      </w:r>
    </w:p>
  </w:footnote>
  <w:footnote w:id="246">
    <w:p w:rsidR="007A0868" w:rsidRPr="009A6260" w:rsidRDefault="007A0868" w:rsidP="00D72CC2">
      <w:pPr>
        <w:pStyle w:val="footnote"/>
        <w:tabs>
          <w:tab w:val="left" w:pos="142"/>
        </w:tabs>
        <w:ind w:left="142"/>
        <w:rPr>
          <w:lang w:val="ro-RO"/>
        </w:rPr>
      </w:pPr>
      <w:r w:rsidRPr="009A6260">
        <w:rPr>
          <w:vertAlign w:val="superscript"/>
          <w:lang w:val="ro-RO"/>
        </w:rPr>
        <w:footnoteRef/>
      </w:r>
      <w:r w:rsidRPr="009A6260">
        <w:rPr>
          <w:lang w:val="ro-RO"/>
        </w:rPr>
        <w:t xml:space="preserve"> D. Callison, „Matthew”, în J. Barton, J. Muddiman, </w:t>
      </w:r>
      <w:r w:rsidRPr="009A6260">
        <w:rPr>
          <w:i/>
          <w:iCs/>
          <w:lang w:val="ro-RO"/>
        </w:rPr>
        <w:t xml:space="preserve">Oxford Bible Commentary </w:t>
      </w:r>
      <w:r w:rsidRPr="009A6260">
        <w:rPr>
          <w:lang w:val="ro-RO"/>
        </w:rPr>
        <w:t>(New York: Oxford University Press, 2001).</w:t>
      </w:r>
    </w:p>
  </w:footnote>
  <w:footnote w:id="247">
    <w:p w:rsidR="007A0868" w:rsidRPr="009A6260" w:rsidRDefault="007A0868" w:rsidP="00D72CC2">
      <w:pPr>
        <w:pStyle w:val="footnote"/>
        <w:tabs>
          <w:tab w:val="left" w:pos="142"/>
        </w:tabs>
        <w:ind w:left="142"/>
        <w:rPr>
          <w:lang w:val="ro-RO"/>
        </w:rPr>
      </w:pPr>
      <w:r w:rsidRPr="009A6260">
        <w:rPr>
          <w:vertAlign w:val="superscript"/>
          <w:lang w:val="ro-RO"/>
        </w:rPr>
        <w:footnoteRef/>
      </w:r>
      <w:r w:rsidRPr="009A6260">
        <w:rPr>
          <w:lang w:val="ro-RO"/>
        </w:rPr>
        <w:t xml:space="preserve"> Green, McKnight, Marshall, </w:t>
      </w:r>
      <w:r w:rsidRPr="009A6260">
        <w:rPr>
          <w:i/>
          <w:iCs/>
          <w:lang w:val="ro-RO"/>
        </w:rPr>
        <w:t>Dictionary of Jesus,</w:t>
      </w:r>
      <w:r w:rsidRPr="009A6260">
        <w:rPr>
          <w:lang w:val="ro-RO"/>
        </w:rPr>
        <w:t>531.</w:t>
      </w:r>
    </w:p>
  </w:footnote>
  <w:footnote w:id="24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Hagner, </w:t>
      </w:r>
      <w:r w:rsidRPr="009A6260">
        <w:rPr>
          <w:i/>
          <w:lang w:val="ro-RO"/>
        </w:rPr>
        <w:t>Matthew 1–13</w:t>
      </w:r>
      <w:r w:rsidRPr="009A6260">
        <w:rPr>
          <w:lang w:val="ro-RO"/>
        </w:rPr>
        <w:t xml:space="preserve">, liii; vezi F.V. Filson, „Broken Patterns in the Gospel of Matthew”, </w:t>
      </w:r>
      <w:r w:rsidRPr="009A6260">
        <w:rPr>
          <w:i/>
          <w:lang w:val="ro-RO"/>
        </w:rPr>
        <w:t>JBL</w:t>
      </w:r>
      <w:r w:rsidRPr="009A6260">
        <w:rPr>
          <w:lang w:val="ro-RO"/>
        </w:rPr>
        <w:t xml:space="preserve"> 75 (1956), 227–231; M.M. Thompson, „The Structure of Matthew: A Survey of Recent Trends”, </w:t>
      </w:r>
      <w:r w:rsidRPr="009A6260">
        <w:rPr>
          <w:i/>
          <w:lang w:val="ro-RO"/>
        </w:rPr>
        <w:t>SBT</w:t>
      </w:r>
      <w:r w:rsidRPr="009A6260">
        <w:rPr>
          <w:lang w:val="ro-RO"/>
        </w:rPr>
        <w:t xml:space="preserve"> 12 (1982), 195–238.</w:t>
      </w:r>
    </w:p>
  </w:footnote>
  <w:footnote w:id="24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Charpentier, </w:t>
      </w:r>
      <w:r w:rsidRPr="009A6260">
        <w:rPr>
          <w:i/>
          <w:lang w:val="ro-RO"/>
        </w:rPr>
        <w:t>Să citim NT</w:t>
      </w:r>
      <w:r w:rsidRPr="009A6260">
        <w:rPr>
          <w:lang w:val="ro-RO"/>
        </w:rPr>
        <w:t>, 72.</w:t>
      </w:r>
    </w:p>
  </w:footnote>
  <w:footnote w:id="250">
    <w:p w:rsidR="007A0868" w:rsidRPr="009A6260" w:rsidRDefault="007A0868" w:rsidP="00D72CC2">
      <w:pPr>
        <w:pStyle w:val="footnote"/>
        <w:tabs>
          <w:tab w:val="left" w:pos="142"/>
        </w:tabs>
        <w:ind w:left="142"/>
        <w:rPr>
          <w:lang w:val="ro-RO"/>
        </w:rPr>
      </w:pPr>
      <w:r w:rsidRPr="009A6260">
        <w:rPr>
          <w:vertAlign w:val="superscript"/>
          <w:lang w:val="ro-RO"/>
        </w:rPr>
        <w:footnoteRef/>
      </w:r>
      <w:r w:rsidRPr="009A6260">
        <w:rPr>
          <w:lang w:val="ro-RO"/>
        </w:rPr>
        <w:t xml:space="preserve"> S. McKnight, „Matthew”, în J.B. Green, </w:t>
      </w:r>
      <w:r w:rsidRPr="009A6260">
        <w:rPr>
          <w:i/>
          <w:iCs/>
          <w:lang w:val="ro-RO"/>
        </w:rPr>
        <w:t>et al.</w:t>
      </w:r>
      <w:r w:rsidRPr="009A6260">
        <w:rPr>
          <w:lang w:val="ro-RO"/>
        </w:rPr>
        <w:t xml:space="preserve">, </w:t>
      </w:r>
      <w:r w:rsidRPr="009A6260">
        <w:rPr>
          <w:i/>
          <w:iCs/>
          <w:lang w:val="ro-RO"/>
        </w:rPr>
        <w:t>Dictionary of Jesus and the Gospels</w:t>
      </w:r>
      <w:r w:rsidRPr="009A6260">
        <w:rPr>
          <w:lang w:val="ro-RO"/>
        </w:rPr>
        <w:t xml:space="preserve"> (Downers Grove, IL: InterVarsity Press, 1992), 52 6-41, 532.</w:t>
      </w:r>
    </w:p>
  </w:footnote>
  <w:footnote w:id="25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Carson, </w:t>
      </w:r>
      <w:r w:rsidRPr="009A6260">
        <w:rPr>
          <w:i/>
          <w:lang w:val="ro-RO"/>
        </w:rPr>
        <w:t>Introduction</w:t>
      </w:r>
      <w:r w:rsidRPr="009A6260">
        <w:rPr>
          <w:lang w:val="ro-RO"/>
        </w:rPr>
        <w:t>, 75.</w:t>
      </w:r>
    </w:p>
  </w:footnote>
  <w:footnote w:id="25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Spre deosebire de Marcu, Matei foloseşte aoristul nu imperfectul, evită negaţiile duble şi construcţiile perifrastice (care folosesc verbul a fi, </w:t>
      </w:r>
      <w:r w:rsidRPr="009A6260">
        <w:rPr>
          <w:rFonts w:ascii="SPIonic" w:hAnsi="SPIonic"/>
          <w:i/>
          <w:lang w:val="ro-RO"/>
        </w:rPr>
        <w:t>ei0mi</w:t>
      </w:r>
      <w:r w:rsidRPr="009A6260">
        <w:rPr>
          <w:lang w:val="ro-RO"/>
        </w:rPr>
        <w:t>, + un participiu), şi foloseşte expresii greceşti obişnuite.</w:t>
      </w:r>
    </w:p>
  </w:footnote>
  <w:footnote w:id="25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O. L. Cope, </w:t>
      </w:r>
      <w:r w:rsidRPr="009A6260">
        <w:rPr>
          <w:i/>
          <w:lang w:val="ro-RO"/>
        </w:rPr>
        <w:t>Matthew: A Scribe Trained for the Kingdom of Heaven</w:t>
      </w:r>
      <w:r w:rsidRPr="009A6260">
        <w:rPr>
          <w:lang w:val="ro-RO"/>
        </w:rPr>
        <w:t>, Washington, D.C.: The Catholic Biblical Association of America, 1976.</w:t>
      </w:r>
    </w:p>
  </w:footnote>
  <w:footnote w:id="25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Charpentier, </w:t>
      </w:r>
      <w:r w:rsidRPr="009A6260">
        <w:rPr>
          <w:i/>
          <w:lang w:val="ro-RO"/>
        </w:rPr>
        <w:t>Să citim NT</w:t>
      </w:r>
      <w:r w:rsidRPr="009A6260">
        <w:rPr>
          <w:lang w:val="ro-RO"/>
        </w:rPr>
        <w:t>, 71.</w:t>
      </w:r>
    </w:p>
  </w:footnote>
  <w:footnote w:id="25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Martin, </w:t>
      </w:r>
      <w:r w:rsidRPr="009A6260">
        <w:rPr>
          <w:i/>
          <w:lang w:val="ro-RO"/>
        </w:rPr>
        <w:t>Foundations</w:t>
      </w:r>
      <w:r w:rsidRPr="009A6260">
        <w:rPr>
          <w:lang w:val="ro-RO"/>
        </w:rPr>
        <w:t>, vol.1, 226.</w:t>
      </w:r>
    </w:p>
  </w:footnote>
  <w:footnote w:id="25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A.M. Farrer, „On Dispensing With Q”, în D.E. Nineham (ed), </w:t>
      </w:r>
      <w:r w:rsidRPr="009A6260">
        <w:rPr>
          <w:i/>
          <w:lang w:val="ro-RO"/>
        </w:rPr>
        <w:t>Studies in the Gospels: Essays in Memory of R. H. Lightfoot</w:t>
      </w:r>
      <w:r w:rsidRPr="009A6260">
        <w:rPr>
          <w:lang w:val="ro-RO"/>
        </w:rPr>
        <w:t>, Oxford: Basil Blackwell, 1955, 55-88. Matei are aici şi 42 de generaţii, şi 40 - dacă excludem repetările cu David şi Ieconia. A se vedea că şi în Apoc. 11:2 şi în 13:5, 42 de luni, sau luni-ani, apar ca timp de pedeapsă, după care vine mântuirea.</w:t>
      </w:r>
    </w:p>
  </w:footnote>
  <w:footnote w:id="25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Isus </w:t>
      </w:r>
      <w:r>
        <w:rPr>
          <w:lang w:val="ro-RO"/>
        </w:rPr>
        <w:t xml:space="preserve">îşi </w:t>
      </w:r>
      <w:r w:rsidRPr="009A6260">
        <w:rPr>
          <w:lang w:val="ro-RO"/>
        </w:rPr>
        <w:t xml:space="preserve">felicită ascultătorii într-un mod care inversează valorile clasice ale lumii: El </w:t>
      </w:r>
      <w:r>
        <w:rPr>
          <w:lang w:val="ro-RO"/>
        </w:rPr>
        <w:t xml:space="preserve">îi </w:t>
      </w:r>
      <w:r w:rsidRPr="009A6260">
        <w:rPr>
          <w:lang w:val="ro-RO"/>
        </w:rPr>
        <w:t xml:space="preserve">fericeşte pe cei ce plâng, pe cei săraci, </w:t>
      </w:r>
      <w:r>
        <w:rPr>
          <w:lang w:val="ro-RO"/>
        </w:rPr>
        <w:t xml:space="preserve">pe cei flămânzi </w:t>
      </w:r>
      <w:r w:rsidRPr="009A6260">
        <w:rPr>
          <w:lang w:val="ro-RO"/>
        </w:rPr>
        <w:t xml:space="preserve">etc. </w:t>
      </w:r>
      <w:r>
        <w:rPr>
          <w:lang w:val="ro-RO"/>
        </w:rPr>
        <w:t>Părerea generală este că Isus expune aici – iar Matei consemnează – un Decalog</w:t>
      </w:r>
      <w:r w:rsidRPr="009A6260">
        <w:rPr>
          <w:lang w:val="ro-RO"/>
        </w:rPr>
        <w:t xml:space="preserve"> alternativ</w:t>
      </w:r>
      <w:r>
        <w:rPr>
          <w:lang w:val="ro-RO"/>
        </w:rPr>
        <w:t xml:space="preserve"> celui al lui Moise</w:t>
      </w:r>
      <w:r w:rsidRPr="009A6260">
        <w:rPr>
          <w:lang w:val="ro-RO"/>
        </w:rPr>
        <w:t xml:space="preserve">, </w:t>
      </w:r>
      <w:r>
        <w:rPr>
          <w:lang w:val="ro-RO"/>
        </w:rPr>
        <w:t>cu propria listă de fericiri şi binecuvântări, precum şi cu avertizări</w:t>
      </w:r>
      <w:r w:rsidRPr="009A6260">
        <w:rPr>
          <w:lang w:val="ro-RO"/>
        </w:rPr>
        <w:t>.</w:t>
      </w:r>
    </w:p>
  </w:footnote>
  <w:footnote w:id="25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Neprihănire, </w:t>
      </w:r>
      <w:r w:rsidRPr="009A6260">
        <w:rPr>
          <w:i/>
          <w:iCs/>
          <w:lang w:val="ro-RO"/>
        </w:rPr>
        <w:t>dikaiosune</w:t>
      </w:r>
      <w:r w:rsidRPr="009A6260">
        <w:rPr>
          <w:lang w:val="ro-RO"/>
        </w:rPr>
        <w:t xml:space="preserve"> (gr.), este un termen cheie aici: cu el se începe paralela cu legea, care cere o neprihănire mai mare decât a fariseilor (5:20), cu el începe şi se sfârşeşte capitolul şase.</w:t>
      </w:r>
    </w:p>
  </w:footnote>
  <w:footnote w:id="259">
    <w:p w:rsidR="007A0868" w:rsidRPr="009A6260" w:rsidRDefault="007A0868" w:rsidP="00D72CC2">
      <w:pPr>
        <w:pStyle w:val="footnote"/>
        <w:tabs>
          <w:tab w:val="left" w:pos="142"/>
        </w:tabs>
        <w:ind w:left="142"/>
        <w:rPr>
          <w:lang w:val="ro-RO"/>
        </w:rPr>
      </w:pPr>
      <w:r w:rsidRPr="009A6260">
        <w:rPr>
          <w:vertAlign w:val="superscript"/>
          <w:lang w:val="ro-RO"/>
        </w:rPr>
        <w:footnoteRef/>
      </w:r>
      <w:r w:rsidRPr="009A6260">
        <w:rPr>
          <w:lang w:val="ro-RO"/>
        </w:rPr>
        <w:t xml:space="preserve"> Hagner, </w:t>
      </w:r>
      <w:r w:rsidRPr="009A6260">
        <w:rPr>
          <w:i/>
          <w:iCs/>
          <w:lang w:val="ro-RO"/>
        </w:rPr>
        <w:t>Matthew 1-13</w:t>
      </w:r>
      <w:r w:rsidRPr="009A6260">
        <w:rPr>
          <w:lang w:val="ro-RO"/>
        </w:rPr>
        <w:t>,  84.</w:t>
      </w:r>
    </w:p>
  </w:footnote>
  <w:footnote w:id="260">
    <w:p w:rsidR="007A0868" w:rsidRPr="009A6260" w:rsidRDefault="007A0868" w:rsidP="00D72CC2">
      <w:pPr>
        <w:pStyle w:val="footnote"/>
        <w:tabs>
          <w:tab w:val="left" w:pos="142"/>
        </w:tabs>
        <w:ind w:left="142"/>
        <w:rPr>
          <w:lang w:val="ro-RO"/>
        </w:rPr>
      </w:pPr>
      <w:r w:rsidRPr="009A6260">
        <w:rPr>
          <w:vertAlign w:val="superscript"/>
          <w:lang w:val="ro-RO"/>
        </w:rPr>
        <w:footnoteRef/>
      </w:r>
      <w:r w:rsidRPr="009A6260">
        <w:rPr>
          <w:lang w:val="ro-RO"/>
        </w:rPr>
        <w:t xml:space="preserve"> D.A. Hagner, </w:t>
      </w:r>
      <w:r w:rsidRPr="009A6260">
        <w:rPr>
          <w:i/>
          <w:iCs/>
          <w:lang w:val="ro-RO"/>
        </w:rPr>
        <w:t>Matthew 14-28</w:t>
      </w:r>
      <w:r w:rsidRPr="009A6260">
        <w:rPr>
          <w:lang w:val="ro-RO"/>
        </w:rPr>
        <w:t>, Word Biblical Commentary 33b (Dallas: Word, Incorporated, 2002), 515.</w:t>
      </w:r>
    </w:p>
  </w:footnote>
  <w:footnote w:id="261">
    <w:p w:rsidR="007A0868" w:rsidRPr="009A6260" w:rsidRDefault="007A0868" w:rsidP="00D72CC2">
      <w:pPr>
        <w:pStyle w:val="footnote"/>
        <w:tabs>
          <w:tab w:val="left" w:pos="142"/>
        </w:tabs>
        <w:ind w:left="142"/>
        <w:rPr>
          <w:i/>
          <w:lang w:val="ro-RO"/>
        </w:rPr>
      </w:pPr>
      <w:r w:rsidRPr="009A6260">
        <w:rPr>
          <w:rStyle w:val="FootnoteReference"/>
          <w:lang w:val="ro-RO"/>
        </w:rPr>
        <w:footnoteRef/>
      </w:r>
      <w:r w:rsidRPr="009A6260">
        <w:rPr>
          <w:lang w:val="ro-RO"/>
        </w:rPr>
        <w:t xml:space="preserve">Există site-uri internet foarte bine documentate pe acest subiect, de exemplu S.C. Carlson, www.mindspring.com/scarlson şi M.S. Goodacre, </w:t>
      </w:r>
      <w:r w:rsidRPr="009A6260">
        <w:rPr>
          <w:i/>
          <w:iCs/>
          <w:lang w:val="ro-RO"/>
        </w:rPr>
        <w:t>The New Testament Gateway</w:t>
      </w:r>
      <w:r w:rsidRPr="009A6260">
        <w:rPr>
          <w:lang w:val="ro-RO"/>
        </w:rPr>
        <w:t xml:space="preserve">, NTGateway.com. Vezi şi trecerea în revistă a lui W.R. Farmer, „The Present State Of The Synoptic Problem”, articol pregătit pentru </w:t>
      </w:r>
      <w:r w:rsidRPr="009A6260">
        <w:rPr>
          <w:i/>
          <w:lang w:val="ro-RO"/>
        </w:rPr>
        <w:t>The Synoptic Problem Seminar of SNTS</w:t>
      </w:r>
      <w:r w:rsidRPr="009A6260">
        <w:rPr>
          <w:lang w:val="ro-RO"/>
        </w:rPr>
        <w:t xml:space="preserve">, Copenhaga, Danemarca, 4-8 August 1998, şi apărut, cu modificări minore, şi în </w:t>
      </w:r>
      <w:r w:rsidRPr="009A6260">
        <w:rPr>
          <w:i/>
          <w:lang w:val="ro-RO"/>
        </w:rPr>
        <w:t>Literary Studies in Luke-Acts: Essays in Honor of Joseph B. Tyson</w:t>
      </w:r>
      <w:r w:rsidRPr="009A6260">
        <w:rPr>
          <w:lang w:val="ro-RO"/>
        </w:rPr>
        <w:t xml:space="preserve">, Macon, GA: Mercer UP, 1998, 11-36. O bună prezentare de ansamblu o face R.H. Stein, </w:t>
      </w:r>
      <w:r w:rsidRPr="009A6260">
        <w:rPr>
          <w:i/>
          <w:lang w:val="ro-RO"/>
        </w:rPr>
        <w:t>The Synoptic Problem: An Introduction</w:t>
      </w:r>
      <w:r w:rsidRPr="009A6260">
        <w:rPr>
          <w:lang w:val="ro-RO"/>
        </w:rPr>
        <w:t xml:space="preserve">, Grand Rapids, MI: Baker, </w:t>
      </w:r>
      <w:r w:rsidRPr="009A6260">
        <w:rPr>
          <w:i/>
          <w:lang w:val="ro-RO"/>
        </w:rPr>
        <w:t>1987.</w:t>
      </w:r>
      <w:r w:rsidRPr="009A6260">
        <w:rPr>
          <w:lang w:val="ro-RO"/>
        </w:rPr>
        <w:t xml:space="preserve"> Lucrarea lui Stein este foarte accesibilă şi prezintă mai ales argumentele în favoarea ipotezei celor două surse (2SH).</w:t>
      </w:r>
    </w:p>
  </w:footnote>
  <w:footnote w:id="26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F.G. Downing</w:t>
      </w:r>
      <w:r w:rsidRPr="009A6260">
        <w:rPr>
          <w:i/>
          <w:lang w:val="ro-RO"/>
        </w:rPr>
        <w:t>, JSNT</w:t>
      </w:r>
      <w:r w:rsidRPr="009A6260">
        <w:rPr>
          <w:lang w:val="ro-RO"/>
        </w:rPr>
        <w:t xml:space="preserve"> 9 (1980) 29-48, 33.</w:t>
      </w:r>
    </w:p>
  </w:footnote>
  <w:footnote w:id="26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M. Hooker, „In His Own Image?” în M. Hooker şi C. Hickling (ed), </w:t>
      </w:r>
      <w:r w:rsidRPr="009A6260">
        <w:rPr>
          <w:i/>
          <w:lang w:val="ro-RO"/>
        </w:rPr>
        <w:t>What About the New Testament? Essays in Honour of Christopher Evans</w:t>
      </w:r>
      <w:r w:rsidRPr="009A6260">
        <w:rPr>
          <w:lang w:val="ro-RO"/>
        </w:rPr>
        <w:t>, London: SCM, 1975.</w:t>
      </w:r>
    </w:p>
  </w:footnote>
  <w:footnote w:id="26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S. McKnight, </w:t>
      </w:r>
      <w:r w:rsidRPr="00C27E1D">
        <w:rPr>
          <w:i/>
          <w:iCs/>
          <w:lang w:val="ro-RO"/>
        </w:rPr>
        <w:t>Interpreting the Synoptic Gospels, Guides to NT Exegesis</w:t>
      </w:r>
      <w:r w:rsidRPr="009A6260">
        <w:rPr>
          <w:lang w:val="ro-RO"/>
        </w:rPr>
        <w:t>, Grand Rapids, MI: Baker, 1996 (1988).</w:t>
      </w:r>
    </w:p>
  </w:footnote>
  <w:footnote w:id="26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G.W. Buchanan, </w:t>
      </w:r>
      <w:r w:rsidRPr="009A6260">
        <w:rPr>
          <w:i/>
          <w:lang w:val="ro-RO"/>
        </w:rPr>
        <w:t>The Gospel of Matthew</w:t>
      </w:r>
      <w:r w:rsidRPr="009A6260">
        <w:rPr>
          <w:lang w:val="ro-RO"/>
        </w:rPr>
        <w:t>, Lewiston: E. Mellen, 1996, vol. 1, 1043.</w:t>
      </w:r>
    </w:p>
  </w:footnote>
  <w:footnote w:id="26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Un număr de teologi ortodocşi din şcoala conservatoare greacă, reproşează insistent cercetătorilor vestici ai NT raţionalismul lor şi o insuficientă raportare la tezaurul patristic; cf. Theodoros Zisis, „Orthodoxe Theologie in Griechenland heute”, în </w:t>
      </w:r>
      <w:r w:rsidRPr="009A6260">
        <w:rPr>
          <w:i/>
          <w:lang w:val="ro-RO"/>
        </w:rPr>
        <w:t>Theologie dans l’Eglise et dans le monde</w:t>
      </w:r>
      <w:r w:rsidRPr="009A6260">
        <w:rPr>
          <w:lang w:val="ro-RO"/>
        </w:rPr>
        <w:t xml:space="preserve">, Chambesy: Geneve, 1984, 176-185; G. Martzelos, </w:t>
      </w:r>
      <w:r w:rsidRPr="009A6260">
        <w:rPr>
          <w:i/>
          <w:lang w:val="ro-RO"/>
        </w:rPr>
        <w:t>Sfinţii Părinţi şi Problematica Teologică</w:t>
      </w:r>
      <w:r w:rsidRPr="009A6260">
        <w:rPr>
          <w:lang w:val="ro-RO"/>
        </w:rPr>
        <w:t>, Bucureşti: Editura Bizantină, 2000.</w:t>
      </w:r>
    </w:p>
  </w:footnote>
  <w:footnote w:id="26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Conform lui Clement din Alexandria primii au scris Matei şi Luca (Clement, </w:t>
      </w:r>
      <w:r w:rsidRPr="009A6260">
        <w:rPr>
          <w:i/>
          <w:lang w:val="ro-RO"/>
        </w:rPr>
        <w:t>Hypotyposeis</w:t>
      </w:r>
      <w:r w:rsidRPr="009A6260">
        <w:rPr>
          <w:lang w:val="ro-RO"/>
        </w:rPr>
        <w:t xml:space="preserve">, citat de Eusebius, </w:t>
      </w:r>
      <w:r w:rsidRPr="009A6260">
        <w:rPr>
          <w:i/>
          <w:lang w:val="ro-RO"/>
        </w:rPr>
        <w:t>Istoria</w:t>
      </w:r>
      <w:r w:rsidRPr="009A6260">
        <w:rPr>
          <w:lang w:val="ro-RO"/>
        </w:rPr>
        <w:t xml:space="preserve">, 6.14.5-7). Pentru Augustin din Hippo, în </w:t>
      </w:r>
      <w:r w:rsidRPr="009A6260">
        <w:rPr>
          <w:i/>
          <w:lang w:val="ro-RO"/>
        </w:rPr>
        <w:t>De consensu evangelistarum</w:t>
      </w:r>
      <w:r w:rsidRPr="009A6260">
        <w:rPr>
          <w:lang w:val="ro-RO"/>
        </w:rPr>
        <w:t xml:space="preserve">, 1.3-1.4. (ca. 400), ordinea scrierii a fost Matei, Marcu, Luca. Teoria lui Augustin a fost prelucrată mai recent de B.C. Butler, </w:t>
      </w:r>
      <w:r w:rsidRPr="009A6260">
        <w:rPr>
          <w:i/>
          <w:lang w:val="ro-RO"/>
        </w:rPr>
        <w:t>The Originality of St. Matthew</w:t>
      </w:r>
      <w:r w:rsidRPr="009A6260">
        <w:rPr>
          <w:lang w:val="ro-RO"/>
        </w:rPr>
        <w:t xml:space="preserve">, Cambridge: Cambridge UP, 1951; G. M. Styler, „The Argument Revolves: The Pivotal Evidence for Marcan Priority is Reversing Itself,” în W. R. Farmer (ed), </w:t>
      </w:r>
      <w:r w:rsidRPr="009A6260">
        <w:rPr>
          <w:i/>
          <w:lang w:val="ro-RO"/>
        </w:rPr>
        <w:t>New Synoptic Studies: The Cambridge Gospel Conference and Beyond</w:t>
      </w:r>
      <w:r w:rsidRPr="009A6260">
        <w:rPr>
          <w:lang w:val="ro-RO"/>
        </w:rPr>
        <w:t xml:space="preserve">, Macon, GA: Mercer UP, 1983; J. Wenham, </w:t>
      </w:r>
      <w:r w:rsidRPr="009A6260">
        <w:rPr>
          <w:i/>
          <w:lang w:val="ro-RO"/>
        </w:rPr>
        <w:t>Redating Matthew, Mark &amp; Luke: A Fresh Assault on the Synoptic Problem</w:t>
      </w:r>
      <w:r w:rsidRPr="009A6260">
        <w:rPr>
          <w:lang w:val="ro-RO"/>
        </w:rPr>
        <w:t>, Downers Grove, IL: IVP, 1992.</w:t>
      </w:r>
    </w:p>
  </w:footnote>
  <w:footnote w:id="268">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E. Linnemann, </w:t>
      </w:r>
      <w:r w:rsidRPr="009A6260">
        <w:rPr>
          <w:i/>
          <w:lang w:val="ro-RO"/>
        </w:rPr>
        <w:t>Gibt es ein synoptisches Problem?</w:t>
      </w:r>
      <w:r w:rsidRPr="009A6260">
        <w:rPr>
          <w:lang w:val="ro-RO"/>
        </w:rPr>
        <w:t xml:space="preserve">, Neuhausen: Hänssler, 1992 (eng. trad. by Robert W. Yarbrough, </w:t>
      </w:r>
      <w:r w:rsidRPr="009A6260">
        <w:rPr>
          <w:i/>
          <w:lang w:val="ro-RO"/>
        </w:rPr>
        <w:t>Is There a Synoptic Problem? Rethinking the Literary Dependence of the First Three Gospels</w:t>
      </w:r>
      <w:r w:rsidRPr="009A6260">
        <w:rPr>
          <w:lang w:val="ro-RO"/>
        </w:rPr>
        <w:t xml:space="preserve">, Grand Rapids, MI: Baker, 1992); ideea a fost menţionată şi de B.F. Westcott, </w:t>
      </w:r>
      <w:r w:rsidRPr="009A6260">
        <w:rPr>
          <w:i/>
          <w:lang w:val="ro-RO"/>
        </w:rPr>
        <w:t xml:space="preserve">Elements of the Gospel Harmony </w:t>
      </w:r>
      <w:r w:rsidRPr="009A6260">
        <w:rPr>
          <w:lang w:val="ro-RO"/>
        </w:rPr>
        <w:t xml:space="preserve">(1851), revizuită ca </w:t>
      </w:r>
      <w:r w:rsidRPr="009A6260">
        <w:rPr>
          <w:i/>
          <w:lang w:val="ro-RO"/>
        </w:rPr>
        <w:t>Introduction to the Study of the Gospels</w:t>
      </w:r>
      <w:r w:rsidRPr="009A6260">
        <w:rPr>
          <w:lang w:val="ro-RO"/>
        </w:rPr>
        <w:t>, London: Macmillan, 1988 (a 7 ed).</w:t>
      </w:r>
    </w:p>
  </w:footnote>
  <w:footnote w:id="269">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C. Evans, „Source, Form and Redaction Criticism: The „Traditional” Methods of Synoptic Interpretation”, în S.E. Porter şi D. Tombs (eds), </w:t>
      </w:r>
      <w:r w:rsidRPr="009A6260">
        <w:rPr>
          <w:i/>
          <w:lang w:val="ro-RO"/>
        </w:rPr>
        <w:t>Approaches to the New Testament Study</w:t>
      </w:r>
      <w:r w:rsidRPr="009A6260">
        <w:rPr>
          <w:lang w:val="ro-RO"/>
        </w:rPr>
        <w:t xml:space="preserve"> JSNTS Supp.Ser. (120); Sheffield: Sheffield AP, 1995, 17-45, 19-26.</w:t>
      </w:r>
    </w:p>
  </w:footnote>
  <w:footnote w:id="270">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F. Neirynck, „Literary Criticism, Old and New,” în </w:t>
      </w:r>
      <w:r w:rsidRPr="009A6260">
        <w:rPr>
          <w:i/>
          <w:lang w:val="ro-RO"/>
        </w:rPr>
        <w:t>The Synoptic Gospels. Source Criticism and the New Literary Criticism</w:t>
      </w:r>
      <w:r w:rsidRPr="009A6260">
        <w:rPr>
          <w:lang w:val="ro-RO"/>
        </w:rPr>
        <w:t>, ed. C. Focant, Leuven:, Leuven UP, 1993; 11-38; 16.</w:t>
      </w:r>
    </w:p>
  </w:footnote>
  <w:footnote w:id="271">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B.H. Streeter, </w:t>
      </w:r>
      <w:r w:rsidRPr="009A6260">
        <w:rPr>
          <w:i/>
          <w:iCs/>
          <w:lang w:val="ro-RO"/>
        </w:rPr>
        <w:t>The Four Gospels: A Study of Origins, Treating of the Manuscript Tradition, Sources, Authorship, &amp; Dates</w:t>
      </w:r>
      <w:r w:rsidRPr="009A6260">
        <w:rPr>
          <w:lang w:val="ro-RO"/>
        </w:rPr>
        <w:t xml:space="preserve">, London: Macmillan, 1924; F. Neirynck et. al., </w:t>
      </w:r>
      <w:r w:rsidRPr="009A6260">
        <w:rPr>
          <w:i/>
          <w:iCs/>
          <w:lang w:val="ro-RO"/>
        </w:rPr>
        <w:t>The Minor Agreements of Matthew and Luke against Mark with a Cumulative List,</w:t>
      </w:r>
      <w:r w:rsidRPr="009A6260">
        <w:rPr>
          <w:lang w:val="ro-RO"/>
        </w:rPr>
        <w:t xml:space="preserve"> Leuven: Leuven UP, 1974.</w:t>
      </w:r>
    </w:p>
  </w:footnote>
  <w:footnote w:id="272">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Clement, </w:t>
      </w:r>
      <w:r w:rsidRPr="009A6260">
        <w:rPr>
          <w:i/>
          <w:lang w:val="ro-RO"/>
        </w:rPr>
        <w:t>Hypotyposeis</w:t>
      </w:r>
      <w:r w:rsidRPr="009A6260">
        <w:rPr>
          <w:lang w:val="ro-RO"/>
        </w:rPr>
        <w:t xml:space="preserve">, după Eusebius, </w:t>
      </w:r>
      <w:r w:rsidRPr="009A6260">
        <w:rPr>
          <w:i/>
          <w:lang w:val="ro-RO"/>
        </w:rPr>
        <w:t>Istoria</w:t>
      </w:r>
      <w:r w:rsidRPr="009A6260">
        <w:rPr>
          <w:lang w:val="ro-RO"/>
        </w:rPr>
        <w:t>, 6.14.5-7.</w:t>
      </w:r>
    </w:p>
  </w:footnote>
  <w:footnote w:id="273">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Augustin, De consensu evangelistarum, I.3-4.</w:t>
      </w:r>
    </w:p>
  </w:footnote>
  <w:footnote w:id="274">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B.H. Streeter, </w:t>
      </w:r>
      <w:r w:rsidRPr="009A6260">
        <w:rPr>
          <w:i/>
          <w:iCs/>
          <w:lang w:val="ro-RO"/>
        </w:rPr>
        <w:t>The Four Gospels: A Study of Origins</w:t>
      </w:r>
      <w:r w:rsidRPr="009A6260">
        <w:rPr>
          <w:lang w:val="ro-RO"/>
        </w:rPr>
        <w:t>, London: Macmillan, 1924.</w:t>
      </w:r>
    </w:p>
  </w:footnote>
  <w:footnote w:id="275">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W.R. Farmer, </w:t>
      </w:r>
      <w:r w:rsidRPr="009A6260">
        <w:rPr>
          <w:i/>
          <w:iCs/>
          <w:lang w:val="ro-RO"/>
        </w:rPr>
        <w:t>The Synoptic Problem: A Critical Analysis</w:t>
      </w:r>
      <w:r w:rsidRPr="009A6260">
        <w:rPr>
          <w:lang w:val="ro-RO"/>
        </w:rPr>
        <w:t xml:space="preserve">, New York, NY: Macmillan, 1964. Allan J. McNicol, David L. Dungan şi David B. Peabody, </w:t>
      </w:r>
      <w:r w:rsidRPr="009A6260">
        <w:rPr>
          <w:i/>
          <w:iCs/>
          <w:lang w:val="ro-RO"/>
        </w:rPr>
        <w:t>Beyond the Q Impasse - Luke’s Use of Matthew: A Demonstration by the Research Team of the International Institute for Gospel Studies</w:t>
      </w:r>
      <w:r w:rsidRPr="009A6260">
        <w:rPr>
          <w:lang w:val="ro-RO"/>
        </w:rPr>
        <w:t xml:space="preserve">, Valley Forge, PA: Trinity, 1996; D.L. Dungan, „Mark: The Abridgment of Matthew and Luke”, în D.G. Buttrick (ed), </w:t>
      </w:r>
      <w:r w:rsidRPr="009A6260">
        <w:rPr>
          <w:i/>
          <w:iCs/>
          <w:lang w:val="ro-RO"/>
        </w:rPr>
        <w:t>Jesus and Man’s Hope,</w:t>
      </w:r>
      <w:r w:rsidRPr="009A6260">
        <w:rPr>
          <w:lang w:val="ro-RO"/>
        </w:rPr>
        <w:t xml:space="preserve"> Pittsburg: Pittsburg Theological Seminary, 1970, vol. 1, 51-97; idem, </w:t>
      </w:r>
      <w:r w:rsidRPr="009A6260">
        <w:rPr>
          <w:i/>
          <w:iCs/>
          <w:lang w:val="ro-RO"/>
        </w:rPr>
        <w:t>A History of the Synoptic Problem: The Canon, the Text, the Composition and the Interpretation of the Gospels,</w:t>
      </w:r>
      <w:r w:rsidRPr="009A6260">
        <w:rPr>
          <w:lang w:val="ro-RO"/>
        </w:rPr>
        <w:t xml:space="preserve"> NY: Doubleday, 1999.</w:t>
      </w:r>
    </w:p>
  </w:footnote>
  <w:footnote w:id="276">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A. Farrer, „On Dispensing with Q”, în D. E. Nineham (ed), </w:t>
      </w:r>
      <w:r w:rsidRPr="009A6260">
        <w:rPr>
          <w:i/>
          <w:lang w:val="ro-RO"/>
        </w:rPr>
        <w:t>Studies in the Gospels: Essays in Memory of R. H. Lightfoot</w:t>
      </w:r>
      <w:r w:rsidRPr="009A6260">
        <w:rPr>
          <w:lang w:val="ro-RO"/>
        </w:rPr>
        <w:t xml:space="preserve">, Oxford: Oxford UP, 1955, 55-88; M. Goulder, „On Putting Q to the Test”, </w:t>
      </w:r>
      <w:r w:rsidRPr="009A6260">
        <w:rPr>
          <w:i/>
          <w:lang w:val="ro-RO"/>
        </w:rPr>
        <w:t>NTS</w:t>
      </w:r>
      <w:r w:rsidRPr="009A6260">
        <w:rPr>
          <w:lang w:val="ro-RO"/>
        </w:rPr>
        <w:t xml:space="preserve"> 24 (1978) 218-34; </w:t>
      </w:r>
      <w:r w:rsidRPr="009A6260">
        <w:rPr>
          <w:i/>
          <w:lang w:val="ro-RO"/>
        </w:rPr>
        <w:t>idem</w:t>
      </w:r>
      <w:r w:rsidRPr="009A6260">
        <w:rPr>
          <w:lang w:val="ro-RO"/>
        </w:rPr>
        <w:t xml:space="preserve">, </w:t>
      </w:r>
      <w:r w:rsidRPr="009A6260">
        <w:rPr>
          <w:i/>
          <w:lang w:val="ro-RO"/>
        </w:rPr>
        <w:t>Luke: A New Paradigm</w:t>
      </w:r>
      <w:r w:rsidRPr="009A6260">
        <w:rPr>
          <w:lang w:val="ro-RO"/>
        </w:rPr>
        <w:t>, Sheffield: Sheffield AP, 1989, 2 vol.</w:t>
      </w:r>
    </w:p>
  </w:footnote>
  <w:footnote w:id="277">
    <w:p w:rsidR="007A0868" w:rsidRPr="009A6260" w:rsidRDefault="007A0868" w:rsidP="00D72CC2">
      <w:pPr>
        <w:pStyle w:val="footnote"/>
        <w:tabs>
          <w:tab w:val="left" w:pos="142"/>
        </w:tabs>
        <w:ind w:left="142"/>
        <w:rPr>
          <w:lang w:val="ro-RO"/>
        </w:rPr>
      </w:pPr>
      <w:r w:rsidRPr="009A6260">
        <w:rPr>
          <w:rStyle w:val="FootnoteReference"/>
          <w:lang w:val="ro-RO"/>
        </w:rPr>
        <w:footnoteRef/>
      </w:r>
      <w:r w:rsidRPr="009A6260">
        <w:rPr>
          <w:lang w:val="ro-RO"/>
        </w:rPr>
        <w:t xml:space="preserve"> R.L. Lindsey, „A Modified Two-Document Theory of the Synoptic Dependence and Interdependence”, </w:t>
      </w:r>
      <w:r w:rsidRPr="009A6260">
        <w:rPr>
          <w:i/>
          <w:lang w:val="ro-RO"/>
        </w:rPr>
        <w:t>Novum Testamentum</w:t>
      </w:r>
      <w:r w:rsidRPr="009A6260">
        <w:rPr>
          <w:lang w:val="ro-RO"/>
        </w:rPr>
        <w:t xml:space="preserve"> 6 (1963), 239-263.</w:t>
      </w:r>
    </w:p>
  </w:footnote>
  <w:footnote w:id="278">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R. Bauckham, „The Beloved Disciple as Ideal Author”, </w:t>
      </w:r>
      <w:r w:rsidRPr="009A6260">
        <w:rPr>
          <w:i/>
          <w:lang w:val="ro-RO"/>
        </w:rPr>
        <w:t>JSNT</w:t>
      </w:r>
      <w:r w:rsidRPr="009A6260">
        <w:rPr>
          <w:lang w:val="ro-RO"/>
        </w:rPr>
        <w:t xml:space="preserve"> 49 (1993), 21-44.</w:t>
      </w:r>
    </w:p>
  </w:footnote>
  <w:footnote w:id="27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M. Hengel, </w:t>
      </w:r>
      <w:r w:rsidRPr="009A6260">
        <w:rPr>
          <w:i/>
          <w:lang w:val="ro-RO"/>
        </w:rPr>
        <w:t>The Johannine Question</w:t>
      </w:r>
      <w:r w:rsidRPr="009A6260">
        <w:rPr>
          <w:lang w:val="ro-RO"/>
        </w:rPr>
        <w:t xml:space="preserve">, Philadelphia, PA: Trinity, 1989; F. Filson, “Who Was the BD?” </w:t>
      </w:r>
      <w:r w:rsidRPr="009A6260">
        <w:rPr>
          <w:i/>
          <w:lang w:val="ro-RO"/>
        </w:rPr>
        <w:t>JBL</w:t>
      </w:r>
      <w:r w:rsidRPr="009A6260">
        <w:rPr>
          <w:lang w:val="ro-RO"/>
        </w:rPr>
        <w:t xml:space="preserve"> 68 (1949), 83-88; S. Motyer, </w:t>
      </w:r>
      <w:r w:rsidRPr="009A6260">
        <w:rPr>
          <w:i/>
          <w:lang w:val="ro-RO"/>
        </w:rPr>
        <w:t xml:space="preserve">Your Father the Devil? A New Approach to John and „the Jews”, </w:t>
      </w:r>
      <w:r w:rsidRPr="009A6260">
        <w:rPr>
          <w:lang w:val="ro-RO"/>
        </w:rPr>
        <w:t xml:space="preserve">Carlisle: Paternoster, 1997; R.M. Grant, </w:t>
      </w:r>
      <w:r w:rsidRPr="009A6260">
        <w:rPr>
          <w:i/>
          <w:lang w:val="ro-RO"/>
        </w:rPr>
        <w:t>A Historical Introduction to the New Testament</w:t>
      </w:r>
      <w:r w:rsidRPr="009A6260">
        <w:rPr>
          <w:lang w:val="ro-RO"/>
        </w:rPr>
        <w:t xml:space="preserve">, London: Collins, 1963,  160. Alte sugestii includ Ioan Marcu, Matias, Pavel, cf. G. Beasley-Murray, </w:t>
      </w:r>
      <w:r w:rsidRPr="009A6260">
        <w:rPr>
          <w:i/>
          <w:lang w:val="ro-RO"/>
        </w:rPr>
        <w:t>John</w:t>
      </w:r>
      <w:r w:rsidRPr="009A6260">
        <w:rPr>
          <w:lang w:val="ro-RO"/>
        </w:rPr>
        <w:t xml:space="preserve">, Waco, TX: Word, 1987, lxvii-lxxv; J.N. Sanders şi  Parker, “John and John Mark,” </w:t>
      </w:r>
      <w:r w:rsidRPr="009A6260">
        <w:rPr>
          <w:i/>
          <w:lang w:val="ro-RO"/>
        </w:rPr>
        <w:t>JBL</w:t>
      </w:r>
      <w:r w:rsidRPr="009A6260">
        <w:rPr>
          <w:lang w:val="ro-RO"/>
        </w:rPr>
        <w:t xml:space="preserve"> 79 (1960), 97-110;  Parker, “Two Editions of John,” </w:t>
      </w:r>
      <w:r w:rsidRPr="009A6260">
        <w:rPr>
          <w:i/>
          <w:lang w:val="ro-RO"/>
        </w:rPr>
        <w:t>JBL</w:t>
      </w:r>
      <w:r w:rsidRPr="009A6260">
        <w:rPr>
          <w:lang w:val="ro-RO"/>
        </w:rPr>
        <w:t xml:space="preserve"> 75 (1956), 303-314.</w:t>
      </w:r>
    </w:p>
  </w:footnote>
  <w:footnote w:id="28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Papias citat de Eusebius, </w:t>
      </w:r>
      <w:r w:rsidRPr="009A6260">
        <w:rPr>
          <w:i/>
          <w:lang w:val="ro-RO"/>
        </w:rPr>
        <w:t>Istoria</w:t>
      </w:r>
      <w:r w:rsidRPr="009A6260">
        <w:rPr>
          <w:lang w:val="ro-RO"/>
        </w:rPr>
        <w:t xml:space="preserve">, 3.39.3; </w:t>
      </w:r>
      <w:r w:rsidRPr="009A6260">
        <w:rPr>
          <w:i/>
          <w:lang w:val="ro-RO"/>
        </w:rPr>
        <w:t>cf.</w:t>
      </w:r>
      <w:r w:rsidRPr="009A6260">
        <w:rPr>
          <w:lang w:val="ro-RO"/>
        </w:rPr>
        <w:t xml:space="preserve"> R.P. Martin, </w:t>
      </w:r>
      <w:r w:rsidRPr="009A6260">
        <w:rPr>
          <w:i/>
          <w:lang w:val="ro-RO"/>
        </w:rPr>
        <w:t>Foundations</w:t>
      </w:r>
      <w:r w:rsidRPr="009A6260">
        <w:rPr>
          <w:lang w:val="ro-RO"/>
        </w:rPr>
        <w:t>, vol. 1, 277-279.</w:t>
      </w:r>
    </w:p>
  </w:footnote>
  <w:footnote w:id="281">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Eusebius, </w:t>
      </w:r>
      <w:r w:rsidRPr="009A6260">
        <w:rPr>
          <w:i/>
          <w:lang w:val="ro-RO"/>
        </w:rPr>
        <w:t>Istoria</w:t>
      </w:r>
      <w:r w:rsidRPr="009A6260">
        <w:rPr>
          <w:lang w:val="ro-RO"/>
        </w:rPr>
        <w:t>, 3.39.7</w:t>
      </w:r>
    </w:p>
  </w:footnote>
  <w:footnote w:id="28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w:t>
      </w:r>
      <w:r w:rsidRPr="009A6260">
        <w:rPr>
          <w:i/>
          <w:iCs/>
          <w:lang w:val="ro-RO"/>
        </w:rPr>
        <w:t>Cf.</w:t>
      </w:r>
      <w:r w:rsidRPr="009A6260">
        <w:rPr>
          <w:lang w:val="ro-RO"/>
        </w:rPr>
        <w:t xml:space="preserve"> discuţia din Carson, </w:t>
      </w:r>
      <w:r w:rsidRPr="009A6260">
        <w:rPr>
          <w:i/>
          <w:lang w:val="ro-RO"/>
        </w:rPr>
        <w:t>Introduction</w:t>
      </w:r>
      <w:r w:rsidRPr="009A6260">
        <w:rPr>
          <w:lang w:val="ro-RO"/>
        </w:rPr>
        <w:t>, 144-151.</w:t>
      </w:r>
    </w:p>
  </w:footnote>
  <w:footnote w:id="283">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Ieronim, </w:t>
      </w:r>
      <w:r w:rsidRPr="009A6260">
        <w:rPr>
          <w:i/>
          <w:lang w:val="ro-RO"/>
        </w:rPr>
        <w:t>Bărbaţii iluştri</w:t>
      </w:r>
      <w:r w:rsidRPr="009A6260">
        <w:rPr>
          <w:lang w:val="ro-RO"/>
        </w:rPr>
        <w:t>,  28</w:t>
      </w:r>
    </w:p>
  </w:footnote>
  <w:footnote w:id="284">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Eusebius, </w:t>
      </w:r>
      <w:r w:rsidRPr="009A6260">
        <w:rPr>
          <w:i/>
          <w:lang w:val="ro-RO"/>
        </w:rPr>
        <w:t>Istoria</w:t>
      </w:r>
      <w:r w:rsidRPr="009A6260">
        <w:rPr>
          <w:lang w:val="ro-RO"/>
        </w:rPr>
        <w:t>, 5.20.5-6.</w:t>
      </w:r>
    </w:p>
  </w:footnote>
  <w:footnote w:id="285">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Ele poartă titlurile, </w:t>
      </w:r>
      <w:r w:rsidRPr="009A6260">
        <w:rPr>
          <w:rFonts w:ascii="SPIonic" w:hAnsi="SPIonic"/>
          <w:lang w:val="ro-RO"/>
        </w:rPr>
        <w:t>kata )Iwannhn</w:t>
      </w:r>
      <w:r w:rsidRPr="009A6260">
        <w:rPr>
          <w:lang w:val="ro-RO"/>
        </w:rPr>
        <w:t xml:space="preserve">, „după Ioan” [B], şi respectiv, </w:t>
      </w:r>
      <w:r w:rsidRPr="009A6260">
        <w:rPr>
          <w:rFonts w:ascii="SPIonic" w:hAnsi="SPIonic"/>
          <w:lang w:val="ro-RO"/>
        </w:rPr>
        <w:t>eu)aggelion kata  )Iwannhn</w:t>
      </w:r>
      <w:r w:rsidRPr="009A6260">
        <w:rPr>
          <w:lang w:val="ro-RO"/>
        </w:rPr>
        <w:t xml:space="preserve"> (evanghelia după Ioan, P66, P75; acest titlu apare şi în documentele mai târzii, din sec. 4: [A], C D L W ; ulterior, titlul a primit o formă mai dezvoltată, </w:t>
      </w:r>
      <w:r w:rsidRPr="009A6260">
        <w:rPr>
          <w:rFonts w:ascii="SPIonic" w:hAnsi="SPIonic"/>
          <w:lang w:val="ro-RO"/>
        </w:rPr>
        <w:t>a(gion eu)aggelion kata  )Iwannhn</w:t>
      </w:r>
      <w:r w:rsidRPr="009A6260">
        <w:rPr>
          <w:lang w:val="ro-RO"/>
        </w:rPr>
        <w:t xml:space="preserve">, „sfânta evanghelie după Ioan”, [exemplu, P 28]). </w:t>
      </w:r>
    </w:p>
  </w:footnote>
  <w:footnote w:id="28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D. B. Wallace, „John 5:2 and the Date of the Fourth Gospel,” </w:t>
      </w:r>
      <w:r w:rsidRPr="009A6260">
        <w:rPr>
          <w:i/>
          <w:lang w:val="ro-RO"/>
        </w:rPr>
        <w:t>Biblica</w:t>
      </w:r>
      <w:r w:rsidRPr="009A6260">
        <w:rPr>
          <w:lang w:val="ro-RO"/>
        </w:rPr>
        <w:t xml:space="preserve"> 71 (1990), 177-205, esp. 177-178, n. 6.</w:t>
      </w:r>
    </w:p>
  </w:footnote>
  <w:footnote w:id="28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B.F. Westcott, The Gospel According to St. John: The Greek Text with Introduction and Notes, London: Murray, 1958 (1908), 2 vols, vol 1: v-xxv.</w:t>
      </w:r>
    </w:p>
  </w:footnote>
  <w:footnote w:id="288">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M.C. Tenney, </w:t>
      </w:r>
      <w:r w:rsidRPr="009A6260">
        <w:rPr>
          <w:i/>
          <w:lang w:val="ro-RO"/>
        </w:rPr>
        <w:t>Studiu al Noului Testament</w:t>
      </w:r>
      <w:r w:rsidRPr="009A6260">
        <w:rPr>
          <w:lang w:val="ro-RO"/>
        </w:rPr>
        <w:t xml:space="preserve">, Oradea: Cartea Creştină, 1986,  166-167; J.A.T. Robinson, </w:t>
      </w:r>
      <w:r w:rsidRPr="009A6260">
        <w:rPr>
          <w:i/>
          <w:lang w:val="ro-RO"/>
        </w:rPr>
        <w:t>Redating the New Testament</w:t>
      </w:r>
      <w:r w:rsidRPr="009A6260">
        <w:rPr>
          <w:lang w:val="ro-RO"/>
        </w:rPr>
        <w:t>, London: SCM, 1976,  278.</w:t>
      </w:r>
    </w:p>
  </w:footnote>
  <w:footnote w:id="28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O. Cullmann, </w:t>
      </w:r>
      <w:r w:rsidRPr="009A6260">
        <w:rPr>
          <w:i/>
          <w:lang w:val="ro-RO"/>
        </w:rPr>
        <w:t>The Johannine Circle</w:t>
      </w:r>
      <w:r w:rsidRPr="009A6260">
        <w:rPr>
          <w:lang w:val="ro-RO"/>
        </w:rPr>
        <w:t xml:space="preserve">, London, 1975; R.A. Culpepper, </w:t>
      </w:r>
      <w:r w:rsidRPr="009A6260">
        <w:rPr>
          <w:i/>
          <w:lang w:val="ro-RO"/>
        </w:rPr>
        <w:t>The Johannine School</w:t>
      </w:r>
      <w:r w:rsidRPr="009A6260">
        <w:rPr>
          <w:lang w:val="ro-RO"/>
        </w:rPr>
        <w:t xml:space="preserve">, Missoula, MT: Scholars, 1975; J.L. Martyn, „Glimpses into the History of the Johannine Community From Its Origin Through the Period of Its Life in Which the Fourth Gospel Was Composed”, în M. de Jonge (ed), </w:t>
      </w:r>
      <w:r w:rsidRPr="009A6260">
        <w:rPr>
          <w:i/>
          <w:lang w:val="ro-RO"/>
        </w:rPr>
        <w:t>L’Évangile de Jean: sources, rédaction, théologie,</w:t>
      </w:r>
      <w:r w:rsidRPr="009A6260">
        <w:rPr>
          <w:lang w:val="ro-RO"/>
        </w:rPr>
        <w:t xml:space="preserve"> Leuwen: Leuwen UP, 1977, 149-175; R.E. Brown, </w:t>
      </w:r>
      <w:r w:rsidRPr="009A6260">
        <w:rPr>
          <w:i/>
          <w:lang w:val="ro-RO"/>
        </w:rPr>
        <w:t>The Community of the Beloved Disciple</w:t>
      </w:r>
      <w:r w:rsidRPr="009A6260">
        <w:rPr>
          <w:lang w:val="ro-RO"/>
        </w:rPr>
        <w:t xml:space="preserve">, London: Chapman, 1979. J. Painter, </w:t>
      </w:r>
      <w:r w:rsidRPr="009A6260">
        <w:rPr>
          <w:i/>
          <w:lang w:val="ro-RO"/>
        </w:rPr>
        <w:t>The Quest for the Messiah: The History, Literature and Theology of the Johannine Community</w:t>
      </w:r>
      <w:r w:rsidRPr="009A6260">
        <w:rPr>
          <w:lang w:val="ro-RO"/>
        </w:rPr>
        <w:t>, Edinburgh: T&amp;T Clark, (2. ed.), 1993.</w:t>
      </w:r>
    </w:p>
  </w:footnote>
  <w:footnote w:id="29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Martiriologia siriană, 411; Papias, citat de Georgius Harmatolous, sec. 9, şi </w:t>
      </w:r>
      <w:r w:rsidRPr="009A6260">
        <w:rPr>
          <w:i/>
          <w:lang w:val="ro-RO"/>
        </w:rPr>
        <w:t>Cronica</w:t>
      </w:r>
      <w:r w:rsidRPr="009A6260">
        <w:rPr>
          <w:lang w:val="ro-RO"/>
        </w:rPr>
        <w:t xml:space="preserve"> lui Filip din Side. Fragmentele cronicii lui Filip din Side au fost publicate de Carl de Boor (ed.), </w:t>
      </w:r>
      <w:r w:rsidRPr="009A6260">
        <w:rPr>
          <w:i/>
          <w:lang w:val="ro-RO"/>
        </w:rPr>
        <w:t>Zeitschrift für Kirchengeschichte</w:t>
      </w:r>
      <w:r w:rsidRPr="009A6260">
        <w:rPr>
          <w:lang w:val="ro-RO"/>
        </w:rPr>
        <w:t xml:space="preserve"> 6, 478-494; </w:t>
      </w:r>
      <w:r w:rsidRPr="009A6260">
        <w:rPr>
          <w:i/>
          <w:lang w:val="ro-RO"/>
        </w:rPr>
        <w:t>idem</w:t>
      </w:r>
      <w:r w:rsidRPr="009A6260">
        <w:rPr>
          <w:lang w:val="ro-RO"/>
        </w:rPr>
        <w:t xml:space="preserve">, </w:t>
      </w:r>
      <w:r w:rsidRPr="009A6260">
        <w:rPr>
          <w:i/>
          <w:lang w:val="ro-RO"/>
        </w:rPr>
        <w:t>Texte und Untersuchungen</w:t>
      </w:r>
      <w:r w:rsidRPr="009A6260">
        <w:rPr>
          <w:lang w:val="ro-RO"/>
        </w:rPr>
        <w:t xml:space="preserve"> 2 (1888), 165 -184. Afirmaţiile lui Papias şi Filip din Side sunt în general respinse de comentatori, vezi discuţia din R. H. Charles, </w:t>
      </w:r>
      <w:r w:rsidRPr="009A6260">
        <w:rPr>
          <w:i/>
          <w:lang w:val="ro-RO"/>
        </w:rPr>
        <w:t>A Critical and Exegetical Commentary on The Revelation of St. John</w:t>
      </w:r>
      <w:r w:rsidRPr="009A6260">
        <w:rPr>
          <w:lang w:val="ro-RO"/>
        </w:rPr>
        <w:t>, T&amp; T Clark, 1920, şi R.A. Culpepper,</w:t>
      </w:r>
      <w:r w:rsidRPr="009A6260">
        <w:rPr>
          <w:i/>
          <w:lang w:val="ro-RO"/>
        </w:rPr>
        <w:t xml:space="preserve"> John, the Son of Zebedee: The Life of a Legend</w:t>
      </w:r>
      <w:r w:rsidRPr="009A6260">
        <w:rPr>
          <w:lang w:val="ro-RO"/>
        </w:rPr>
        <w:t xml:space="preserve">, Columbia: University of South Carolina, 1994; </w:t>
      </w:r>
      <w:r w:rsidRPr="009A6260">
        <w:rPr>
          <w:i/>
          <w:lang w:val="ro-RO"/>
        </w:rPr>
        <w:t>cf.</w:t>
      </w:r>
      <w:r w:rsidRPr="009A6260">
        <w:rPr>
          <w:lang w:val="ro-RO"/>
        </w:rPr>
        <w:t xml:space="preserve"> K.A. Eckhardt, </w:t>
      </w:r>
      <w:r w:rsidRPr="009A6260">
        <w:rPr>
          <w:i/>
          <w:lang w:val="ro-RO"/>
        </w:rPr>
        <w:t xml:space="preserve">Der Tod des Johannes, </w:t>
      </w:r>
      <w:r w:rsidRPr="009A6260">
        <w:rPr>
          <w:lang w:val="ro-RO"/>
        </w:rPr>
        <w:t>Berlin: De Gruyter, 1961.</w:t>
      </w:r>
    </w:p>
  </w:footnote>
  <w:footnote w:id="291">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Beasley-Murray, </w:t>
      </w:r>
      <w:r w:rsidRPr="009A6260">
        <w:rPr>
          <w:i/>
          <w:lang w:val="ro-RO"/>
        </w:rPr>
        <w:t>John</w:t>
      </w:r>
      <w:r w:rsidRPr="009A6260">
        <w:rPr>
          <w:lang w:val="ro-RO"/>
        </w:rPr>
        <w:t>, lxxv.</w:t>
      </w:r>
    </w:p>
  </w:footnote>
  <w:footnote w:id="29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Carson, </w:t>
      </w:r>
      <w:r w:rsidRPr="009A6260">
        <w:rPr>
          <w:i/>
          <w:lang w:val="ro-RO"/>
        </w:rPr>
        <w:t>Introduction</w:t>
      </w:r>
      <w:r w:rsidRPr="009A6260">
        <w:rPr>
          <w:lang w:val="ro-RO"/>
        </w:rPr>
        <w:t xml:space="preserve">,  158; Thiessen, </w:t>
      </w:r>
      <w:r w:rsidRPr="009A6260">
        <w:rPr>
          <w:i/>
          <w:lang w:val="ro-RO"/>
        </w:rPr>
        <w:t>Introduction</w:t>
      </w:r>
      <w:r w:rsidRPr="009A6260">
        <w:rPr>
          <w:lang w:val="ro-RO"/>
        </w:rPr>
        <w:t xml:space="preserve">, 173. Unii autori au identificat o influenţă „filonică” în evanghelie lui Ioan, ceea ce ar plasa scrierea ei în Alexandria (K. Lake; W.H. Brownlee). Pentru alţii afinitatea evangheliei cu scrieri siriene cum ar fi </w:t>
      </w:r>
      <w:r w:rsidRPr="009A6260">
        <w:rPr>
          <w:i/>
          <w:lang w:val="ro-RO"/>
        </w:rPr>
        <w:t>Odele lui Solomon</w:t>
      </w:r>
      <w:r w:rsidRPr="009A6260">
        <w:rPr>
          <w:lang w:val="ro-RO"/>
        </w:rPr>
        <w:t xml:space="preserve">, ar indica Antiohia Siriei ca loc de compoziţie. Un fragment pus pe seama lui Efrem, Sirul, într-un comentariu armean asupra </w:t>
      </w:r>
      <w:r w:rsidRPr="009A6260">
        <w:rPr>
          <w:i/>
          <w:iCs/>
          <w:lang w:val="ro-RO"/>
        </w:rPr>
        <w:t>Diatessaron</w:t>
      </w:r>
      <w:r w:rsidRPr="009A6260">
        <w:rPr>
          <w:lang w:val="ro-RO"/>
        </w:rPr>
        <w:t xml:space="preserve">-ului, afirmă că „Ioan a scris în Antiohia unde a şi trăit până în vremea lui Traian” (F.C. Conybeare, „Ein Zeugnis Ephraims über das Fehlen von C.1 und 2 im Texte des Lukas”, </w:t>
      </w:r>
      <w:r w:rsidRPr="009A6260">
        <w:rPr>
          <w:i/>
          <w:lang w:val="ro-RO"/>
        </w:rPr>
        <w:t>ZNW</w:t>
      </w:r>
      <w:r w:rsidRPr="009A6260">
        <w:rPr>
          <w:lang w:val="ro-RO"/>
        </w:rPr>
        <w:t xml:space="preserve"> 3 (1902),  193). Alţi autori cum sunt T.W. Manson, R.H. Lightfoot şi R. Schnackenburg propun o schemă care reuneşte cele trei localităţi: tradiţia evangheliei provine din Ierusalim, apoi predicarea şi primele note au ajuns în Antiohia, unde au influenţat creştinătatea locală, şi de aici au ajuns în Efes, în ultimă etapă, unde au cunoscut şi versiunea finală asamblată sub numele lui Ioan.</w:t>
      </w:r>
    </w:p>
  </w:footnote>
  <w:footnote w:id="293">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Ireneus, </w:t>
      </w:r>
      <w:r w:rsidRPr="009A6260">
        <w:rPr>
          <w:i/>
          <w:lang w:val="ro-RO"/>
        </w:rPr>
        <w:t>Împotriva ereziilor</w:t>
      </w:r>
      <w:r w:rsidRPr="009A6260">
        <w:rPr>
          <w:lang w:val="ro-RO"/>
        </w:rPr>
        <w:t xml:space="preserve">, 3.1.1, </w:t>
      </w:r>
      <w:r w:rsidRPr="009A6260">
        <w:rPr>
          <w:i/>
          <w:lang w:val="ro-RO"/>
        </w:rPr>
        <w:t>ca</w:t>
      </w:r>
      <w:r w:rsidRPr="009A6260">
        <w:rPr>
          <w:lang w:val="ro-RO"/>
        </w:rPr>
        <w:t xml:space="preserve">. 180, citat de Eusebius, </w:t>
      </w:r>
      <w:r w:rsidRPr="009A6260">
        <w:rPr>
          <w:i/>
          <w:lang w:val="ro-RO"/>
        </w:rPr>
        <w:t>Istoria</w:t>
      </w:r>
      <w:r w:rsidRPr="009A6260">
        <w:rPr>
          <w:lang w:val="ro-RO"/>
        </w:rPr>
        <w:t xml:space="preserve">, 5.8.4; Clement din Alexandria, </w:t>
      </w:r>
      <w:r w:rsidRPr="009A6260">
        <w:rPr>
          <w:i/>
          <w:lang w:val="ro-RO"/>
        </w:rPr>
        <w:t>Hypotyposeis</w:t>
      </w:r>
      <w:r w:rsidRPr="009A6260">
        <w:rPr>
          <w:lang w:val="ro-RO"/>
        </w:rPr>
        <w:t xml:space="preserve">, </w:t>
      </w:r>
      <w:r w:rsidRPr="009A6260">
        <w:rPr>
          <w:i/>
          <w:lang w:val="ro-RO"/>
        </w:rPr>
        <w:t>ca</w:t>
      </w:r>
      <w:r w:rsidRPr="009A6260">
        <w:rPr>
          <w:lang w:val="ro-RO"/>
        </w:rPr>
        <w:t xml:space="preserve"> 150, în Eusebius, </w:t>
      </w:r>
      <w:r w:rsidRPr="009A6260">
        <w:rPr>
          <w:i/>
          <w:lang w:val="ro-RO"/>
        </w:rPr>
        <w:t>Istoria</w:t>
      </w:r>
      <w:r w:rsidRPr="009A6260">
        <w:rPr>
          <w:lang w:val="ro-RO"/>
        </w:rPr>
        <w:t xml:space="preserve">, 6.14.7; Ieronim, </w:t>
      </w:r>
      <w:r w:rsidRPr="009A6260">
        <w:rPr>
          <w:i/>
          <w:lang w:val="ro-RO"/>
        </w:rPr>
        <w:t>Bărbaţii iluştri,</w:t>
      </w:r>
      <w:r w:rsidRPr="009A6260">
        <w:rPr>
          <w:lang w:val="ro-RO"/>
        </w:rPr>
        <w:t xml:space="preserve"> 9; Augustin din Hippo, </w:t>
      </w:r>
      <w:r w:rsidRPr="009A6260">
        <w:rPr>
          <w:i/>
          <w:lang w:val="ro-RO"/>
        </w:rPr>
        <w:t>De Consensu Evangelistarum</w:t>
      </w:r>
      <w:r w:rsidRPr="009A6260">
        <w:rPr>
          <w:lang w:val="ro-RO"/>
        </w:rPr>
        <w:t>, 1.3, (</w:t>
      </w:r>
      <w:r w:rsidRPr="009A6260">
        <w:rPr>
          <w:i/>
          <w:lang w:val="ro-RO"/>
        </w:rPr>
        <w:t xml:space="preserve">ca. </w:t>
      </w:r>
      <w:r w:rsidRPr="009A6260">
        <w:rPr>
          <w:lang w:val="ro-RO"/>
        </w:rPr>
        <w:t>400), etc.</w:t>
      </w:r>
    </w:p>
  </w:footnote>
  <w:footnote w:id="294">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J.A.T. Robinson, „The New Look on the Fourth Gospel”, în Robinson, </w:t>
      </w:r>
      <w:r w:rsidRPr="009A6260">
        <w:rPr>
          <w:i/>
          <w:lang w:val="ro-RO"/>
        </w:rPr>
        <w:t>Twelve New Testament Studies</w:t>
      </w:r>
      <w:r w:rsidRPr="009A6260">
        <w:rPr>
          <w:lang w:val="ro-RO"/>
        </w:rPr>
        <w:t>, London: SCM, 1962, 94-106;</w:t>
      </w:r>
      <w:r w:rsidRPr="009A6260">
        <w:rPr>
          <w:i/>
          <w:lang w:val="ro-RO"/>
        </w:rPr>
        <w:t xml:space="preserve"> idem</w:t>
      </w:r>
      <w:r w:rsidRPr="009A6260">
        <w:rPr>
          <w:lang w:val="ro-RO"/>
        </w:rPr>
        <w:t xml:space="preserve">, </w:t>
      </w:r>
      <w:r w:rsidRPr="009A6260">
        <w:rPr>
          <w:i/>
          <w:lang w:val="ro-RO"/>
        </w:rPr>
        <w:t>Redating the New Testament</w:t>
      </w:r>
      <w:r w:rsidRPr="009A6260">
        <w:rPr>
          <w:lang w:val="ro-RO"/>
        </w:rPr>
        <w:t xml:space="preserve">, London: SCM, 1976; </w:t>
      </w:r>
      <w:r w:rsidRPr="009A6260">
        <w:rPr>
          <w:i/>
          <w:lang w:val="ro-RO"/>
        </w:rPr>
        <w:t>idem</w:t>
      </w:r>
      <w:r w:rsidRPr="009A6260">
        <w:rPr>
          <w:lang w:val="ro-RO"/>
        </w:rPr>
        <w:t xml:space="preserve">, </w:t>
      </w:r>
      <w:r w:rsidRPr="009A6260">
        <w:rPr>
          <w:i/>
          <w:lang w:val="ro-RO"/>
        </w:rPr>
        <w:t>The Priority of John</w:t>
      </w:r>
      <w:r w:rsidRPr="009A6260">
        <w:rPr>
          <w:lang w:val="ro-RO"/>
        </w:rPr>
        <w:t>, J.F. Oakley (ed), London: SCM, 1985. D.B. Wallace, „John 5:2”, 177-78, n. 6.</w:t>
      </w:r>
    </w:p>
  </w:footnote>
  <w:footnote w:id="295">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W.G. Kümmel, </w:t>
      </w:r>
      <w:r w:rsidRPr="009A6260">
        <w:rPr>
          <w:i/>
          <w:lang w:val="ro-RO"/>
        </w:rPr>
        <w:t>Introduction to the New Testament</w:t>
      </w:r>
      <w:r w:rsidRPr="009A6260">
        <w:rPr>
          <w:lang w:val="ro-RO"/>
        </w:rPr>
        <w:t xml:space="preserve">, London: SCM, 1975, 246-247; J.D.G. Dunn, „Let John be John; A Gospel for its Time”, în  Stuhlmacher (ed), </w:t>
      </w:r>
      <w:r w:rsidRPr="009A6260">
        <w:rPr>
          <w:i/>
          <w:lang w:val="ro-RO"/>
        </w:rPr>
        <w:t>Das Evangelium und die Evangelien. Vorträge vom Tübinger Symposium 1982</w:t>
      </w:r>
      <w:r w:rsidRPr="009A6260">
        <w:rPr>
          <w:lang w:val="ro-RO"/>
        </w:rPr>
        <w:t>, Tübingen: J.C. Mohr, 1983, 309-339.</w:t>
      </w:r>
    </w:p>
  </w:footnote>
  <w:footnote w:id="29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Ioan citează de 13 ori VT (1:23; 2:17; 6:31; 6:45; 10:34; 12:14; 12:38; 12: 39; 13:18; 15:25; 19:24; 19:36; 19:37), se referă la VT de 6 ori (1:51; 12:13; 7:38; 7:42; 17:12; 19:38) şi face aluzii la VT (neidentificate) de 6 ori (1:45; 2:22; 3:10; 5:39; 5:45; 20:9). Citatele sunt mai ales din cărţile lui Moise (12 ori în cap. 1-9), şi Isaia (1:23; 12:38; 39). Se consideră ca In. 12:1-43 este un midraş la Isaia 52::7 - 53:12 (o expunere tip comentariu prin paralelism, cu trimitere explicativă subînţeleasă) </w:t>
      </w:r>
      <w:r w:rsidRPr="009A6260">
        <w:rPr>
          <w:i/>
          <w:lang w:val="ro-RO"/>
        </w:rPr>
        <w:t>Cf</w:t>
      </w:r>
      <w:r w:rsidRPr="009A6260">
        <w:rPr>
          <w:lang w:val="ro-RO"/>
        </w:rPr>
        <w:t xml:space="preserve">. D.A. Carson, „John and the Johannine Epistles”, în D.A. Carson şi H.G. M. Williamson (eds), </w:t>
      </w:r>
      <w:r w:rsidRPr="009A6260">
        <w:rPr>
          <w:i/>
          <w:lang w:val="ro-RO"/>
        </w:rPr>
        <w:t>It is Written: Scripture Citing Scripture,</w:t>
      </w:r>
      <w:r w:rsidRPr="009A6260">
        <w:rPr>
          <w:lang w:val="ro-RO"/>
        </w:rPr>
        <w:t xml:space="preserve"> Cambridge: Cambridge UP, 1988; M. Hengel, „The Old Testament in the Fourth Gospel”, </w:t>
      </w:r>
      <w:r w:rsidRPr="009A6260">
        <w:rPr>
          <w:i/>
          <w:lang w:val="ro-RO"/>
        </w:rPr>
        <w:t>Horizons in Biblical Theology</w:t>
      </w:r>
      <w:r w:rsidRPr="009A6260">
        <w:rPr>
          <w:lang w:val="ro-RO"/>
        </w:rPr>
        <w:t xml:space="preserve"> 12 (1990), 19-41. </w:t>
      </w:r>
    </w:p>
  </w:footnote>
  <w:footnote w:id="29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K.L.Caroll, „The Fourth Gospel and the Exclusion of Christians from the Synagogue”, </w:t>
      </w:r>
      <w:r w:rsidRPr="009A6260">
        <w:rPr>
          <w:i/>
          <w:lang w:val="ro-RO"/>
        </w:rPr>
        <w:t>BJRL</w:t>
      </w:r>
      <w:r w:rsidRPr="009A6260">
        <w:rPr>
          <w:lang w:val="ro-RO"/>
        </w:rPr>
        <w:t xml:space="preserve"> 40 (1957-58), 19-32; Motyer, </w:t>
      </w:r>
      <w:r w:rsidRPr="009A6260">
        <w:rPr>
          <w:i/>
          <w:lang w:val="ro-RO"/>
        </w:rPr>
        <w:t xml:space="preserve">Your Father the Devil?; </w:t>
      </w:r>
      <w:r w:rsidRPr="009A6260">
        <w:rPr>
          <w:lang w:val="ro-RO"/>
        </w:rPr>
        <w:t xml:space="preserve">X. Levieils, „Juifs et Grecs dans la communauté Johannique”, </w:t>
      </w:r>
      <w:r w:rsidRPr="009A6260">
        <w:rPr>
          <w:i/>
          <w:lang w:val="ro-RO"/>
        </w:rPr>
        <w:t>Biblica</w:t>
      </w:r>
      <w:r w:rsidRPr="009A6260">
        <w:rPr>
          <w:lang w:val="ro-RO"/>
        </w:rPr>
        <w:t xml:space="preserve"> 82 (2001), 51-78; Cf. S.C. Mimouni, „Les nazoréens. Recherche étymologique et historique”, </w:t>
      </w:r>
      <w:r w:rsidRPr="009A6260">
        <w:rPr>
          <w:i/>
          <w:lang w:val="ro-RO"/>
        </w:rPr>
        <w:t>Revue Biblique</w:t>
      </w:r>
      <w:r w:rsidRPr="009A6260">
        <w:rPr>
          <w:lang w:val="ro-RO"/>
        </w:rPr>
        <w:t xml:space="preserve"> 105 (1998) 216-231; M.C. De Boer, „L’Évangile de Jean et le christianisme juif (nazoréen)”, în D. Marguerat, </w:t>
      </w:r>
      <w:r w:rsidRPr="009A6260">
        <w:rPr>
          <w:i/>
          <w:lang w:val="ro-RO"/>
        </w:rPr>
        <w:t>Le déchirement. Juifs et chrétiens au premier siécle</w:t>
      </w:r>
      <w:r w:rsidRPr="009A6260">
        <w:rPr>
          <w:lang w:val="ro-RO"/>
        </w:rPr>
        <w:t>, Geneve: 1996, 179-202.</w:t>
      </w:r>
    </w:p>
  </w:footnote>
  <w:footnote w:id="298">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Mulţi credincioşi afirmă că au citit evanghelia lui Ioan şi au găsit aici propriul lor drum spre credinţă în Isus Hristos. Una dintre mărturiile remarcabile de acest fel îi aparţine lui David Suchet, actor celebru englez (cunoscut pentru multe roluri de succes, printre altele, pentru rolul detectivului Poirot, din seria de ecranizări recente după romanele poliţiste omonime ale celebrei autoare Agatha Christie). </w:t>
      </w:r>
    </w:p>
  </w:footnote>
  <w:footnote w:id="29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Thiessen, </w:t>
      </w:r>
      <w:r w:rsidRPr="009A6260">
        <w:rPr>
          <w:i/>
          <w:lang w:val="ro-RO"/>
        </w:rPr>
        <w:t>Introduction</w:t>
      </w:r>
      <w:r w:rsidRPr="009A6260">
        <w:rPr>
          <w:lang w:val="ro-RO"/>
        </w:rPr>
        <w:t>,  176.</w:t>
      </w:r>
    </w:p>
  </w:footnote>
  <w:footnote w:id="30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R.T. Fortna, </w:t>
      </w:r>
      <w:r w:rsidRPr="009A6260">
        <w:rPr>
          <w:i/>
          <w:lang w:val="ro-RO"/>
        </w:rPr>
        <w:t>The Gospel of Signs</w:t>
      </w:r>
      <w:r w:rsidRPr="009A6260">
        <w:rPr>
          <w:lang w:val="ro-RO"/>
        </w:rPr>
        <w:t>, Cambridge: Cambridge UP, 1970.</w:t>
      </w:r>
    </w:p>
  </w:footnote>
  <w:footnote w:id="301">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M.M Thompson, „John, Gospel of”, în J.B. Green; S. McKnight; I.H. Marshall (eds), </w:t>
      </w:r>
      <w:r w:rsidRPr="009A6260">
        <w:rPr>
          <w:i/>
          <w:lang w:val="ro-RO"/>
        </w:rPr>
        <w:t>Dictionary of Jesus and the Gospels</w:t>
      </w:r>
      <w:r w:rsidRPr="009A6260">
        <w:rPr>
          <w:lang w:val="ro-RO"/>
        </w:rPr>
        <w:t>, Leicester: IVP, 1992, 368-383.</w:t>
      </w:r>
    </w:p>
  </w:footnote>
  <w:footnote w:id="30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J.W. Pryor, </w:t>
      </w:r>
      <w:r w:rsidRPr="009A6260">
        <w:rPr>
          <w:i/>
          <w:lang w:val="ro-RO"/>
        </w:rPr>
        <w:t>John: Evangelist of the Covenant People, The Narrative &amp; Themes of the Fourth Gospel</w:t>
      </w:r>
      <w:r w:rsidRPr="009A6260">
        <w:rPr>
          <w:lang w:val="ro-RO"/>
        </w:rPr>
        <w:t xml:space="preserve">, London: Darton, Longmann &amp; Todd, 1992, 99-100: W.G. M. Stibbe, </w:t>
      </w:r>
      <w:r w:rsidRPr="009A6260">
        <w:rPr>
          <w:i/>
          <w:lang w:val="ro-RO"/>
        </w:rPr>
        <w:t>John as Storyteller</w:t>
      </w:r>
      <w:r w:rsidRPr="009A6260">
        <w:rPr>
          <w:lang w:val="ro-RO"/>
        </w:rPr>
        <w:t>, Cambridge: Cambridge UP, 1992.</w:t>
      </w:r>
    </w:p>
  </w:footnote>
  <w:footnote w:id="303">
    <w:p w:rsidR="007A0868" w:rsidRPr="00B3242D"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w:t>
      </w:r>
      <w:r w:rsidRPr="00B3242D">
        <w:rPr>
          <w:lang w:val="ro-RO"/>
        </w:rPr>
        <w:t>Două evanghelii adoptă, explicit şi implicit, paradigma procesului juridic, în stabilirea identităţii divine a lui Isus: evanghelia după Luca şi evanghelia după Ioan.</w:t>
      </w:r>
    </w:p>
  </w:footnote>
  <w:footnote w:id="304">
    <w:p w:rsidR="007A0868" w:rsidRPr="00B3242D" w:rsidRDefault="007A0868" w:rsidP="00D72CC2">
      <w:pPr>
        <w:pStyle w:val="FootnoteText"/>
        <w:tabs>
          <w:tab w:val="left" w:pos="142"/>
        </w:tabs>
        <w:ind w:left="142"/>
        <w:rPr>
          <w:lang w:val="ro-RO"/>
        </w:rPr>
      </w:pPr>
      <w:r w:rsidRPr="00B3242D">
        <w:rPr>
          <w:rStyle w:val="FootnoteReference"/>
          <w:lang w:val="ro-RO"/>
        </w:rPr>
        <w:footnoteRef/>
      </w:r>
      <w:r w:rsidRPr="00B3242D">
        <w:rPr>
          <w:lang w:val="ro-RO"/>
        </w:rPr>
        <w:t xml:space="preserve"> În mod deosebit, în pasajul arestării lui Isus, se vede reacţia iudeilor şi a gărzilor templului la rostirea numeleui „Eu sunt”: toţi cad cu faţa la pământ pentru că au auzit numele lui Dumnezeu („Eu sunt cel ce sunt”; este probabil ca Isus să fi rostit expresia „Eu sunt” în limba aramaică sau ebraică, IHWH).</w:t>
      </w:r>
    </w:p>
  </w:footnote>
  <w:footnote w:id="305">
    <w:p w:rsidR="007A0868" w:rsidRPr="009A6260" w:rsidRDefault="007A0868" w:rsidP="00D72CC2">
      <w:pPr>
        <w:pStyle w:val="FootnoteText"/>
        <w:tabs>
          <w:tab w:val="left" w:pos="142"/>
        </w:tabs>
        <w:ind w:left="142"/>
        <w:rPr>
          <w:lang w:val="ro-RO"/>
        </w:rPr>
      </w:pPr>
      <w:r w:rsidRPr="00B3242D">
        <w:rPr>
          <w:rStyle w:val="FootnoteReference"/>
          <w:lang w:val="ro-RO"/>
        </w:rPr>
        <w:footnoteRef/>
      </w:r>
      <w:r w:rsidRPr="00B3242D">
        <w:rPr>
          <w:lang w:val="ro-RO"/>
        </w:rPr>
        <w:t xml:space="preserve"> C.R. Koester, </w:t>
      </w:r>
      <w:r w:rsidRPr="00B3242D">
        <w:rPr>
          <w:i/>
          <w:lang w:val="ro-RO"/>
        </w:rPr>
        <w:t>Symbolism in the Fourth Gospel</w:t>
      </w:r>
      <w:r w:rsidRPr="00B3242D">
        <w:rPr>
          <w:lang w:val="ro-RO"/>
        </w:rPr>
        <w:t xml:space="preserve">, Minneapolis, MN: Fortress, 1995; D.A. Lee, </w:t>
      </w:r>
      <w:r w:rsidRPr="00B3242D">
        <w:rPr>
          <w:i/>
          <w:lang w:val="ro-RO"/>
        </w:rPr>
        <w:t>The Symbolic Narratives of the Fourth Gospel</w:t>
      </w:r>
      <w:r w:rsidRPr="00B3242D">
        <w:rPr>
          <w:lang w:val="ro-RO"/>
        </w:rPr>
        <w:t>, Sheffield: Sheffield AP, 1994.</w:t>
      </w:r>
    </w:p>
  </w:footnote>
  <w:footnote w:id="30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M.M.B.. Turner, „The Concept of Receiving the Spirit in John’s Gospel”, </w:t>
      </w:r>
      <w:r w:rsidRPr="009A6260">
        <w:rPr>
          <w:i/>
          <w:lang w:val="ro-RO"/>
        </w:rPr>
        <w:t>Vox Evangelica</w:t>
      </w:r>
      <w:r w:rsidRPr="009A6260">
        <w:rPr>
          <w:lang w:val="ro-RO"/>
        </w:rPr>
        <w:t xml:space="preserve"> 10 (1976), 24-42; </w:t>
      </w:r>
      <w:r w:rsidRPr="009A6260">
        <w:rPr>
          <w:i/>
          <w:lang w:val="ro-RO"/>
        </w:rPr>
        <w:t>idem, The Holy Spirit and the Spiritual Gifts Then and Now</w:t>
      </w:r>
      <w:r w:rsidRPr="009A6260">
        <w:rPr>
          <w:lang w:val="ro-RO"/>
        </w:rPr>
        <w:t xml:space="preserve">, Carlisle: Paternoster, 1996 (cap. 1-6); G. Johnston, </w:t>
      </w:r>
      <w:r w:rsidRPr="009A6260">
        <w:rPr>
          <w:i/>
          <w:lang w:val="ro-RO"/>
        </w:rPr>
        <w:t>The Spirit-Paraclete in the Gospel of John</w:t>
      </w:r>
      <w:r w:rsidRPr="009A6260">
        <w:rPr>
          <w:lang w:val="ro-RO"/>
        </w:rPr>
        <w:t xml:space="preserve">, Cambridge: Cambridge UP, 1970; G.M. Burge, </w:t>
      </w:r>
      <w:r w:rsidRPr="009A6260">
        <w:rPr>
          <w:i/>
          <w:lang w:val="ro-RO"/>
        </w:rPr>
        <w:t>The Annointed Community</w:t>
      </w:r>
      <w:r w:rsidRPr="009A6260">
        <w:rPr>
          <w:lang w:val="ro-RO"/>
        </w:rPr>
        <w:t xml:space="preserve">, Grand Rapids, MI: Eerdmans, 1987; J. Viijngaards, </w:t>
      </w:r>
      <w:r w:rsidRPr="009A6260">
        <w:rPr>
          <w:i/>
          <w:lang w:val="ro-RO"/>
        </w:rPr>
        <w:t>The Spirit in John</w:t>
      </w:r>
      <w:r w:rsidRPr="009A6260">
        <w:rPr>
          <w:lang w:val="ro-RO"/>
        </w:rPr>
        <w:t>, Wilmington, DE: Michael Glazier, 1988.</w:t>
      </w:r>
    </w:p>
  </w:footnote>
  <w:footnote w:id="30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Filon din Alexandria, sau Filon, iudeul (aprox. 15 î.H. – 50 d.H., Alexandria), este cel mai important reprezentant al iudaismului elenist. Făcea parte dintr-o familie preoţească influentă: fratele său Alexandru Lysimachus a administrat averea celei de-a doua fete a lui Antonius şi unul din fiii săi s-a căsătorit cu fiica lui Irod Agrippa I. Un alt fiu, Tiberius Alexandru, a ajuns procurator al Iudeii şi prefect al Egiptului. Filon însuşi a mers înaintea lui Caius Caligula, în 39, ca principal reprezentat al iudeilor in Alexandria în timpul persecuţiei lui Flaccus. Lucrările lui Filon arată o bună cunoaştere a teoriilor stoice, a dialogurilor lui Platon, a neo-pitagoreicilor şi a filosofilor Cinici. Este considerat un fel de premergător al teologiei creştine. În concepţia sa universul se afla sub stăpânirea Logosului, un termen pre-socratic, o continuare a conceptului ideiilor esenţiale, divine, folosit de Platon. Logosul este, la Filon, un mediator între Dumnezeu şi lume, dar uneori îl consideră chiar divin, un al doilea Dumnezeu. Baza biblică pentru aceste semnificaţii este imaginea personificată a Înţelepciunii lui Dumnezeu prin care El a creat lumea (</w:t>
      </w:r>
      <w:r w:rsidRPr="009A6260">
        <w:rPr>
          <w:i/>
          <w:lang w:val="ro-RO"/>
        </w:rPr>
        <w:t>hokmah</w:t>
      </w:r>
      <w:r w:rsidRPr="009A6260">
        <w:rPr>
          <w:lang w:val="ro-RO"/>
        </w:rPr>
        <w:t>, Prov. 8:1-9:12; vezi şi Sirah 24:3 [LXX]), şi „cuvântul lui Dumnezeu” (</w:t>
      </w:r>
      <w:r w:rsidRPr="009A6260">
        <w:rPr>
          <w:i/>
          <w:lang w:val="ro-RO"/>
        </w:rPr>
        <w:t>dabar yhwh</w:t>
      </w:r>
      <w:r w:rsidRPr="009A6260">
        <w:rPr>
          <w:lang w:val="ro-RO"/>
        </w:rPr>
        <w:t>; Dt. 32:46-47; Ps. 32:6; Isa. 55:11, etc)</w:t>
      </w:r>
    </w:p>
  </w:footnote>
  <w:footnote w:id="308">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Filon, </w:t>
      </w:r>
      <w:r w:rsidRPr="009A6260">
        <w:rPr>
          <w:i/>
          <w:iCs/>
          <w:lang w:val="ro-RO"/>
        </w:rPr>
        <w:t>De confusione linguarum</w:t>
      </w:r>
      <w:r w:rsidRPr="009A6260">
        <w:rPr>
          <w:lang w:val="ro-RO"/>
        </w:rPr>
        <w:t xml:space="preserve">, 146-147; </w:t>
      </w:r>
      <w:r w:rsidRPr="009A6260">
        <w:rPr>
          <w:i/>
          <w:iCs/>
          <w:lang w:val="ro-RO"/>
        </w:rPr>
        <w:t>cf.</w:t>
      </w:r>
      <w:r w:rsidRPr="009A6260">
        <w:rPr>
          <w:lang w:val="ro-RO"/>
        </w:rPr>
        <w:t xml:space="preserve"> Col. 1:15. Vezi, Filon din Alexandria, </w:t>
      </w:r>
      <w:r w:rsidRPr="009A6260">
        <w:rPr>
          <w:i/>
          <w:iCs/>
          <w:lang w:val="ro-RO"/>
        </w:rPr>
        <w:t>Comentariu alegoric al Legilor Sfinte după lucrarea de şase zile</w:t>
      </w:r>
      <w:r w:rsidRPr="009A6260">
        <w:rPr>
          <w:lang w:val="ro-RO"/>
        </w:rPr>
        <w:t xml:space="preserve">, Z.A. Luca (trad, note), Bucureşti: Paideia, 2002, 20-29, 27. </w:t>
      </w:r>
    </w:p>
  </w:footnote>
  <w:footnote w:id="30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Filon, De migratione Abrahami, 6.</w:t>
      </w:r>
    </w:p>
  </w:footnote>
  <w:footnote w:id="31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R. Schnackenburg, </w:t>
      </w:r>
      <w:r w:rsidRPr="009A6260">
        <w:rPr>
          <w:i/>
          <w:lang w:val="ro-RO"/>
        </w:rPr>
        <w:t>The Gospel According to St. John,</w:t>
      </w:r>
      <w:r w:rsidRPr="009A6260">
        <w:rPr>
          <w:lang w:val="ro-RO"/>
        </w:rPr>
        <w:t xml:space="preserve"> trad. D. Smyth et al., 3 vols., New York: Crossroad, 1980, 1982; cf. vol. 1,  33.</w:t>
      </w:r>
    </w:p>
  </w:footnote>
  <w:footnote w:id="311">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R.M. Grant, </w:t>
      </w:r>
      <w:r w:rsidRPr="009A6260">
        <w:rPr>
          <w:i/>
          <w:lang w:val="ro-RO"/>
        </w:rPr>
        <w:t>A Historical Introduction to the New Testament</w:t>
      </w:r>
      <w:r w:rsidRPr="009A6260">
        <w:rPr>
          <w:lang w:val="ro-RO"/>
        </w:rPr>
        <w:t>, London: Collins, 1963, 160-162; originatorul ideilor este R. Bultmann.</w:t>
      </w:r>
    </w:p>
  </w:footnote>
  <w:footnote w:id="31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J.A.T. Robinson, „The Relation of the Prologue to the Gospel of St. John”, </w:t>
      </w:r>
      <w:r w:rsidRPr="009A6260">
        <w:rPr>
          <w:i/>
          <w:lang w:val="ro-RO"/>
        </w:rPr>
        <w:t>New Testament Studies</w:t>
      </w:r>
      <w:r w:rsidRPr="009A6260">
        <w:rPr>
          <w:lang w:val="ro-RO"/>
        </w:rPr>
        <w:t xml:space="preserve"> 9 (1962-1963), 120-129.</w:t>
      </w:r>
    </w:p>
  </w:footnote>
  <w:footnote w:id="313">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Istoria manuscriselor este dată de U. Becker, </w:t>
      </w:r>
      <w:r w:rsidRPr="009A6260">
        <w:rPr>
          <w:i/>
          <w:lang w:val="ro-RO"/>
        </w:rPr>
        <w:t>Jesus und die Ehebrecherin Untersuchungen zur Text- und überlieferungsgeschichte von Johannes 7,53-8,11</w:t>
      </w:r>
      <w:r w:rsidRPr="009A6260">
        <w:rPr>
          <w:lang w:val="ro-RO"/>
        </w:rPr>
        <w:t xml:space="preserve">, Berlin: 1968, 8-13; Metzger, </w:t>
      </w:r>
      <w:r w:rsidRPr="009A6260">
        <w:rPr>
          <w:i/>
          <w:lang w:val="ro-RO"/>
        </w:rPr>
        <w:t>Textual Commentary</w:t>
      </w:r>
      <w:r w:rsidRPr="009A6260">
        <w:rPr>
          <w:lang w:val="ro-RO"/>
        </w:rPr>
        <w:t xml:space="preserve">, 187-188; A. Watson, „Jesus and the Adulteress”, </w:t>
      </w:r>
      <w:r w:rsidRPr="009A6260">
        <w:rPr>
          <w:i/>
          <w:lang w:val="ro-RO"/>
        </w:rPr>
        <w:t>Biblica</w:t>
      </w:r>
      <w:r w:rsidRPr="009A6260">
        <w:rPr>
          <w:lang w:val="ro-RO"/>
        </w:rPr>
        <w:t xml:space="preserve"> 80 (1999), 100-108.</w:t>
      </w:r>
    </w:p>
  </w:footnote>
  <w:footnote w:id="314">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C.K. Barrett, </w:t>
      </w:r>
      <w:r w:rsidRPr="009A6260">
        <w:rPr>
          <w:i/>
          <w:iCs/>
          <w:lang w:val="ro-RO"/>
        </w:rPr>
        <w:t>The Gospel according to St. John. An Introduction with Commentary and Notes on the Greek Text</w:t>
      </w:r>
      <w:r w:rsidRPr="009A6260">
        <w:rPr>
          <w:lang w:val="ro-RO"/>
        </w:rPr>
        <w:t xml:space="preserve">, Philadelphia, PA: Westminster, 1978 [2], 589-590; Metzger, Textual Commentary,  188; L. Morris, </w:t>
      </w:r>
      <w:r w:rsidRPr="009A6260">
        <w:rPr>
          <w:i/>
          <w:iCs/>
          <w:lang w:val="ro-RO"/>
        </w:rPr>
        <w:t>The Gospel According to John</w:t>
      </w:r>
      <w:r w:rsidRPr="009A6260">
        <w:rPr>
          <w:lang w:val="ro-RO"/>
        </w:rPr>
        <w:t xml:space="preserve">, Grand Rapids, MI: Eerdmans, 1971, 778-779; Brown, </w:t>
      </w:r>
      <w:r w:rsidRPr="009A6260">
        <w:rPr>
          <w:i/>
          <w:iCs/>
          <w:lang w:val="ro-RO"/>
        </w:rPr>
        <w:t>John,</w:t>
      </w:r>
      <w:r w:rsidRPr="009A6260">
        <w:rPr>
          <w:lang w:val="ro-RO"/>
        </w:rPr>
        <w:t xml:space="preserve"> vol. 1(I-XII), 332-338.</w:t>
      </w:r>
    </w:p>
  </w:footnote>
  <w:footnote w:id="315">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Metzger, </w:t>
      </w:r>
      <w:r w:rsidRPr="009A6260">
        <w:rPr>
          <w:i/>
          <w:lang w:val="ro-RO"/>
        </w:rPr>
        <w:t>Textual Commentary</w:t>
      </w:r>
      <w:r w:rsidRPr="009A6260">
        <w:rPr>
          <w:lang w:val="ro-RO"/>
        </w:rPr>
        <w:t>,  188.</w:t>
      </w:r>
    </w:p>
  </w:footnote>
  <w:footnote w:id="31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R.T. Fortna, </w:t>
      </w:r>
      <w:r w:rsidRPr="009A6260">
        <w:rPr>
          <w:i/>
          <w:lang w:val="ro-RO"/>
        </w:rPr>
        <w:t>The Fourth Gospel and Its Predecessor</w:t>
      </w:r>
      <w:r w:rsidRPr="009A6260">
        <w:rPr>
          <w:lang w:val="ro-RO"/>
        </w:rPr>
        <w:t xml:space="preserve">, Philadelphia, PA: Fortress, 1988); R.E. Brown, </w:t>
      </w:r>
      <w:r w:rsidRPr="009A6260">
        <w:rPr>
          <w:i/>
          <w:lang w:val="ro-RO"/>
        </w:rPr>
        <w:t>The Gospel of John</w:t>
      </w:r>
      <w:r w:rsidRPr="009A6260">
        <w:rPr>
          <w:lang w:val="ro-RO"/>
        </w:rPr>
        <w:t xml:space="preserve">, 2 vols., New York: Doubleday, 1966; B. Lindars, </w:t>
      </w:r>
      <w:r w:rsidRPr="009A6260">
        <w:rPr>
          <w:i/>
          <w:lang w:val="ro-RO"/>
        </w:rPr>
        <w:t>The Gospel of John</w:t>
      </w:r>
      <w:r w:rsidRPr="009A6260">
        <w:rPr>
          <w:lang w:val="ro-RO"/>
        </w:rPr>
        <w:t xml:space="preserve">, Grand Rapids, MI: Eerdmans, 1982; A. Culpepper, </w:t>
      </w:r>
      <w:r w:rsidRPr="009A6260">
        <w:rPr>
          <w:i/>
          <w:lang w:val="ro-RO"/>
        </w:rPr>
        <w:t>Anatomy of the Fourth Gospel: A Study in Literary Design</w:t>
      </w:r>
      <w:r w:rsidRPr="009A6260">
        <w:rPr>
          <w:lang w:val="ro-RO"/>
        </w:rPr>
        <w:t>, Philadelphia, PA: Fortress, 1987.</w:t>
      </w:r>
    </w:p>
  </w:footnote>
  <w:footnote w:id="31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Citat de Eusebius, </w:t>
      </w:r>
      <w:r w:rsidRPr="009A6260">
        <w:rPr>
          <w:i/>
          <w:lang w:val="ro-RO"/>
        </w:rPr>
        <w:t>Istoria</w:t>
      </w:r>
      <w:r w:rsidRPr="009A6260">
        <w:rPr>
          <w:lang w:val="ro-RO"/>
        </w:rPr>
        <w:t>, 6.14.7.</w:t>
      </w:r>
    </w:p>
  </w:footnote>
  <w:footnote w:id="318">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Ieronim, </w:t>
      </w:r>
      <w:r w:rsidRPr="009A6260">
        <w:rPr>
          <w:i/>
          <w:lang w:val="ro-RO"/>
        </w:rPr>
        <w:t>Bărbaţii iluştri</w:t>
      </w:r>
      <w:r w:rsidRPr="009A6260">
        <w:rPr>
          <w:lang w:val="ro-RO"/>
        </w:rPr>
        <w:t>, 9. Observarea deosebirilor este corectă, precum trebuie remarcată şi încercarea de a le explica. Ieronim menţionează aici tradiţia întemniţării lui Ioan, cândva în timpul celor trei ani de lucrare a lui Isus, un subiect mai obscur, supus discuţiilor.</w:t>
      </w:r>
    </w:p>
  </w:footnote>
  <w:footnote w:id="31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M.M. Thompson, „John, Gospel Of”, în J.B. Green, S. McKnight şi I.H. Marshall (eds), </w:t>
      </w:r>
      <w:r w:rsidRPr="009A6260">
        <w:rPr>
          <w:i/>
          <w:lang w:val="ro-RO"/>
        </w:rPr>
        <w:t>Dictionary of Jesus and the Gospels</w:t>
      </w:r>
      <w:r w:rsidRPr="009A6260">
        <w:rPr>
          <w:lang w:val="ro-RO"/>
        </w:rPr>
        <w:t>, Leicester: IVP, 1992, 368-383, esp. 374-376.</w:t>
      </w:r>
    </w:p>
  </w:footnote>
  <w:footnote w:id="32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Beasley-Murray, </w:t>
      </w:r>
      <w:r w:rsidRPr="009A6260">
        <w:rPr>
          <w:i/>
          <w:lang w:val="ro-RO"/>
        </w:rPr>
        <w:t>John</w:t>
      </w:r>
      <w:r w:rsidRPr="009A6260">
        <w:rPr>
          <w:lang w:val="ro-RO"/>
        </w:rPr>
        <w:t>,  225. Anumite amănunte cu privire la aşezarea la masă (culcarea pe o coastă, sprijiniţi în braţ, a participanţilor), în relatarea lui Ioan, sunt specifice mesei de Paşti, de joi seara. Astfel, „pregătirea praznicului Paştelui” din In.19:14, 31, 42, înseamnă, de fapt, pregătirea sabatului de Paşte. Tradiţia talmudică afirmă şi ea categoric că Isus a fost atârnat de lemn în ajunul Paştelui (</w:t>
      </w:r>
      <w:r w:rsidRPr="009A6260">
        <w:rPr>
          <w:i/>
          <w:lang w:val="ro-RO"/>
        </w:rPr>
        <w:t>cf</w:t>
      </w:r>
      <w:r w:rsidRPr="009A6260">
        <w:rPr>
          <w:lang w:val="ro-RO"/>
        </w:rPr>
        <w:t>. Sanhedrin, 43a).</w:t>
      </w:r>
    </w:p>
  </w:footnote>
  <w:footnote w:id="321">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E.M. Meyers et al., </w:t>
      </w:r>
      <w:r w:rsidRPr="009A6260">
        <w:rPr>
          <w:i/>
          <w:lang w:val="ro-RO"/>
        </w:rPr>
        <w:t>Sepphoris</w:t>
      </w:r>
      <w:r w:rsidRPr="009A6260">
        <w:rPr>
          <w:lang w:val="ro-RO"/>
        </w:rPr>
        <w:t xml:space="preserve">, Winona Lake, IN, 1992; R.M. Nagy, et al. (eds), </w:t>
      </w:r>
      <w:r w:rsidRPr="009A6260">
        <w:rPr>
          <w:i/>
          <w:lang w:val="ro-RO"/>
        </w:rPr>
        <w:t xml:space="preserve">Sepphoris in Galilee. Crosscurrents of Culture, </w:t>
      </w:r>
      <w:r w:rsidRPr="009A6260">
        <w:rPr>
          <w:lang w:val="ro-RO"/>
        </w:rPr>
        <w:t>Raleigh, NC, 1996.</w:t>
      </w:r>
    </w:p>
  </w:footnote>
  <w:footnote w:id="32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În accentul pus pe simbolul mesei, ca loc de întâlnire şi despărţire, de revelaţie, Ioan se apropie de evanghelistul Luca. În ce priveşte stilul elenist, Luca se adresează prozeliţilor elenişti, chiar credincioşilor dintre greci, pe când Ioan se adresează unor iudei educaţi, foşti membri ai sinagogii, posibil unor prozeliţi ieşiţi din sinagogă, şi care au descoperit credinţa în Hristos.</w:t>
      </w:r>
    </w:p>
  </w:footnote>
  <w:footnote w:id="323">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J.D.G. Dunn, </w:t>
      </w:r>
      <w:r w:rsidRPr="009A6260">
        <w:rPr>
          <w:i/>
          <w:lang w:val="ro-RO"/>
        </w:rPr>
        <w:t>The Evidence for Jesus</w:t>
      </w:r>
      <w:r w:rsidRPr="009A6260">
        <w:rPr>
          <w:lang w:val="ro-RO"/>
        </w:rPr>
        <w:t xml:space="preserve">, Louisville, KY: Westminster, 1985, 36; R.W. Funk, </w:t>
      </w:r>
      <w:r w:rsidRPr="009A6260">
        <w:rPr>
          <w:i/>
          <w:lang w:val="ro-RO"/>
        </w:rPr>
        <w:t>Honest to Jesus,</w:t>
      </w:r>
      <w:r w:rsidRPr="009A6260">
        <w:rPr>
          <w:lang w:val="ro-RO"/>
        </w:rPr>
        <w:t xml:space="preserve"> San Francisco, CA: HarperSanFrancisco, 1996, 126-127.</w:t>
      </w:r>
    </w:p>
  </w:footnote>
  <w:footnote w:id="324">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Martin, </w:t>
      </w:r>
      <w:r w:rsidRPr="009A6260">
        <w:rPr>
          <w:i/>
          <w:lang w:val="ro-RO"/>
        </w:rPr>
        <w:t>Foundations</w:t>
      </w:r>
      <w:r w:rsidRPr="009A6260">
        <w:rPr>
          <w:lang w:val="ro-RO"/>
        </w:rPr>
        <w:t>, 273-274.</w:t>
      </w:r>
    </w:p>
  </w:footnote>
  <w:footnote w:id="325">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M. Kähler, citat de Harvey, spune că dacă sinopticii prezintă jertfa lui Isus cu o introducere,în prealabil, Ioan relatează jertfa - pur şi simplu (A.E. Harvey, </w:t>
      </w:r>
      <w:r w:rsidRPr="009A6260">
        <w:rPr>
          <w:i/>
          <w:lang w:val="ro-RO"/>
        </w:rPr>
        <w:t>Jesus on Trial: A Study in the Fourth Gospel</w:t>
      </w:r>
      <w:r w:rsidRPr="009A6260">
        <w:rPr>
          <w:lang w:val="ro-RO"/>
        </w:rPr>
        <w:t>. London: SPCK, 1976, 123-126).</w:t>
      </w:r>
    </w:p>
  </w:footnote>
  <w:footnote w:id="32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R.H. Fuller, </w:t>
      </w:r>
      <w:r w:rsidRPr="009A6260">
        <w:rPr>
          <w:i/>
          <w:lang w:val="ro-RO"/>
        </w:rPr>
        <w:t>A Critical Introduction to the New Testament</w:t>
      </w:r>
      <w:r w:rsidRPr="009A6260">
        <w:rPr>
          <w:lang w:val="ro-RO"/>
        </w:rPr>
        <w:t>, London: Duckworth, 1966,  172.</w:t>
      </w:r>
    </w:p>
  </w:footnote>
  <w:footnote w:id="32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E.C. Hoskyns, </w:t>
      </w:r>
      <w:r w:rsidRPr="009A6260">
        <w:rPr>
          <w:i/>
          <w:lang w:val="ro-RO"/>
        </w:rPr>
        <w:t>The Fourth Gospel</w:t>
      </w:r>
      <w:r w:rsidRPr="009A6260">
        <w:rPr>
          <w:lang w:val="ro-RO"/>
        </w:rPr>
        <w:t>, London: Faber &amp; Faber, 1947,  137.</w:t>
      </w:r>
    </w:p>
  </w:footnote>
  <w:footnote w:id="328">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Amănuntul acesta este interesant. O evanghelie timpurie (Marcu) şi una târzie (Ioan) socotesc, deopotrivă, că se pot dispensa de naraţiunile naşterii şi copilăriei lui Isus, din motive kerugmatice, teologice (dacă nu cumva, vezi teoriile sinoptice, ambele sunt evanghelii relativ târzii). Totuşi, în ambele situaţii, se observă că în scrierea evangheliilor, au putut exista concepţii diferite în ceea ce priveşte prezentarea vieţii şi lucrării lui Isus.</w:t>
      </w:r>
    </w:p>
  </w:footnote>
  <w:footnote w:id="32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H.S. Holland, </w:t>
      </w:r>
      <w:r w:rsidRPr="009A6260">
        <w:rPr>
          <w:i/>
          <w:lang w:val="ro-RO"/>
        </w:rPr>
        <w:t>The Fourth Gospel</w:t>
      </w:r>
      <w:r w:rsidRPr="009A6260">
        <w:rPr>
          <w:lang w:val="ro-RO"/>
        </w:rPr>
        <w:t xml:space="preserve">, London: Murray, 1923, 1-27; J.A.T. Robinson, </w:t>
      </w:r>
      <w:r w:rsidRPr="009A6260">
        <w:rPr>
          <w:i/>
          <w:lang w:val="ro-RO"/>
        </w:rPr>
        <w:t>The Priority of John</w:t>
      </w:r>
      <w:r w:rsidRPr="009A6260">
        <w:rPr>
          <w:lang w:val="ro-RO"/>
        </w:rPr>
        <w:t>, London: SCM, 1985.</w:t>
      </w:r>
    </w:p>
  </w:footnote>
  <w:footnote w:id="33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M.J. Borg (ed), </w:t>
      </w:r>
      <w:r w:rsidRPr="009A6260">
        <w:rPr>
          <w:i/>
          <w:lang w:val="ro-RO"/>
        </w:rPr>
        <w:t>Jesus at 2000</w:t>
      </w:r>
      <w:r w:rsidRPr="009A6260">
        <w:rPr>
          <w:lang w:val="ro-RO"/>
        </w:rPr>
        <w:t xml:space="preserve">, Boulder, CO: Westview, 1997,  134; J.D.G Dunn, </w:t>
      </w:r>
      <w:r w:rsidRPr="009A6260">
        <w:rPr>
          <w:i/>
          <w:lang w:val="ro-RO"/>
        </w:rPr>
        <w:t>The Evidence for Jesus</w:t>
      </w:r>
      <w:r w:rsidRPr="009A6260">
        <w:rPr>
          <w:lang w:val="ro-RO"/>
        </w:rPr>
        <w:t xml:space="preserve">, Louisville, KY: Westminster, 1985,  31; E.P. Sanders, </w:t>
      </w:r>
      <w:r w:rsidRPr="009A6260">
        <w:rPr>
          <w:i/>
          <w:lang w:val="ro-RO"/>
        </w:rPr>
        <w:t>The Historical Figure of Jesus</w:t>
      </w:r>
      <w:r w:rsidRPr="009A6260">
        <w:rPr>
          <w:lang w:val="ro-RO"/>
        </w:rPr>
        <w:t xml:space="preserve">, New York: Penguin Books, 1993,  73; </w:t>
      </w:r>
      <w:r w:rsidRPr="009A6260">
        <w:rPr>
          <w:i/>
          <w:lang w:val="ro-RO"/>
        </w:rPr>
        <w:t>cf.</w:t>
      </w:r>
      <w:r w:rsidRPr="009A6260">
        <w:rPr>
          <w:lang w:val="ro-RO"/>
        </w:rPr>
        <w:t xml:space="preserve"> M. Casey, </w:t>
      </w:r>
      <w:r w:rsidRPr="009A6260">
        <w:rPr>
          <w:i/>
          <w:lang w:val="ro-RO"/>
        </w:rPr>
        <w:t>From Jewish Prophet to Gentile God: The Origins and Development of New Testament Christology</w:t>
      </w:r>
      <w:r w:rsidRPr="009A6260">
        <w:rPr>
          <w:lang w:val="ro-RO"/>
        </w:rPr>
        <w:t xml:space="preserve">, Cambridge: James Clarke, 1991; </w:t>
      </w:r>
      <w:r w:rsidRPr="009A6260">
        <w:rPr>
          <w:i/>
          <w:iCs/>
          <w:lang w:val="ro-RO"/>
        </w:rPr>
        <w:t>cf.</w:t>
      </w:r>
      <w:r w:rsidRPr="009A6260">
        <w:rPr>
          <w:lang w:val="ro-RO"/>
        </w:rPr>
        <w:t xml:space="preserve"> Theissen şi Merz, </w:t>
      </w:r>
      <w:r w:rsidRPr="009A6260">
        <w:rPr>
          <w:i/>
          <w:lang w:val="ro-RO"/>
        </w:rPr>
        <w:t>Historical Jesus</w:t>
      </w:r>
      <w:r w:rsidRPr="009A6260">
        <w:rPr>
          <w:lang w:val="ro-RO"/>
        </w:rPr>
        <w:t>, 96-98.</w:t>
      </w:r>
    </w:p>
    <w:p w:rsidR="007A0868" w:rsidRPr="009A6260" w:rsidRDefault="007A0868" w:rsidP="00D72CC2">
      <w:pPr>
        <w:pStyle w:val="FootnoteText"/>
        <w:tabs>
          <w:tab w:val="left" w:pos="142"/>
        </w:tabs>
        <w:ind w:left="142"/>
        <w:rPr>
          <w:lang w:val="ro-RO"/>
        </w:rPr>
      </w:pPr>
    </w:p>
    <w:p w:rsidR="007A0868" w:rsidRPr="009A6260" w:rsidRDefault="007A0868" w:rsidP="00D72CC2">
      <w:pPr>
        <w:pStyle w:val="FootnoteText"/>
        <w:tabs>
          <w:tab w:val="left" w:pos="142"/>
        </w:tabs>
        <w:ind w:left="142"/>
        <w:rPr>
          <w:lang w:val="ro-RO"/>
        </w:rPr>
      </w:pPr>
    </w:p>
  </w:footnote>
  <w:footnote w:id="331">
    <w:p w:rsidR="007A0868" w:rsidRPr="00D94348" w:rsidRDefault="007A0868" w:rsidP="00D72CC2">
      <w:pPr>
        <w:pStyle w:val="FootnoteText"/>
        <w:tabs>
          <w:tab w:val="left" w:pos="142"/>
        </w:tabs>
        <w:ind w:left="142"/>
        <w:rPr>
          <w:lang w:val="ro-RO" w:bidi="he-IL"/>
        </w:rPr>
      </w:pPr>
      <w:r w:rsidRPr="009A6260">
        <w:rPr>
          <w:rStyle w:val="FootnoteReference"/>
          <w:lang w:val="ro-RO"/>
        </w:rPr>
        <w:footnoteRef/>
      </w:r>
      <w:r w:rsidRPr="009A6260">
        <w:rPr>
          <w:lang w:val="ro-RO"/>
        </w:rPr>
        <w:t xml:space="preserve"> Înaintea lui Tatian a mai existat o încercare de reducere a evangheliilor la una singură, e adevărat, din alte motive: ereticul Marcion a editat evanghelia sa (</w:t>
      </w:r>
      <w:r w:rsidRPr="009A6260">
        <w:rPr>
          <w:i/>
          <w:iCs/>
          <w:lang w:val="ro-RO"/>
        </w:rPr>
        <w:t>evanghelion</w:t>
      </w:r>
      <w:r w:rsidRPr="009A6260">
        <w:rPr>
          <w:lang w:val="ro-RO"/>
        </w:rPr>
        <w:t>) pe baza evangheliei lui Luca. Ambele încercări, diferite ca natură – e adevăra</w:t>
      </w:r>
      <w:r>
        <w:rPr>
          <w:lang w:val="ro-RO"/>
        </w:rPr>
        <w:t>t, au fost respinse de Biserică, pentru c</w:t>
      </w:r>
      <w:r>
        <w:rPr>
          <w:lang w:val="ro-RO" w:bidi="he-IL"/>
        </w:rPr>
        <w:t>ă nu păstrează diversitatea şi nuanţele mesajului iniţial al revelaţiei.</w:t>
      </w:r>
    </w:p>
  </w:footnote>
  <w:footnote w:id="33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w:t>
      </w:r>
      <w:r w:rsidRPr="009A6260">
        <w:rPr>
          <w:i/>
          <w:lang w:val="ro-RO"/>
        </w:rPr>
        <w:t xml:space="preserve">Cf. </w:t>
      </w:r>
      <w:r w:rsidRPr="009A6260">
        <w:rPr>
          <w:iCs/>
          <w:lang w:val="ro-RO"/>
        </w:rPr>
        <w:t>programul</w:t>
      </w:r>
      <w:r w:rsidRPr="009A6260">
        <w:rPr>
          <w:i/>
          <w:lang w:val="ro-RO"/>
        </w:rPr>
        <w:t xml:space="preserve"> Lives of Jesus</w:t>
      </w:r>
      <w:r w:rsidRPr="009A6260">
        <w:rPr>
          <w:lang w:val="ro-RO"/>
        </w:rPr>
        <w:t>, BBC, 1996;</w:t>
      </w:r>
      <w:r w:rsidRPr="009A6260">
        <w:rPr>
          <w:i/>
          <w:lang w:val="ro-RO"/>
        </w:rPr>
        <w:t xml:space="preserve"> From Jesus To Christ</w:t>
      </w:r>
      <w:r w:rsidRPr="009A6260">
        <w:rPr>
          <w:lang w:val="ro-RO"/>
        </w:rPr>
        <w:t xml:space="preserve">, PBS, 1998, etc. </w:t>
      </w:r>
    </w:p>
  </w:footnote>
  <w:footnote w:id="333">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Relativ recent, mărimea interesului a fost dovedită şi de discuţiile stârnite de articolul lui J.N. Wilford, „Jesus' Inscription on Stone May Be Earliest Ever Found”, </w:t>
      </w:r>
      <w:r w:rsidRPr="009A6260">
        <w:rPr>
          <w:i/>
          <w:iCs/>
          <w:lang w:val="ro-RO"/>
        </w:rPr>
        <w:t>The New York Times -</w:t>
      </w:r>
      <w:r w:rsidRPr="009A6260">
        <w:rPr>
          <w:lang w:val="ro-RO"/>
        </w:rPr>
        <w:t xml:space="preserve"> </w:t>
      </w:r>
      <w:r w:rsidRPr="009A6260">
        <w:rPr>
          <w:i/>
          <w:lang w:val="ro-RO"/>
        </w:rPr>
        <w:t>Science</w:t>
      </w:r>
      <w:r w:rsidRPr="009A6260">
        <w:rPr>
          <w:lang w:val="ro-RO"/>
        </w:rPr>
        <w:t xml:space="preserve"> 22 Oct. 2002, cu privire la o inscripţie în aramaică pe o casetă osuară din sec. 1, </w:t>
      </w:r>
      <w:r w:rsidRPr="009A6260">
        <w:rPr>
          <w:i/>
          <w:lang w:val="ro-RO"/>
        </w:rPr>
        <w:t>Ya'akov bar Yosef akhui di Yeshua</w:t>
      </w:r>
      <w:r w:rsidRPr="009A6260">
        <w:rPr>
          <w:lang w:val="ro-RO"/>
        </w:rPr>
        <w:t xml:space="preserve">, adică, „Iacov, fiul lui Iosif, fratele lui Isus”. Conform cercetătorului francez A. Lemaire, din Sorbonne, în sec. 1 în Ierusalim existau, foarte probabil, aproximativ 20 de persoane care se numeau Iacov, care aveau un tată Iosif şi un frate Isus (după alţii, puteau fi chiar 40). Mulţi teologi, însă, consideră că aici nu poate fi vorba de Isus din NT, pentru că, dacă ar fi fost vorba de El, numele ar fi apărut cu unul din titlurile deja foarte cunoscute, la acea dată (aprox. 50-70): Domnul, Hristos, etc. Caseta, însă, pare a fi mai degrabă un fals. Un alt caz interesant, de o factură încă mai populistă, este cel al casetelor mortuare de la Talpyiot, o peşteră din estul Ierusalimului, descoperite în 1980, dar mediatizate în 2007, prin prezentarea lor la New York, de James Cameron şi  Simcha Jacobovici. Ele cuprind osuare cu inscripţii de nume asemănătorare celor din familia lui Isus (Jeshua, fiu al lui Iosif, Maria, înca o Maria, un Matei, Jofa (Iosif, frate al lui Isus), Judah, fiu al lui Jeshua (“fiul lui Iisus”), etc.). Aşa cum observa chiar arheologul israelian, Amos Kloner, acestea erau nume comune la vremea aceea, cel puţin câteva mii de oameni aveau astfel de nume la Ierusalim. Apoi, din punct de vedere creştin, relaţiile de familie din cadrul acestor inscripţii nu se potrivesc cu mărturia NT că Isus nu a avut soţie şi copii. Dar tocmai acesta era scopul evenimentului mediatic: să ofere un Isus alternativ, în concordanţă cu cartea lui Dan Brown, </w:t>
      </w:r>
      <w:r w:rsidRPr="009A6260">
        <w:rPr>
          <w:i/>
          <w:iCs/>
          <w:lang w:val="ro-RO"/>
        </w:rPr>
        <w:t>Codul lui DaVinci</w:t>
      </w:r>
      <w:r w:rsidRPr="009A6260">
        <w:rPr>
          <w:lang w:val="ro-RO"/>
        </w:rPr>
        <w:t xml:space="preserve">. </w:t>
      </w:r>
      <w:r w:rsidRPr="009A6260">
        <w:rPr>
          <w:i/>
          <w:iCs/>
          <w:lang w:val="ro-RO"/>
        </w:rPr>
        <w:t>Cf.</w:t>
      </w:r>
      <w:r w:rsidRPr="009A6260">
        <w:rPr>
          <w:lang w:val="ro-RO"/>
        </w:rPr>
        <w:t xml:space="preserve"> Mădălina Firănescu, „Astazi, eveniment şocant. Sicriele “familiei lui Iisus”, prezentate la New York!”, </w:t>
      </w:r>
      <w:r w:rsidRPr="009A6260">
        <w:rPr>
          <w:i/>
          <w:iCs/>
          <w:lang w:val="ro-RO"/>
        </w:rPr>
        <w:t>Cronica Română</w:t>
      </w:r>
      <w:r w:rsidRPr="009A6260">
        <w:rPr>
          <w:lang w:val="ro-RO"/>
        </w:rPr>
        <w:t>, luni 26 feb. 2007.</w:t>
      </w:r>
    </w:p>
  </w:footnote>
  <w:footnote w:id="334">
    <w:p w:rsidR="007A0868" w:rsidRPr="009A6260" w:rsidRDefault="007A0868" w:rsidP="00D72CC2">
      <w:pPr>
        <w:tabs>
          <w:tab w:val="left" w:pos="142"/>
        </w:tabs>
        <w:ind w:left="142" w:firstLine="0"/>
        <w:rPr>
          <w:sz w:val="20"/>
          <w:lang w:val="ro-RO"/>
        </w:rPr>
      </w:pPr>
      <w:r w:rsidRPr="009A6260">
        <w:rPr>
          <w:rStyle w:val="FootnoteReference"/>
          <w:sz w:val="20"/>
          <w:lang w:val="ro-RO"/>
        </w:rPr>
        <w:footnoteRef/>
      </w:r>
      <w:r w:rsidRPr="009A6260">
        <w:rPr>
          <w:sz w:val="20"/>
          <w:lang w:val="ro-RO"/>
        </w:rPr>
        <w:t xml:space="preserve"> </w:t>
      </w:r>
      <w:r w:rsidRPr="009A6260">
        <w:rPr>
          <w:i/>
          <w:iCs/>
          <w:sz w:val="20"/>
          <w:lang w:val="ro-RO"/>
        </w:rPr>
        <w:t>Cf</w:t>
      </w:r>
      <w:r w:rsidRPr="009A6260">
        <w:rPr>
          <w:sz w:val="20"/>
          <w:lang w:val="ro-RO"/>
        </w:rPr>
        <w:t xml:space="preserve">. J. Duquesne, </w:t>
      </w:r>
      <w:r w:rsidRPr="009A6260">
        <w:rPr>
          <w:i/>
          <w:sz w:val="20"/>
          <w:lang w:val="ro-RO"/>
        </w:rPr>
        <w:t>Isus,</w:t>
      </w:r>
      <w:r w:rsidRPr="009A6260">
        <w:rPr>
          <w:sz w:val="20"/>
          <w:lang w:val="ro-RO"/>
        </w:rPr>
        <w:t xml:space="preserve"> trad.  Creţia şi S. Mărculescu, Bucureşti: Humanitas, 1995; I. Fruma, </w:t>
      </w:r>
      <w:r w:rsidRPr="009A6260">
        <w:rPr>
          <w:i/>
          <w:sz w:val="20"/>
          <w:lang w:val="ro-RO"/>
        </w:rPr>
        <w:t>Procesul lui Iisus, în lumina noilor documente şi descoperiri arheologice,</w:t>
      </w:r>
      <w:r w:rsidRPr="009A6260">
        <w:rPr>
          <w:sz w:val="20"/>
          <w:lang w:val="ro-RO"/>
        </w:rPr>
        <w:t xml:space="preserve"> Bucureşti: Roza Vânturilor, 2000; H. Cohn, </w:t>
      </w:r>
      <w:r w:rsidRPr="009A6260">
        <w:rPr>
          <w:i/>
          <w:sz w:val="20"/>
          <w:lang w:val="ro-RO"/>
        </w:rPr>
        <w:t>Arestarea, procesul şi moartea lui Isus Christos</w:t>
      </w:r>
      <w:r w:rsidRPr="009A6260">
        <w:rPr>
          <w:sz w:val="20"/>
          <w:lang w:val="ro-RO"/>
        </w:rPr>
        <w:t xml:space="preserve">, Bucureşti: Tess Expres, 1995; D. Groothuis, </w:t>
      </w:r>
      <w:r w:rsidRPr="009A6260">
        <w:rPr>
          <w:i/>
          <w:sz w:val="20"/>
          <w:lang w:val="ro-RO"/>
        </w:rPr>
        <w:t>Portrete istorice atribuite lui Isus din Nazaret</w:t>
      </w:r>
      <w:r w:rsidRPr="009A6260">
        <w:rPr>
          <w:sz w:val="20"/>
          <w:lang w:val="ro-RO"/>
        </w:rPr>
        <w:t xml:space="preserve">, trad. E. Valea, Timişoara: Ariel, 1995;  Geoltrain (ed), </w:t>
      </w:r>
      <w:r w:rsidRPr="009A6260">
        <w:rPr>
          <w:i/>
          <w:sz w:val="20"/>
          <w:lang w:val="ro-RO"/>
        </w:rPr>
        <w:t>Originile creştinismului</w:t>
      </w:r>
      <w:r w:rsidRPr="009A6260">
        <w:rPr>
          <w:sz w:val="20"/>
          <w:lang w:val="ro-RO"/>
        </w:rPr>
        <w:t xml:space="preserve">, trad. G. Ciubuc, Iaşi: Polirom, 2002 (ed. fr. 2000); E. Ludwig, </w:t>
      </w:r>
      <w:r w:rsidRPr="009A6260">
        <w:rPr>
          <w:i/>
          <w:iCs/>
          <w:sz w:val="20"/>
          <w:lang w:val="ro-RO"/>
        </w:rPr>
        <w:t>Fiul Omului. Viata lui Isus</w:t>
      </w:r>
      <w:r w:rsidRPr="009A6260">
        <w:rPr>
          <w:sz w:val="20"/>
          <w:lang w:val="ro-RO"/>
        </w:rPr>
        <w:t xml:space="preserve">, trad. E. Relgis, Bucureşti, Saeculum I.O., 2000; L. Giussani, </w:t>
      </w:r>
      <w:r w:rsidRPr="009A6260">
        <w:rPr>
          <w:i/>
          <w:iCs/>
          <w:sz w:val="20"/>
          <w:lang w:val="ro-RO"/>
        </w:rPr>
        <w:t>La originea pretenţiei creştine</w:t>
      </w:r>
      <w:r w:rsidRPr="009A6260">
        <w:rPr>
          <w:sz w:val="20"/>
          <w:lang w:val="ro-RO"/>
        </w:rPr>
        <w:t xml:space="preserve">, trad. V. Câmpan, Bucureşti: Meridiane, 2002; J. Schlosser, </w:t>
      </w:r>
      <w:r w:rsidRPr="009A6260">
        <w:rPr>
          <w:i/>
          <w:iCs/>
          <w:sz w:val="20"/>
          <w:lang w:val="ro-RO"/>
        </w:rPr>
        <w:t>Iisus din Nazaret</w:t>
      </w:r>
      <w:r w:rsidRPr="009A6260">
        <w:rPr>
          <w:sz w:val="20"/>
          <w:lang w:val="ro-RO"/>
        </w:rPr>
        <w:t>, trad., E. Zamfirescu; pref. Z. Petre, Bucureşti: Corint (</w:t>
      </w:r>
      <w:r w:rsidRPr="009A6260">
        <w:rPr>
          <w:i/>
          <w:iCs/>
          <w:sz w:val="20"/>
          <w:lang w:val="ro-RO"/>
        </w:rPr>
        <w:t>Jesus de Nazareth</w:t>
      </w:r>
      <w:r w:rsidRPr="009A6260">
        <w:rPr>
          <w:sz w:val="20"/>
          <w:lang w:val="ro-RO"/>
        </w:rPr>
        <w:t xml:space="preserve">, Agnes Vienot Editions), 2003; B. Thiering, </w:t>
      </w:r>
      <w:r w:rsidRPr="009A6260">
        <w:rPr>
          <w:i/>
          <w:iCs/>
          <w:sz w:val="20"/>
          <w:lang w:val="ro-RO"/>
        </w:rPr>
        <w:t>Isus Omul</w:t>
      </w:r>
      <w:r w:rsidRPr="009A6260">
        <w:rPr>
          <w:sz w:val="20"/>
          <w:lang w:val="ro-RO"/>
        </w:rPr>
        <w:t xml:space="preserve">, trad. I. Sîrghi; V. Stoian, Bucureşti: Elit, 2002 (o încercare de </w:t>
      </w:r>
      <w:r w:rsidRPr="00C22896">
        <w:rPr>
          <w:sz w:val="20"/>
          <w:lang w:val="ro-RO"/>
        </w:rPr>
        <w:t xml:space="preserve">reconstituire a vieţii lui Isus bazată pe literatura apocrifă, însoţită de respingerea mesajului NT), G. Mordillat şi J. Prieur, </w:t>
      </w:r>
      <w:r w:rsidRPr="00C22896">
        <w:rPr>
          <w:i/>
          <w:iCs/>
          <w:sz w:val="20"/>
          <w:lang w:val="ro-RO"/>
        </w:rPr>
        <w:t>Iisus contra Iisus</w:t>
      </w:r>
      <w:r w:rsidRPr="00C22896">
        <w:rPr>
          <w:sz w:val="20"/>
          <w:lang w:val="ro-RO"/>
        </w:rPr>
        <w:t xml:space="preserve">, trad. Gabriela Siclovan, 2007; </w:t>
      </w:r>
      <w:r>
        <w:rPr>
          <w:sz w:val="20"/>
          <w:lang w:val="ro-RO"/>
        </w:rPr>
        <w:t>A. Puig</w:t>
      </w:r>
      <w:r w:rsidRPr="00C22896">
        <w:rPr>
          <w:sz w:val="20"/>
          <w:lang w:val="ro-RO" w:bidi="he-IL"/>
        </w:rPr>
        <w:t xml:space="preserve">, </w:t>
      </w:r>
      <w:r w:rsidRPr="00C22896">
        <w:rPr>
          <w:i/>
          <w:iCs/>
          <w:sz w:val="20"/>
          <w:lang w:val="ro-RO" w:bidi="he-IL"/>
        </w:rPr>
        <w:t>Isus. O biografie</w:t>
      </w:r>
      <w:r>
        <w:rPr>
          <w:sz w:val="20"/>
          <w:lang w:val="ro-RO" w:bidi="he-IL"/>
        </w:rPr>
        <w:t xml:space="preserve">, Editura Meronia: </w:t>
      </w:r>
      <w:r w:rsidRPr="00C22896">
        <w:rPr>
          <w:sz w:val="20"/>
          <w:lang w:val="ro-RO" w:bidi="he-IL"/>
        </w:rPr>
        <w:t>Bucureşti, 2007</w:t>
      </w:r>
      <w:r>
        <w:rPr>
          <w:sz w:val="20"/>
          <w:lang w:val="ro-RO" w:bidi="he-IL"/>
        </w:rPr>
        <w:t xml:space="preserve">, </w:t>
      </w:r>
      <w:r w:rsidRPr="009A6260">
        <w:rPr>
          <w:sz w:val="20"/>
          <w:lang w:val="ro-RO"/>
        </w:rPr>
        <w:t>etc.</w:t>
      </w:r>
      <w:r w:rsidRPr="009A6260">
        <w:rPr>
          <w:i/>
          <w:sz w:val="20"/>
          <w:lang w:val="ro-RO"/>
        </w:rPr>
        <w:t xml:space="preserve"> </w:t>
      </w:r>
      <w:r w:rsidRPr="009A6260">
        <w:rPr>
          <w:sz w:val="20"/>
          <w:lang w:val="ro-RO"/>
        </w:rPr>
        <w:t xml:space="preserve">Pentru istoricul general al temei, </w:t>
      </w:r>
      <w:r w:rsidRPr="009A6260">
        <w:rPr>
          <w:i/>
          <w:iCs/>
          <w:sz w:val="20"/>
          <w:lang w:val="ro-RO"/>
        </w:rPr>
        <w:t>cf.</w:t>
      </w:r>
      <w:r w:rsidRPr="009A6260">
        <w:rPr>
          <w:sz w:val="20"/>
          <w:lang w:val="ro-RO"/>
        </w:rPr>
        <w:t xml:space="preserve"> C.J. Den Heyer, </w:t>
      </w:r>
      <w:r w:rsidRPr="009A6260">
        <w:rPr>
          <w:i/>
          <w:sz w:val="20"/>
          <w:lang w:val="ro-RO"/>
        </w:rPr>
        <w:t>Jesus Matters: 150 Years of Research</w:t>
      </w:r>
      <w:r w:rsidRPr="009A6260">
        <w:rPr>
          <w:sz w:val="20"/>
          <w:lang w:val="ro-RO"/>
        </w:rPr>
        <w:t xml:space="preserve">, London: SCM, 1996, pp.114-28. </w:t>
      </w:r>
    </w:p>
  </w:footnote>
  <w:footnote w:id="335">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H.R. Mackintosh, </w:t>
      </w:r>
      <w:r w:rsidRPr="009A6260">
        <w:rPr>
          <w:i/>
          <w:lang w:val="ro-RO"/>
        </w:rPr>
        <w:t>The Doctrine of the Person of Jesus Christ</w:t>
      </w:r>
      <w:r w:rsidRPr="009A6260">
        <w:rPr>
          <w:lang w:val="ro-RO"/>
        </w:rPr>
        <w:t xml:space="preserve">, Edinburgh: T&amp;T Clark, 1912,  9; A. Harnack menţionează o varietate de puncte de vedere „exclusive” (Harnack, </w:t>
      </w:r>
      <w:r w:rsidRPr="009A6260">
        <w:rPr>
          <w:i/>
          <w:lang w:val="ro-RO"/>
        </w:rPr>
        <w:t>Sprüche und Reden Jesu: die zweite Quelle des Matthäus und Lukas</w:t>
      </w:r>
      <w:r w:rsidRPr="009A6260">
        <w:rPr>
          <w:lang w:val="ro-RO"/>
        </w:rPr>
        <w:t>, Beiträge zur Einleitung in das neue Testament; Leipzig: Hinrichs, 1907; E. Renan,</w:t>
      </w:r>
      <w:r w:rsidRPr="009A6260">
        <w:rPr>
          <w:i/>
          <w:lang w:val="ro-RO"/>
        </w:rPr>
        <w:t xml:space="preserve"> The Life of Jesus</w:t>
      </w:r>
      <w:r w:rsidRPr="009A6260">
        <w:rPr>
          <w:lang w:val="ro-RO"/>
        </w:rPr>
        <w:t xml:space="preserve">, London: Watts, 1935 (ed. fr. 1863); F.W. Farrar, </w:t>
      </w:r>
      <w:r w:rsidRPr="009A6260">
        <w:rPr>
          <w:i/>
          <w:lang w:val="ro-RO"/>
        </w:rPr>
        <w:t>The Life of Christ</w:t>
      </w:r>
      <w:r w:rsidRPr="009A6260">
        <w:rPr>
          <w:lang w:val="ro-RO"/>
        </w:rPr>
        <w:t>, London: Cassell, 1897, vi-xvi.</w:t>
      </w:r>
    </w:p>
  </w:footnote>
  <w:footnote w:id="33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A. Schweitzer, </w:t>
      </w:r>
      <w:r w:rsidRPr="009A6260">
        <w:rPr>
          <w:i/>
          <w:lang w:val="ro-RO"/>
        </w:rPr>
        <w:t>The Quest of the Historical Jesus. A Critical Study of its Progress from Reimarus to Wrede</w:t>
      </w:r>
      <w:r w:rsidRPr="009A6260">
        <w:rPr>
          <w:lang w:val="ro-RO"/>
        </w:rPr>
        <w:t>, trad. W. Montgomery, New York: Macmillan, 1964 (1910; ed. germ. 1906), 400-401.</w:t>
      </w:r>
    </w:p>
  </w:footnote>
  <w:footnote w:id="33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Activitatea seminarului este prezentată cu detalii de Fruma, </w:t>
      </w:r>
      <w:r w:rsidRPr="009A6260">
        <w:rPr>
          <w:i/>
          <w:lang w:val="ro-RO"/>
        </w:rPr>
        <w:t>Procesul</w:t>
      </w:r>
      <w:r w:rsidRPr="009A6260">
        <w:rPr>
          <w:lang w:val="ro-RO"/>
        </w:rPr>
        <w:t xml:space="preserve">,  117-119. </w:t>
      </w:r>
    </w:p>
  </w:footnote>
  <w:footnote w:id="338">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Cf. M.J. Wilkins şi J.P. Moreland (eds), </w:t>
      </w:r>
      <w:r w:rsidRPr="009A6260">
        <w:rPr>
          <w:i/>
          <w:iCs/>
          <w:lang w:val="ro-RO"/>
        </w:rPr>
        <w:t>Jesus under Fire. Modern Scholarship reinvents the Historical Jesus</w:t>
      </w:r>
      <w:r w:rsidRPr="009A6260">
        <w:rPr>
          <w:lang w:val="ro-RO"/>
        </w:rPr>
        <w:t xml:space="preserve">, Carlisle: Paternoster, 1996; B. Witherington, iii, </w:t>
      </w:r>
      <w:r w:rsidRPr="009A6260">
        <w:rPr>
          <w:i/>
          <w:iCs/>
          <w:lang w:val="ro-RO"/>
        </w:rPr>
        <w:t>The Jesus Quest. The Third Search for the Jew of Nazareth</w:t>
      </w:r>
      <w:r w:rsidRPr="009A6260">
        <w:rPr>
          <w:lang w:val="ro-RO"/>
        </w:rPr>
        <w:t xml:space="preserve">, Carlisle: Paternoster, 1995; M. Turner şi J.B. Green, </w:t>
      </w:r>
      <w:r w:rsidRPr="009A6260">
        <w:rPr>
          <w:i/>
          <w:iCs/>
          <w:lang w:val="ro-RO"/>
        </w:rPr>
        <w:t>Jesus of Nazareth. Essays on the Historical Jesus and New Testament Christology</w:t>
      </w:r>
      <w:r w:rsidRPr="009A6260">
        <w:rPr>
          <w:lang w:val="ro-RO"/>
        </w:rPr>
        <w:t xml:space="preserve">, Carlisle: Paternoster, 1994; J.P. Meier, </w:t>
      </w:r>
      <w:r w:rsidRPr="009A6260">
        <w:rPr>
          <w:i/>
          <w:iCs/>
          <w:lang w:val="ro-RO"/>
        </w:rPr>
        <w:t>A Marginal Jew: Rethinking the Historical Jesus</w:t>
      </w:r>
      <w:r w:rsidRPr="009A6260">
        <w:rPr>
          <w:lang w:val="ro-RO"/>
        </w:rPr>
        <w:t xml:space="preserve">, New York: Doubleday, 1991, 1994, 2001, 3 vols; L.T. Johnson, </w:t>
      </w:r>
      <w:r w:rsidRPr="009A6260">
        <w:rPr>
          <w:i/>
          <w:iCs/>
          <w:lang w:val="ro-RO"/>
        </w:rPr>
        <w:t>The Real Jesus: the Misguided Quest for the Historical Jesus and the Truth of the Traditional Gospels</w:t>
      </w:r>
      <w:r w:rsidRPr="009A6260">
        <w:rPr>
          <w:lang w:val="ro-RO"/>
        </w:rPr>
        <w:t xml:space="preserve">, San Francisco, CA: HarperCollins, 1995; M.J. Borg, </w:t>
      </w:r>
      <w:r w:rsidRPr="009A6260">
        <w:rPr>
          <w:i/>
          <w:iCs/>
          <w:lang w:val="ro-RO"/>
        </w:rPr>
        <w:t>Meeting Jesus Again for the First Time: the Historical Jesus and the Heart of Contemporary Faith</w:t>
      </w:r>
      <w:r w:rsidRPr="009A6260">
        <w:rPr>
          <w:lang w:val="ro-RO"/>
        </w:rPr>
        <w:t xml:space="preserve">, San- Francisco, CA: HarperCollins, 1994; M.J. Borg şi N.T. Wright, </w:t>
      </w:r>
      <w:r w:rsidRPr="009A6260">
        <w:rPr>
          <w:i/>
          <w:iCs/>
          <w:lang w:val="ro-RO"/>
        </w:rPr>
        <w:t>The Meaning of Jesus: Two Visions</w:t>
      </w:r>
      <w:r w:rsidRPr="009A6260">
        <w:rPr>
          <w:lang w:val="ro-RO"/>
        </w:rPr>
        <w:t xml:space="preserve">, San Francisco, CA: Harper San Francisco, 1998; N.T. Wright, </w:t>
      </w:r>
      <w:r w:rsidRPr="009A6260">
        <w:rPr>
          <w:i/>
          <w:iCs/>
          <w:lang w:val="ro-RO"/>
        </w:rPr>
        <w:t>The New Testament and the People of God</w:t>
      </w:r>
      <w:r w:rsidRPr="009A6260">
        <w:rPr>
          <w:lang w:val="ro-RO"/>
        </w:rPr>
        <w:t xml:space="preserve">, London: SPCK, 1992; </w:t>
      </w:r>
      <w:r w:rsidRPr="009A6260">
        <w:rPr>
          <w:i/>
          <w:iCs/>
          <w:lang w:val="ro-RO"/>
        </w:rPr>
        <w:t>idem, Jesus and the Victory of God</w:t>
      </w:r>
      <w:r w:rsidRPr="009A6260">
        <w:rPr>
          <w:lang w:val="ro-RO"/>
        </w:rPr>
        <w:t xml:space="preserve">, London: SPCK, 1996 (primele două volume dintr-o serie de 5, cu titlul </w:t>
      </w:r>
      <w:r w:rsidRPr="009A6260">
        <w:rPr>
          <w:i/>
          <w:iCs/>
          <w:lang w:val="ro-RO"/>
        </w:rPr>
        <w:t>Christian Origins and the Question of God</w:t>
      </w:r>
      <w:r w:rsidRPr="009A6260">
        <w:rPr>
          <w:lang w:val="ro-RO"/>
        </w:rPr>
        <w:t xml:space="preserve">; C.L. Blomberg, </w:t>
      </w:r>
      <w:r w:rsidRPr="009A6260">
        <w:rPr>
          <w:i/>
          <w:iCs/>
          <w:lang w:val="ro-RO"/>
        </w:rPr>
        <w:t>The Historical Reliability of the Gospels</w:t>
      </w:r>
      <w:r w:rsidRPr="009A6260">
        <w:rPr>
          <w:lang w:val="ro-RO"/>
        </w:rPr>
        <w:t xml:space="preserve">, Leicester: IVP, 1987; J.C. Carlson şi R.A. Ludwig (eds), </w:t>
      </w:r>
      <w:r w:rsidRPr="009A6260">
        <w:rPr>
          <w:i/>
          <w:iCs/>
          <w:lang w:val="ro-RO"/>
        </w:rPr>
        <w:t>Jesus and Faith. A Conversation on the Work of John Dominic Crossan author of The Historical Jesus</w:t>
      </w:r>
      <w:r w:rsidRPr="009A6260">
        <w:rPr>
          <w:lang w:val="ro-RO"/>
        </w:rPr>
        <w:t>, Maryknoll, NY: Orbis, 1994.</w:t>
      </w:r>
    </w:p>
  </w:footnote>
  <w:footnote w:id="33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O bună discuţie a credibilităţii evangheliilor o face J. Plevnik, „B. Lonergan’s </w:t>
      </w:r>
      <w:r w:rsidRPr="009A6260">
        <w:rPr>
          <w:i/>
          <w:iCs/>
          <w:lang w:val="ro-RO"/>
        </w:rPr>
        <w:t>Cognitional Theory</w:t>
      </w:r>
      <w:r w:rsidRPr="009A6260">
        <w:rPr>
          <w:lang w:val="ro-RO"/>
        </w:rPr>
        <w:t xml:space="preserve"> and The Hermeneutics of Form Criticism”, în J. Krasovec (ed), </w:t>
      </w:r>
      <w:r w:rsidRPr="009A6260">
        <w:rPr>
          <w:i/>
          <w:iCs/>
          <w:lang w:val="ro-RO"/>
        </w:rPr>
        <w:t>The Interpretation of the Bible. The International Symposium in Slovenia</w:t>
      </w:r>
      <w:r w:rsidRPr="009A6260">
        <w:rPr>
          <w:lang w:val="ro-RO"/>
        </w:rPr>
        <w:t>, Sheffield: Sheffield Academic Press, 1998, 1513-1529.</w:t>
      </w:r>
    </w:p>
  </w:footnote>
  <w:footnote w:id="34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J.P. Meier, „The Present State of the Third Quest for the Historical Jesus: Loss and Gain”, </w:t>
      </w:r>
      <w:r w:rsidRPr="009A6260">
        <w:rPr>
          <w:i/>
          <w:lang w:val="ro-RO"/>
        </w:rPr>
        <w:t>Biblica</w:t>
      </w:r>
      <w:r w:rsidRPr="009A6260">
        <w:rPr>
          <w:lang w:val="ro-RO"/>
        </w:rPr>
        <w:t xml:space="preserve"> 80 (1999), 459-487;  Fredriksen, </w:t>
      </w:r>
      <w:r w:rsidRPr="009A6260">
        <w:rPr>
          <w:i/>
          <w:lang w:val="ro-RO"/>
        </w:rPr>
        <w:t>Jesus of Nazareth, King of the Jews: A Jewish Life and the Emergence of Christianity</w:t>
      </w:r>
      <w:r w:rsidRPr="009A6260">
        <w:rPr>
          <w:lang w:val="ro-RO"/>
        </w:rPr>
        <w:t xml:space="preserve">, New York: Knopf, 1999; idem, </w:t>
      </w:r>
      <w:r w:rsidRPr="009A6260">
        <w:rPr>
          <w:i/>
          <w:lang w:val="ro-RO"/>
        </w:rPr>
        <w:t>From Jesus to Christ: the Origin of the New Testament Images of Jesus</w:t>
      </w:r>
      <w:r w:rsidRPr="009A6260">
        <w:rPr>
          <w:lang w:val="ro-RO"/>
        </w:rPr>
        <w:t xml:space="preserve">, New Haven, CT: Yale UP, 1988; M.A. Powell, </w:t>
      </w:r>
      <w:r w:rsidRPr="009A6260">
        <w:rPr>
          <w:i/>
          <w:lang w:val="ro-RO"/>
        </w:rPr>
        <w:t>The Jesus Debate: Modern Historians Investigate the Life of Christ</w:t>
      </w:r>
      <w:r w:rsidRPr="009A6260">
        <w:rPr>
          <w:lang w:val="ro-RO"/>
        </w:rPr>
        <w:t xml:space="preserve">, Oxford: Lion Publishing, 1999. </w:t>
      </w:r>
    </w:p>
  </w:footnote>
  <w:footnote w:id="341">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J.D. Crossan, The Historical Jesus: The Life of a Mediterranean Jewish Peasant, Edinburgh: T&amp;T Clark, 1991.</w:t>
      </w:r>
    </w:p>
  </w:footnote>
  <w:footnote w:id="34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H.S. Reimarus, </w:t>
      </w:r>
      <w:r w:rsidRPr="009A6260">
        <w:rPr>
          <w:i/>
          <w:lang w:val="ro-RO"/>
        </w:rPr>
        <w:t>Fragments</w:t>
      </w:r>
      <w:r w:rsidRPr="009A6260">
        <w:rPr>
          <w:lang w:val="ro-RO"/>
        </w:rPr>
        <w:t xml:space="preserve">, trad. D.F. Strauss şi C.H.Talbert, Philadelphia, PA: Fortress, 1970; A. Schweitzer, </w:t>
      </w:r>
      <w:r w:rsidRPr="009A6260">
        <w:rPr>
          <w:i/>
          <w:lang w:val="ro-RO"/>
        </w:rPr>
        <w:t>The Quest of the Historical Jesus. A Critical Study of its Progress from Reimarus to Wrede</w:t>
      </w:r>
      <w:r w:rsidRPr="009A6260">
        <w:rPr>
          <w:lang w:val="ro-RO"/>
        </w:rPr>
        <w:t xml:space="preserve">, trad. W. Montgomery, NY: Macmillan, 1964 (germ., 1906); W. Wrede, </w:t>
      </w:r>
      <w:r w:rsidRPr="009A6260">
        <w:rPr>
          <w:i/>
          <w:lang w:val="ro-RO"/>
        </w:rPr>
        <w:t>The Messianic Secret</w:t>
      </w:r>
      <w:r w:rsidRPr="009A6260">
        <w:rPr>
          <w:lang w:val="ro-RO"/>
        </w:rPr>
        <w:t>, trad. J. C. G. Grieg, J. Clarke: Cambridge, 1971 (germ., 1901). Vezi şi lucrările menţionate mai sus, ale lui Farrar, Mackintosh, Renan.</w:t>
      </w:r>
    </w:p>
  </w:footnote>
  <w:footnote w:id="343">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R. Bultmann, „Viewpoint and Method”, în R. Bultmann, </w:t>
      </w:r>
      <w:r w:rsidRPr="009A6260">
        <w:rPr>
          <w:i/>
          <w:lang w:val="ro-RO"/>
        </w:rPr>
        <w:t>Jesus and the Word</w:t>
      </w:r>
      <w:r w:rsidRPr="009A6260">
        <w:rPr>
          <w:lang w:val="ro-RO"/>
        </w:rPr>
        <w:t>, London: Collins, 1958 (1934), 11-19.</w:t>
      </w:r>
    </w:p>
  </w:footnote>
  <w:footnote w:id="344">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E. Käsemann, „The Problem of the Historical Jesus” în </w:t>
      </w:r>
      <w:r w:rsidRPr="009A6260">
        <w:rPr>
          <w:i/>
          <w:lang w:val="ro-RO"/>
        </w:rPr>
        <w:t>Essays on New Testament Themes</w:t>
      </w:r>
      <w:r w:rsidRPr="009A6260">
        <w:rPr>
          <w:lang w:val="ro-RO"/>
        </w:rPr>
        <w:t xml:space="preserve">, London: SCM, 1964, 15-47; G. Bornkamm, </w:t>
      </w:r>
      <w:r w:rsidRPr="009A6260">
        <w:rPr>
          <w:i/>
          <w:lang w:val="ro-RO"/>
        </w:rPr>
        <w:t>Jesus of Nazareth</w:t>
      </w:r>
      <w:r w:rsidRPr="009A6260">
        <w:rPr>
          <w:lang w:val="ro-RO"/>
        </w:rPr>
        <w:t xml:space="preserve">, London: Hodder &amp; Stoughton, 1960; J. Jeremias, </w:t>
      </w:r>
      <w:r w:rsidRPr="009A6260">
        <w:rPr>
          <w:i/>
          <w:lang w:val="ro-RO"/>
        </w:rPr>
        <w:t>New Testament Theology, vol. 1:</w:t>
      </w:r>
      <w:r w:rsidRPr="009A6260">
        <w:rPr>
          <w:lang w:val="ro-RO"/>
        </w:rPr>
        <w:t xml:space="preserve"> </w:t>
      </w:r>
      <w:r w:rsidRPr="009A6260">
        <w:rPr>
          <w:i/>
          <w:lang w:val="ro-RO"/>
        </w:rPr>
        <w:t>The Proclamation of Jesus</w:t>
      </w:r>
      <w:r w:rsidRPr="009A6260">
        <w:rPr>
          <w:lang w:val="ro-RO"/>
        </w:rPr>
        <w:t>, London: SCM, 1971; vezi şi J. Jeremias,</w:t>
      </w:r>
      <w:r w:rsidRPr="009A6260">
        <w:rPr>
          <w:i/>
          <w:lang w:val="ro-RO"/>
        </w:rPr>
        <w:t xml:space="preserve"> Parabolele lui Isus</w:t>
      </w:r>
      <w:r w:rsidRPr="009A6260">
        <w:rPr>
          <w:lang w:val="ro-RO"/>
        </w:rPr>
        <w:t>, trad. C. Dumitriu, V. Mihoc, Ş. Matei, Bucureşti: Anastasia, 2000.</w:t>
      </w:r>
    </w:p>
  </w:footnote>
  <w:footnote w:id="345">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w:t>
      </w:r>
      <w:r w:rsidRPr="009A6260">
        <w:rPr>
          <w:i/>
          <w:lang w:val="ro-RO"/>
        </w:rPr>
        <w:t>Cf</w:t>
      </w:r>
      <w:r w:rsidRPr="009A6260">
        <w:rPr>
          <w:lang w:val="ro-RO"/>
        </w:rPr>
        <w:t xml:space="preserve">. S. Neill şi N.T. Wright, </w:t>
      </w:r>
      <w:r w:rsidRPr="009A6260">
        <w:rPr>
          <w:i/>
          <w:lang w:val="ro-RO"/>
        </w:rPr>
        <w:t>The Interpretation of the New Testament 1861 - 1986</w:t>
      </w:r>
      <w:r w:rsidRPr="009A6260">
        <w:rPr>
          <w:lang w:val="ro-RO"/>
        </w:rPr>
        <w:t>, Oxford: Oxford UP, 1988 (2), 379-402.</w:t>
      </w:r>
    </w:p>
  </w:footnote>
  <w:footnote w:id="34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Cf. Wright, </w:t>
      </w:r>
      <w:r w:rsidRPr="009A6260">
        <w:rPr>
          <w:i/>
          <w:iCs/>
          <w:lang w:val="ro-RO"/>
        </w:rPr>
        <w:t>The New Testament and the People of God</w:t>
      </w:r>
      <w:r w:rsidRPr="009A6260">
        <w:rPr>
          <w:lang w:val="ro-RO"/>
        </w:rPr>
        <w:t xml:space="preserve">; </w:t>
      </w:r>
      <w:r w:rsidRPr="009A6260">
        <w:rPr>
          <w:i/>
          <w:iCs/>
          <w:lang w:val="ro-RO"/>
        </w:rPr>
        <w:t>Jesus and the Victory of God</w:t>
      </w:r>
      <w:r w:rsidRPr="009A6260">
        <w:rPr>
          <w:lang w:val="ro-RO"/>
        </w:rPr>
        <w:t xml:space="preserve">; şi </w:t>
      </w:r>
      <w:r w:rsidRPr="009A6260">
        <w:rPr>
          <w:i/>
          <w:iCs/>
          <w:lang w:val="ro-RO"/>
        </w:rPr>
        <w:t>Kingdom of God and Son of Man</w:t>
      </w:r>
      <w:r w:rsidRPr="009A6260">
        <w:rPr>
          <w:lang w:val="ro-RO"/>
        </w:rPr>
        <w:t xml:space="preserve">. Vezi şi critica succintă a lui R.H. Gundry, „Reconstructing Jesus”, </w:t>
      </w:r>
      <w:r w:rsidRPr="009A6260">
        <w:rPr>
          <w:i/>
          <w:iCs/>
          <w:lang w:val="ro-RO"/>
        </w:rPr>
        <w:t>Christianity Today</w:t>
      </w:r>
      <w:r w:rsidRPr="009A6260">
        <w:rPr>
          <w:lang w:val="ro-RO"/>
        </w:rPr>
        <w:t>, April 27, 1998, vol. 42, no. 5,  76.</w:t>
      </w:r>
    </w:p>
  </w:footnote>
  <w:footnote w:id="34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Historical Jesus</w:t>
      </w:r>
      <w:r w:rsidRPr="009A6260">
        <w:rPr>
          <w:lang w:val="ro-RO"/>
        </w:rPr>
        <w:t xml:space="preserve">,  147. </w:t>
      </w:r>
    </w:p>
  </w:footnote>
  <w:footnote w:id="348">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Historical Jesus</w:t>
      </w:r>
      <w:r w:rsidRPr="009A6260">
        <w:rPr>
          <w:lang w:val="ro-RO"/>
        </w:rPr>
        <w:t>, 572. Clasificarea este uşor demodată, deoarece, tot conform lui N.T. Wright, se poate distinge în literatura recentă un al patrulea demers, o revizuire sau reluare din altă perspectivă a celui de al treilea, numit şi „demersul reînnoit” (</w:t>
      </w:r>
      <w:r w:rsidRPr="009A6260">
        <w:rPr>
          <w:i/>
          <w:lang w:val="ro-RO"/>
        </w:rPr>
        <w:t>The Renewed Quest</w:t>
      </w:r>
      <w:r w:rsidRPr="009A6260">
        <w:rPr>
          <w:lang w:val="ro-RO"/>
        </w:rPr>
        <w:t>) care intenţionează să contureze un portret al lui Isus văzut ca un profet ne-apocaliptic, şi ne-ancorat ferm în iudaismul timpului Său, ci aflat sub influenţa elenismului (contextul de raportare a lui Isus este contextul Iudaismului elenist, chiar a elenismului propriu-zis; se iau astfel în consideraţie aspectele novatoare cultural ale creştinismului, universalismul său).</w:t>
      </w:r>
    </w:p>
  </w:footnote>
  <w:footnote w:id="34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E.P. Sanders, </w:t>
      </w:r>
      <w:r w:rsidRPr="009A6260">
        <w:rPr>
          <w:i/>
          <w:lang w:val="ro-RO"/>
        </w:rPr>
        <w:t>Jesus and Judaism</w:t>
      </w:r>
      <w:r w:rsidRPr="009A6260">
        <w:rPr>
          <w:lang w:val="ro-RO"/>
        </w:rPr>
        <w:t xml:space="preserve">, Philadelphia, PA: Fortress,1985; idem, </w:t>
      </w:r>
      <w:r w:rsidRPr="009A6260">
        <w:rPr>
          <w:i/>
          <w:lang w:val="ro-RO"/>
        </w:rPr>
        <w:t>The Historical Figure of Jesus</w:t>
      </w:r>
      <w:r w:rsidRPr="009A6260">
        <w:rPr>
          <w:lang w:val="ro-RO"/>
        </w:rPr>
        <w:t xml:space="preserve">, London: Allen Lane, 1993; G. Vermes, </w:t>
      </w:r>
      <w:r w:rsidRPr="009A6260">
        <w:rPr>
          <w:i/>
          <w:lang w:val="ro-RO"/>
        </w:rPr>
        <w:t xml:space="preserve">The Religion of Jesus the Jew, </w:t>
      </w:r>
      <w:r w:rsidRPr="009A6260">
        <w:rPr>
          <w:lang w:val="ro-RO"/>
        </w:rPr>
        <w:t xml:space="preserve">London: SCM, 1993; G. Vermes, </w:t>
      </w:r>
      <w:r w:rsidRPr="009A6260">
        <w:rPr>
          <w:i/>
          <w:lang w:val="ro-RO"/>
        </w:rPr>
        <w:t>The changing faces of Jesus</w:t>
      </w:r>
      <w:r w:rsidRPr="009A6260">
        <w:rPr>
          <w:lang w:val="ro-RO"/>
        </w:rPr>
        <w:t xml:space="preserve">, London: Penguin, 2000; idem, </w:t>
      </w:r>
      <w:r w:rsidRPr="009A6260">
        <w:rPr>
          <w:i/>
          <w:lang w:val="ro-RO"/>
        </w:rPr>
        <w:t>Jesus the Jew: A Historian’s Reading of the Gospels</w:t>
      </w:r>
      <w:r w:rsidRPr="009A6260">
        <w:rPr>
          <w:lang w:val="ro-RO"/>
        </w:rPr>
        <w:t xml:space="preserve">, London: Collins, 1971; J.D. Crossan, </w:t>
      </w:r>
      <w:r w:rsidRPr="009A6260">
        <w:rPr>
          <w:i/>
          <w:lang w:val="ro-RO"/>
        </w:rPr>
        <w:t>The Historical Jesus: the Life of a Mediterranean Jewish Peasant</w:t>
      </w:r>
      <w:r w:rsidRPr="009A6260">
        <w:rPr>
          <w:lang w:val="ro-RO"/>
        </w:rPr>
        <w:t xml:space="preserve">, San Francisco, CA: HarperCollins, 1992; idem, </w:t>
      </w:r>
      <w:r w:rsidRPr="009A6260">
        <w:rPr>
          <w:i/>
          <w:lang w:val="ro-RO"/>
        </w:rPr>
        <w:t>In Parables: The Challenge of the Historical Jesus</w:t>
      </w:r>
      <w:r w:rsidRPr="009A6260">
        <w:rPr>
          <w:lang w:val="ro-RO"/>
        </w:rPr>
        <w:t xml:space="preserve">, New York: Harper &amp; Row, 1973; idem, </w:t>
      </w:r>
      <w:r w:rsidRPr="009A6260">
        <w:rPr>
          <w:i/>
          <w:lang w:val="ro-RO"/>
        </w:rPr>
        <w:t>The Cross that Spoke. The Origins of the Passion Narrative</w:t>
      </w:r>
      <w:r w:rsidRPr="009A6260">
        <w:rPr>
          <w:lang w:val="ro-RO"/>
        </w:rPr>
        <w:t xml:space="preserve">, San Francisco: Harper &amp; Row, 1988; idem, </w:t>
      </w:r>
      <w:r w:rsidRPr="009A6260">
        <w:rPr>
          <w:i/>
          <w:lang w:val="ro-RO"/>
        </w:rPr>
        <w:t>Who killed Jesus? Exposing the Roots of Anti-Semitism in the Gospel Story of the Death of Jesus</w:t>
      </w:r>
      <w:r w:rsidRPr="009A6260">
        <w:rPr>
          <w:lang w:val="ro-RO"/>
        </w:rPr>
        <w:t xml:space="preserve">, San Francisco, CA: HarperSanFrancisco, 1995 (vezi discuţia critică a lui R.E. Brown, </w:t>
      </w:r>
      <w:r w:rsidRPr="009A6260">
        <w:rPr>
          <w:i/>
          <w:lang w:val="ro-RO"/>
        </w:rPr>
        <w:t>The Death of the Messiah. From Gethsemane to the Grave</w:t>
      </w:r>
      <w:r w:rsidRPr="009A6260">
        <w:rPr>
          <w:lang w:val="ro-RO"/>
        </w:rPr>
        <w:t xml:space="preserve">, 2 vols, New York: Doubleday, 1994, 1317-1349; Wright, </w:t>
      </w:r>
      <w:r w:rsidRPr="009A6260">
        <w:rPr>
          <w:i/>
          <w:lang w:val="ro-RO"/>
        </w:rPr>
        <w:t>Jesus and the Victory of God</w:t>
      </w:r>
      <w:r w:rsidRPr="009A6260">
        <w:rPr>
          <w:lang w:val="ro-RO"/>
        </w:rPr>
        <w:t xml:space="preserve">, 47-52); </w:t>
      </w:r>
      <w:r w:rsidRPr="009A6260">
        <w:rPr>
          <w:i/>
          <w:iCs/>
          <w:lang w:val="ro-RO"/>
        </w:rPr>
        <w:t>idem</w:t>
      </w:r>
      <w:r w:rsidRPr="009A6260">
        <w:rPr>
          <w:lang w:val="ro-RO"/>
        </w:rPr>
        <w:t xml:space="preserve">, </w:t>
      </w:r>
      <w:r w:rsidRPr="009A6260">
        <w:rPr>
          <w:i/>
          <w:lang w:val="ro-RO"/>
        </w:rPr>
        <w:t>The birth of Christianity: discovering what happened in the years immediately after the execution of Jesus</w:t>
      </w:r>
      <w:r w:rsidRPr="009A6260">
        <w:rPr>
          <w:lang w:val="ro-RO"/>
        </w:rPr>
        <w:t xml:space="preserve">, San Francisco, CA: Harper, 1998; </w:t>
      </w:r>
      <w:r w:rsidRPr="009A6260">
        <w:rPr>
          <w:i/>
          <w:iCs/>
          <w:lang w:val="ro-RO"/>
        </w:rPr>
        <w:t>idem</w:t>
      </w:r>
      <w:r w:rsidRPr="009A6260">
        <w:rPr>
          <w:lang w:val="ro-RO"/>
        </w:rPr>
        <w:t xml:space="preserve">, </w:t>
      </w:r>
      <w:r w:rsidRPr="009A6260">
        <w:rPr>
          <w:i/>
          <w:lang w:val="ro-RO"/>
        </w:rPr>
        <w:t>Jesus: A Revolutionary Biography</w:t>
      </w:r>
      <w:r w:rsidRPr="009A6260">
        <w:rPr>
          <w:lang w:val="ro-RO"/>
        </w:rPr>
        <w:t xml:space="preserve">, San Francisco, CA: Harper Collins, 1993; </w:t>
      </w:r>
      <w:r w:rsidRPr="009A6260">
        <w:rPr>
          <w:i/>
          <w:iCs/>
          <w:lang w:val="ro-RO"/>
        </w:rPr>
        <w:t>idem</w:t>
      </w:r>
      <w:r w:rsidRPr="009A6260">
        <w:rPr>
          <w:lang w:val="ro-RO"/>
        </w:rPr>
        <w:t xml:space="preserve">, </w:t>
      </w:r>
      <w:r w:rsidRPr="009A6260">
        <w:rPr>
          <w:i/>
          <w:lang w:val="ro-RO"/>
        </w:rPr>
        <w:t>The Essential Jesus: Original Sayings and Earliest Images</w:t>
      </w:r>
      <w:r w:rsidRPr="009A6260">
        <w:rPr>
          <w:lang w:val="ro-RO"/>
        </w:rPr>
        <w:t xml:space="preserve">, San Francisco, CA: Harper Collins, 1995; R.W. Funk (ed), </w:t>
      </w:r>
      <w:r w:rsidRPr="009A6260">
        <w:rPr>
          <w:i/>
          <w:lang w:val="ro-RO"/>
        </w:rPr>
        <w:t>The Gospel of Mark:Red Letter Edition</w:t>
      </w:r>
      <w:r w:rsidRPr="009A6260">
        <w:rPr>
          <w:lang w:val="ro-RO"/>
        </w:rPr>
        <w:t xml:space="preserve">, Sonoma, CA: Polebridge, 1991; </w:t>
      </w:r>
      <w:r w:rsidRPr="009A6260">
        <w:rPr>
          <w:i/>
          <w:iCs/>
          <w:lang w:val="ro-RO"/>
        </w:rPr>
        <w:t>idem</w:t>
      </w:r>
      <w:r w:rsidRPr="009A6260">
        <w:rPr>
          <w:lang w:val="ro-RO"/>
        </w:rPr>
        <w:t xml:space="preserve">, </w:t>
      </w:r>
      <w:r w:rsidRPr="009A6260">
        <w:rPr>
          <w:i/>
          <w:lang w:val="ro-RO"/>
        </w:rPr>
        <w:t>Honest to Jesus. Jesus for a New Millenium</w:t>
      </w:r>
      <w:r w:rsidRPr="009A6260">
        <w:rPr>
          <w:lang w:val="ro-RO"/>
        </w:rPr>
        <w:t xml:space="preserve">, Rydalmere, NSW: Hodder Headline, 1996; R.W. Funk şi B.B. Scott (eds), </w:t>
      </w:r>
      <w:r w:rsidRPr="009A6260">
        <w:rPr>
          <w:i/>
          <w:lang w:val="ro-RO"/>
        </w:rPr>
        <w:t>The Parables of Jesus: Red Letter Edition. A Report of the Jesus Seminar</w:t>
      </w:r>
      <w:r w:rsidRPr="009A6260">
        <w:rPr>
          <w:lang w:val="ro-RO"/>
        </w:rPr>
        <w:t xml:space="preserve">, Sonoma, CA: Polebridge, 1988; H. Koester, </w:t>
      </w:r>
      <w:r w:rsidRPr="009A6260">
        <w:rPr>
          <w:i/>
          <w:lang w:val="ro-RO"/>
        </w:rPr>
        <w:t>Ancient Christian Gospels. Their History and Development</w:t>
      </w:r>
      <w:r w:rsidRPr="009A6260">
        <w:rPr>
          <w:lang w:val="ro-RO"/>
        </w:rPr>
        <w:t xml:space="preserve">, London: SCM, 1990 (vezi critica din T. Fallon şi R. Cameron, „The Gospel of Thomas: A Forschungsbericht and Analysis”, </w:t>
      </w:r>
      <w:r w:rsidRPr="009A6260">
        <w:rPr>
          <w:i/>
          <w:lang w:val="ro-RO"/>
        </w:rPr>
        <w:t>Aufstieg und Niedergang der römischen Welt</w:t>
      </w:r>
      <w:r w:rsidRPr="009A6260">
        <w:rPr>
          <w:lang w:val="ro-RO"/>
        </w:rPr>
        <w:t xml:space="preserve"> II 25.6, 4195-4251; şi Meier, </w:t>
      </w:r>
      <w:r w:rsidRPr="009A6260">
        <w:rPr>
          <w:i/>
          <w:lang w:val="ro-RO"/>
        </w:rPr>
        <w:t>Marginal Jew</w:t>
      </w:r>
      <w:r w:rsidRPr="009A6260">
        <w:rPr>
          <w:lang w:val="ro-RO"/>
        </w:rPr>
        <w:t xml:space="preserve">, vol 1, 123-139); </w:t>
      </w:r>
      <w:r w:rsidRPr="009A6260">
        <w:rPr>
          <w:i/>
          <w:iCs/>
          <w:lang w:val="ro-RO"/>
        </w:rPr>
        <w:t>idem</w:t>
      </w:r>
      <w:r w:rsidRPr="009A6260">
        <w:rPr>
          <w:lang w:val="ro-RO"/>
        </w:rPr>
        <w:t>,</w:t>
      </w:r>
      <w:r w:rsidRPr="009A6260">
        <w:rPr>
          <w:i/>
          <w:lang w:val="ro-RO"/>
        </w:rPr>
        <w:t xml:space="preserve"> Introduction to the New Testament</w:t>
      </w:r>
      <w:r w:rsidRPr="009A6260">
        <w:rPr>
          <w:lang w:val="ro-RO"/>
        </w:rPr>
        <w:t>, 2 vols, Philadelphia, PA: Fortress, 1982.</w:t>
      </w:r>
    </w:p>
  </w:footnote>
  <w:footnote w:id="35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comentează că, de pe astfel de poziţii, H. Koester „riscă să reconstituie un portret anticanonic al lui Isus” (24, 574); cf. discuţia din M. Goodacre, „Comprehensively Questing for Jesus?” o recenzie la G. Theissen şi A. Merz, </w:t>
      </w:r>
      <w:r w:rsidRPr="009A6260">
        <w:rPr>
          <w:i/>
          <w:lang w:val="ro-RO"/>
        </w:rPr>
        <w:t>The Historical Jesus: A Comprehensive Guide,</w:t>
      </w:r>
      <w:r w:rsidRPr="009A6260">
        <w:rPr>
          <w:lang w:val="ro-RO"/>
        </w:rPr>
        <w:t xml:space="preserve"> London: SCM, 1998, apărută în "http://www. blackwellpublishers.co.uk/ asp/journal"</w:t>
      </w:r>
      <w:r w:rsidRPr="009A6260">
        <w:rPr>
          <w:i/>
          <w:lang w:val="ro-RO"/>
        </w:rPr>
        <w:t xml:space="preserve"> </w:t>
      </w:r>
      <w:r w:rsidRPr="009A6260">
        <w:rPr>
          <w:lang w:val="ro-RO"/>
        </w:rPr>
        <w:t xml:space="preserve">şi în </w:t>
      </w:r>
      <w:r w:rsidRPr="009A6260">
        <w:rPr>
          <w:i/>
          <w:lang w:val="ro-RO"/>
        </w:rPr>
        <w:t>Reviews in Religion and</w:t>
      </w:r>
      <w:r w:rsidRPr="009A6260">
        <w:rPr>
          <w:lang w:val="ro-RO"/>
        </w:rPr>
        <w:t xml:space="preserve"> </w:t>
      </w:r>
      <w:r w:rsidRPr="009A6260">
        <w:rPr>
          <w:i/>
          <w:lang w:val="ro-RO"/>
        </w:rPr>
        <w:t>Theology</w:t>
      </w:r>
      <w:r w:rsidRPr="009A6260">
        <w:rPr>
          <w:lang w:val="ro-RO"/>
        </w:rPr>
        <w:t xml:space="preserve"> 6 (1999), Oxford: Blackwell, 1999, 116-20. J.P. Meier comentează astfel această nouă metodologie: „din punctul meu de vedere, dacă putem folosi evanghelia copilăriei lui Isus după Toma, atunci, la fel de bine, putem folosi şi </w:t>
      </w:r>
      <w:r w:rsidRPr="009A6260">
        <w:rPr>
          <w:i/>
          <w:iCs/>
          <w:lang w:val="ro-RO"/>
        </w:rPr>
        <w:t>Alice în Ţara Minunilor</w:t>
      </w:r>
      <w:r w:rsidRPr="009A6260">
        <w:rPr>
          <w:lang w:val="ro-RO"/>
        </w:rPr>
        <w:t xml:space="preserve">” (J.P. Meier, „The Present State of the “Third Quest” for the Historical Jesus: Loss and Gain”, </w:t>
      </w:r>
      <w:r w:rsidRPr="009A6260">
        <w:rPr>
          <w:i/>
          <w:lang w:val="ro-RO"/>
        </w:rPr>
        <w:t>Biblica</w:t>
      </w:r>
      <w:r w:rsidRPr="009A6260">
        <w:rPr>
          <w:lang w:val="ro-RO"/>
        </w:rPr>
        <w:t xml:space="preserve"> 80 (1999) 459-487,  464).</w:t>
      </w:r>
    </w:p>
  </w:footnote>
  <w:footnote w:id="351">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Historical Jesus</w:t>
      </w:r>
      <w:r w:rsidRPr="009A6260">
        <w:rPr>
          <w:lang w:val="ro-RO"/>
        </w:rPr>
        <w:t>,  85.</w:t>
      </w:r>
    </w:p>
  </w:footnote>
  <w:footnote w:id="35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Conform acestei păreri din urmă, creştinismul primar a îmbrăcat multe forme şi, dacă s-a aflat în contradicţie cu iudaismul contemporan, în acelaşi timp a diferit, într-un fel, şi de Isus cel istoric, aşa încât din datele transmise de creştini nu ar fi posibilă reconstituirea portretului său istoric.</w:t>
      </w:r>
    </w:p>
  </w:footnote>
  <w:footnote w:id="353">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J.P. Meier,</w:t>
      </w:r>
      <w:r w:rsidRPr="009A6260">
        <w:rPr>
          <w:i/>
          <w:lang w:val="ro-RO"/>
        </w:rPr>
        <w:t xml:space="preserve"> A marginal Jew: Rethinking the historical Jesus</w:t>
      </w:r>
      <w:r w:rsidRPr="009A6260">
        <w:rPr>
          <w:lang w:val="ro-RO"/>
        </w:rPr>
        <w:t>, New York: Doubleday, 1991, vol. 1, 167-195.</w:t>
      </w:r>
    </w:p>
  </w:footnote>
  <w:footnote w:id="354">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Vezi analiza lui Peter Kirby, http://home.earthlink.net/</w:t>
      </w:r>
      <w:r w:rsidRPr="009A6260">
        <w:rPr>
          <w:lang w:val="ro-RO"/>
        </w:rPr>
        <w:softHyphen/>
        <w:t>kirby/writings.</w:t>
      </w:r>
    </w:p>
  </w:footnote>
  <w:footnote w:id="355">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Historical Jesus</w:t>
      </w:r>
      <w:r w:rsidRPr="009A6260">
        <w:rPr>
          <w:lang w:val="ro-RO"/>
        </w:rPr>
        <w:t>,  164.</w:t>
      </w:r>
    </w:p>
  </w:footnote>
  <w:footnote w:id="35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207.</w:t>
      </w:r>
    </w:p>
  </w:footnote>
  <w:footnote w:id="35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301, 304.</w:t>
      </w:r>
    </w:p>
  </w:footnote>
  <w:footnote w:id="358">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76, 297.</w:t>
      </w:r>
    </w:p>
  </w:footnote>
  <w:footnote w:id="35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570, 582.</w:t>
      </w:r>
    </w:p>
  </w:footnote>
  <w:footnote w:id="36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558.</w:t>
      </w:r>
    </w:p>
  </w:footnote>
  <w:footnote w:id="361">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xml:space="preserve">,  580. </w:t>
      </w:r>
      <w:r w:rsidRPr="009A6260">
        <w:rPr>
          <w:i/>
          <w:lang w:val="ro-RO"/>
        </w:rPr>
        <w:t>Cf</w:t>
      </w:r>
      <w:r w:rsidRPr="009A6260">
        <w:rPr>
          <w:lang w:val="ro-RO"/>
        </w:rPr>
        <w:t>. „At the centre of Jesus” eschatological preaching stands the saving message of the kingly rule of God (</w:t>
      </w:r>
      <w:r w:rsidRPr="009A6260">
        <w:rPr>
          <w:rFonts w:ascii="SPIonic" w:hAnsi="SPIonic"/>
          <w:lang w:val="ro-RO"/>
        </w:rPr>
        <w:t>basileia tou qeou</w:t>
      </w:r>
      <w:r w:rsidRPr="009A6260">
        <w:rPr>
          <w:lang w:val="ro-RO"/>
        </w:rPr>
        <w:t>) which is proclaimed on the one hand as already having come and on the other as imminent” (p. 240). Subiectul a fost extensiv discutat de-a lungul timpului, de un număr impresionant de autori, printre care A. Ritschl, B. Weiss, A. Schweitzer (în cadrul primului demers), C.H. Dodd, W.G. Kummel, R. Bultmann (al doilea demers), şi de teologi contemporani cu sunt N. Perrin, J.G. Gager, J.D. Crossan, şi M.J. Borg (al treilea demers).</w:t>
      </w:r>
    </w:p>
  </w:footnote>
  <w:footnote w:id="36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338.</w:t>
      </w:r>
    </w:p>
  </w:footnote>
  <w:footnote w:id="363">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432.</w:t>
      </w:r>
    </w:p>
  </w:footnote>
  <w:footnote w:id="364">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428.</w:t>
      </w:r>
    </w:p>
  </w:footnote>
  <w:footnote w:id="365">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458.</w:t>
      </w:r>
    </w:p>
  </w:footnote>
  <w:footnote w:id="36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474-511. Faptul că Theissen şi Merz au decis să discute curajos dovezile şi implicaţiile învierii într-o carte despre reconstituirea portretului istoric al lui Isus contrastează puternic şi fericit cu tendinţa de evitare a subiectului, prezentă în multe alte studii.</w:t>
      </w:r>
    </w:p>
  </w:footnote>
  <w:footnote w:id="36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538.</w:t>
      </w:r>
    </w:p>
  </w:footnote>
  <w:footnote w:id="368">
    <w:p w:rsidR="007A0868" w:rsidRPr="009A6260" w:rsidRDefault="007A0868" w:rsidP="00D72CC2">
      <w:pPr>
        <w:pStyle w:val="FootnoteText"/>
        <w:tabs>
          <w:tab w:val="left" w:pos="142"/>
        </w:tabs>
        <w:ind w:left="142"/>
        <w:rPr>
          <w:i/>
          <w:lang w:val="ro-RO"/>
        </w:rPr>
      </w:pPr>
      <w:r w:rsidRPr="009A6260">
        <w:rPr>
          <w:rStyle w:val="FootnoteReference"/>
          <w:lang w:val="ro-RO"/>
        </w:rPr>
        <w:footnoteRef/>
      </w:r>
      <w:r w:rsidRPr="009A6260">
        <w:rPr>
          <w:lang w:val="ro-RO"/>
        </w:rPr>
        <w:t xml:space="preserve"> </w:t>
      </w:r>
      <w:r w:rsidRPr="009A6260">
        <w:rPr>
          <w:i/>
          <w:lang w:val="ro-RO"/>
        </w:rPr>
        <w:t>Cf.</w:t>
      </w:r>
      <w:r w:rsidRPr="009A6260">
        <w:rPr>
          <w:lang w:val="ro-RO"/>
        </w:rPr>
        <w:t xml:space="preserve"> tratarea mai detaliată din B. Richardson, </w:t>
      </w:r>
      <w:r w:rsidRPr="009A6260">
        <w:rPr>
          <w:i/>
          <w:lang w:val="ro-RO"/>
        </w:rPr>
        <w:t>Introducere în Noul Testament</w:t>
      </w:r>
      <w:r w:rsidRPr="009A6260">
        <w:rPr>
          <w:lang w:val="ro-RO"/>
        </w:rPr>
        <w:t xml:space="preserve">, ITBB, Bucureşti: PlusArt, 1997, 52-106. O reconstituire celebră, în formă de foileton, este G. Theissen, </w:t>
      </w:r>
      <w:r w:rsidRPr="009A6260">
        <w:rPr>
          <w:i/>
          <w:lang w:val="ro-RO"/>
        </w:rPr>
        <w:t xml:space="preserve">The Shadow of the </w:t>
      </w:r>
      <w:r>
        <w:rPr>
          <w:i/>
          <w:lang w:val="ro-RO"/>
        </w:rPr>
        <w:t>Galileea</w:t>
      </w:r>
      <w:r w:rsidRPr="009A6260">
        <w:rPr>
          <w:i/>
          <w:lang w:val="ro-RO"/>
        </w:rPr>
        <w:t xml:space="preserve">n: the Quest for the Historical Jesus in Narrative Form, </w:t>
      </w:r>
      <w:r w:rsidRPr="009A6260">
        <w:rPr>
          <w:lang w:val="ro-RO"/>
        </w:rPr>
        <w:t xml:space="preserve">trad. J. Bowden, London: SCM, 1987. Un echivalent apropiat, în limba română, este cartea lui Duquesne, </w:t>
      </w:r>
      <w:r w:rsidRPr="009A6260">
        <w:rPr>
          <w:i/>
          <w:lang w:val="ro-RO"/>
        </w:rPr>
        <w:t>Isus</w:t>
      </w:r>
      <w:r w:rsidRPr="009A6260">
        <w:rPr>
          <w:lang w:val="ro-RO"/>
        </w:rPr>
        <w:t>.</w:t>
      </w:r>
    </w:p>
  </w:footnote>
  <w:footnote w:id="36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i/>
          <w:lang w:val="ro-RO"/>
        </w:rPr>
        <w:t xml:space="preserve"> </w:t>
      </w:r>
      <w:r w:rsidRPr="009A6260">
        <w:rPr>
          <w:lang w:val="ro-RO"/>
        </w:rPr>
        <w:t xml:space="preserve">M. Bockmuehl, </w:t>
      </w:r>
      <w:r w:rsidRPr="009A6260">
        <w:rPr>
          <w:i/>
          <w:lang w:val="ro-RO"/>
        </w:rPr>
        <w:t>This Jesus. Martyr, Lord, Messiah</w:t>
      </w:r>
      <w:r w:rsidRPr="009A6260">
        <w:rPr>
          <w:lang w:val="ro-RO"/>
        </w:rPr>
        <w:t>, Edinburgh: T&amp;T Clark, 1994.</w:t>
      </w:r>
    </w:p>
  </w:footnote>
  <w:footnote w:id="37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Thiessen şi Merz, </w:t>
      </w:r>
      <w:r w:rsidRPr="009A6260">
        <w:rPr>
          <w:i/>
          <w:lang w:val="ro-RO"/>
        </w:rPr>
        <w:t>Historical Jesus</w:t>
      </w:r>
      <w:r w:rsidRPr="009A6260">
        <w:rPr>
          <w:lang w:val="ro-RO"/>
        </w:rPr>
        <w:t>,  160.</w:t>
      </w:r>
    </w:p>
  </w:footnote>
  <w:footnote w:id="371">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Adică, nu doar fecioria conceperii, dar şi a naşterii (fecioria </w:t>
      </w:r>
      <w:r w:rsidRPr="009A6260">
        <w:rPr>
          <w:i/>
          <w:lang w:val="ro-RO"/>
        </w:rPr>
        <w:t>in partu</w:t>
      </w:r>
      <w:r w:rsidRPr="009A6260">
        <w:rPr>
          <w:lang w:val="ro-RO"/>
        </w:rPr>
        <w:t xml:space="preserve">, teorie dezvoltată aprox. în sec. 3), precum şi fecioria după naştere (fecioria </w:t>
      </w:r>
      <w:r w:rsidRPr="009A6260">
        <w:rPr>
          <w:i/>
          <w:lang w:val="ro-RO"/>
        </w:rPr>
        <w:t>post partum</w:t>
      </w:r>
      <w:r w:rsidRPr="009A6260">
        <w:rPr>
          <w:lang w:val="ro-RO"/>
        </w:rPr>
        <w:t xml:space="preserve">, aprox. sec. 4-5), </w:t>
      </w:r>
      <w:r w:rsidRPr="009A6260">
        <w:rPr>
          <w:i/>
          <w:lang w:val="ro-RO"/>
        </w:rPr>
        <w:t>cf</w:t>
      </w:r>
      <w:r w:rsidRPr="009A6260">
        <w:rPr>
          <w:lang w:val="ro-RO"/>
        </w:rPr>
        <w:t xml:space="preserve">. A. Kniazev, </w:t>
      </w:r>
      <w:r w:rsidRPr="009A6260">
        <w:rPr>
          <w:i/>
          <w:lang w:val="ro-RO"/>
        </w:rPr>
        <w:t>Maica Domnului în Biserica Ortodoxă</w:t>
      </w:r>
      <w:r w:rsidRPr="009A6260">
        <w:rPr>
          <w:lang w:val="ro-RO"/>
        </w:rPr>
        <w:t>, trad. L.M. Vasilescu, Bucureşti: Humanitas, 1998, 27-30.</w:t>
      </w:r>
    </w:p>
  </w:footnote>
  <w:footnote w:id="37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Doctrina a fost enunţată la 8 dec. 1854 de papa Pius IX: „Din primul moment al zămislirii sale, prin darul şi prin înlesnirea lui Dumnezeu Atotputernic şi având în vedere meritele lui Iisus Hristos, Mântuitorul neamului omenesc, Fecioara Maria a fost ferită de orice întinare a păcatului originar” (Kniazev, </w:t>
      </w:r>
      <w:r w:rsidRPr="009A6260">
        <w:rPr>
          <w:i/>
          <w:lang w:val="ro-RO"/>
        </w:rPr>
        <w:t>Maica Domnului</w:t>
      </w:r>
      <w:r w:rsidRPr="009A6260">
        <w:rPr>
          <w:lang w:val="ro-RO"/>
        </w:rPr>
        <w:t xml:space="preserve">, 117-134, 229-231). Reluând poziţia papei Pius XII (1950, </w:t>
      </w:r>
      <w:r w:rsidRPr="009A6260">
        <w:rPr>
          <w:i/>
          <w:lang w:val="ro-RO"/>
        </w:rPr>
        <w:t>Lumen Gentium</w:t>
      </w:r>
      <w:r w:rsidRPr="009A6260">
        <w:rPr>
          <w:lang w:val="ro-RO"/>
        </w:rPr>
        <w:t xml:space="preserve"> art. 59), cu privire la fecioria imaculată şi înălţarea la cer a Maicii Domnului, papa Ioan Paul II scrie în </w:t>
      </w:r>
      <w:r w:rsidRPr="009A6260">
        <w:rPr>
          <w:i/>
          <w:lang w:val="ro-RO"/>
        </w:rPr>
        <w:t>Redemtoris Mater</w:t>
      </w:r>
      <w:r w:rsidRPr="009A6260">
        <w:rPr>
          <w:lang w:val="ro-RO"/>
        </w:rPr>
        <w:t xml:space="preserve"> (1987) că „fecioara imaculată, ferită de Dumnezeu de orice greşeală originară, sfârşindu-şi viaţa pe pământ, a fost ridicată cu trup şi suflet în slava cerului şi preamărită de Domnul ca Împărăteasă a lumii, pentru a fi pe de-a-ntregul asemenea Fiului ei, Domul Domnilor” (Kniazev, </w:t>
      </w:r>
      <w:r w:rsidRPr="009A6260">
        <w:rPr>
          <w:i/>
          <w:lang w:val="ro-RO"/>
        </w:rPr>
        <w:t>op. cit</w:t>
      </w:r>
      <w:r w:rsidRPr="009A6260">
        <w:rPr>
          <w:lang w:val="ro-RO"/>
        </w:rPr>
        <w:t xml:space="preserve">.,  230). Vezi şi prezentarea lui J. Pelikan, </w:t>
      </w:r>
      <w:r w:rsidRPr="009A6260">
        <w:rPr>
          <w:i/>
          <w:lang w:val="ro-RO"/>
        </w:rPr>
        <w:t>Fecioara Maria de-a lungul secolelor. Locul ei în istoria culturii,</w:t>
      </w:r>
      <w:r w:rsidRPr="009A6260">
        <w:rPr>
          <w:lang w:val="ro-RO"/>
        </w:rPr>
        <w:t xml:space="preserve"> trad. S. Palade, Bucureşti: Humanitas, 1998; R. Laurentin şi E.M. Toniolo, </w:t>
      </w:r>
      <w:r w:rsidRPr="009A6260">
        <w:rPr>
          <w:i/>
          <w:lang w:val="ro-RO"/>
        </w:rPr>
        <w:t>Născătoarea de Dumnezeu în Sfânta Scriptură şi în tradiţia Bisericii Răsăritene,</w:t>
      </w:r>
      <w:r w:rsidRPr="009A6260">
        <w:rPr>
          <w:lang w:val="ro-RO"/>
        </w:rPr>
        <w:t xml:space="preserve"> Oradea: Logos, 1988; M.I. Miravalle, </w:t>
      </w:r>
      <w:r w:rsidRPr="009A6260">
        <w:rPr>
          <w:i/>
          <w:lang w:val="ro-RO"/>
        </w:rPr>
        <w:t>Maria. Comântuitoare, mijlocitoare, avocată</w:t>
      </w:r>
      <w:r w:rsidRPr="009A6260">
        <w:rPr>
          <w:lang w:val="ro-RO"/>
        </w:rPr>
        <w:t xml:space="preserve">, trad. C. Tămaş, Bucureşti: Ars Longa, 2000. </w:t>
      </w:r>
    </w:p>
  </w:footnote>
  <w:footnote w:id="373">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Se poate pune întrebarea de câte ori a curăţit Isus Templul: o dată, de două ori, sau de fiecare Paşte (de trei ori)?</w:t>
      </w:r>
    </w:p>
  </w:footnote>
  <w:footnote w:id="374">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Cina este înfăţişată în mod deosebit de Ioan şi de sinoptici, cu diferenţe chiar şi între sinoptici (Mt. şi Mc. pomenesc de o frângere a pâinii şi o cupă cu vin; Lc. pomeneşte de o frângere a pâinii şi două ridicări ale cupei de vin, aşa cum, de fapt, se făcea de Paştele evreiesc; Ioan nu pomeneşte de simbolul vinului şi al pâinii). Ioan menţionează că cina a avut loc „înainte de praznicul Paştelor” (In. 13:1), dar spune că Isus a fost răstignit în ziua Pregătirii Paştelui (In. 19:14; cf. In. 18:28, 19:31), ceea ce ar însemna că Cina a avut loc cu o zi înainte, în ajunul pregătirii Paştelui. Conform lui Matei cei 12 şi Isus au mâncat masa de Paşte în ziua întâi a praznicului Azimilor (Mt. 26:17), la fel Marcu (Mc. 14:12) şi Luca (Lc. 22:7). Expresia „înainte de praznicul Paştelor” [</w:t>
      </w:r>
      <w:r w:rsidRPr="009A6260">
        <w:rPr>
          <w:rFonts w:ascii="GraecaII" w:hAnsi="GraecaII"/>
          <w:lang w:val="ro-RO"/>
        </w:rPr>
        <w:t>pro de th~ eJorth~ tou pasca</w:t>
      </w:r>
      <w:r w:rsidRPr="009A6260">
        <w:rPr>
          <w:lang w:val="ro-RO"/>
        </w:rPr>
        <w:t xml:space="preserve">], denota, însă, noaptea de dinaintea sabatului de Paşti, adică, tot joi seara, ca şi în evangheliile sinoptice, pentru că ziua „pregătirii Paştelui” era, de fapt, ziua pregătirii sabatului de Paşte (In. 19:31). Vezi, J.B. Segal, </w:t>
      </w:r>
      <w:r w:rsidRPr="009A6260">
        <w:rPr>
          <w:i/>
          <w:lang w:val="ro-RO"/>
        </w:rPr>
        <w:t>The Hebrew Passover: From the Earliest Times to A.D. 70</w:t>
      </w:r>
      <w:r w:rsidRPr="009A6260">
        <w:rPr>
          <w:lang w:val="ro-RO"/>
        </w:rPr>
        <w:t xml:space="preserve">, London: Oxford UP, 1963, 36-37, în Beasley-Murray, </w:t>
      </w:r>
      <w:r w:rsidRPr="009A6260">
        <w:rPr>
          <w:i/>
          <w:lang w:val="ro-RO"/>
        </w:rPr>
        <w:t>John,</w:t>
      </w:r>
      <w:r w:rsidRPr="009A6260">
        <w:rPr>
          <w:lang w:val="ro-RO"/>
        </w:rPr>
        <w:t xml:space="preserve">  225.</w:t>
      </w:r>
    </w:p>
  </w:footnote>
  <w:footnote w:id="375">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Fruma scrie „Procesul lui Isus s-a desfăşurat în faţa unei autorităţi dictatoriale [Sanhedrinul, n.m.] care era şi parte în proces şi care judeca propria cauză, simţindu-se ameninţată de învăţătura şi activitatea celui judecat (</w:t>
      </w:r>
      <w:r w:rsidRPr="009A6260">
        <w:rPr>
          <w:i/>
          <w:lang w:val="ro-RO"/>
        </w:rPr>
        <w:t>Procesul</w:t>
      </w:r>
      <w:r w:rsidRPr="009A6260">
        <w:rPr>
          <w:lang w:val="ro-RO"/>
        </w:rPr>
        <w:t xml:space="preserve">,  320). Despre teoriile procesului lui Isus, vezi Fruma, </w:t>
      </w:r>
      <w:r w:rsidRPr="009A6260">
        <w:rPr>
          <w:i/>
          <w:lang w:val="ro-RO"/>
        </w:rPr>
        <w:t>Procesul,</w:t>
      </w:r>
      <w:r w:rsidRPr="009A6260">
        <w:rPr>
          <w:lang w:val="ro-RO"/>
        </w:rPr>
        <w:t xml:space="preserve"> 52-100.</w:t>
      </w:r>
    </w:p>
  </w:footnote>
  <w:footnote w:id="37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Evreii au recurs şi în alte ocazii la delegaţii la Roma care să se plângă de guvernatorii romani. De exemplu, Filon a condus o astfel de delegaţie a iudeilor din Alexandria, la împăratul Caius Caligula, în anul 40, ca reacţie faţă de manifestările antisemite recente (Filon, </w:t>
      </w:r>
      <w:r w:rsidRPr="009A6260">
        <w:rPr>
          <w:i/>
          <w:lang w:val="ro-RO"/>
        </w:rPr>
        <w:t>Legatio ad Gaium</w:t>
      </w:r>
      <w:r w:rsidRPr="009A6260">
        <w:rPr>
          <w:lang w:val="ro-RO"/>
        </w:rPr>
        <w:t>). El are o notă interesantă despre faptul că Pilat avea un caracter inflexibil, aspru, şi hotărâse mai multe execuţii sumare, nedrepte, ale evreilor (</w:t>
      </w:r>
      <w:r w:rsidRPr="009A6260">
        <w:rPr>
          <w:i/>
          <w:lang w:val="ro-RO"/>
        </w:rPr>
        <w:t>Legatio ad Gaium</w:t>
      </w:r>
      <w:r w:rsidRPr="009A6260">
        <w:rPr>
          <w:lang w:val="ro-RO"/>
        </w:rPr>
        <w:t>, 299-305).</w:t>
      </w:r>
    </w:p>
  </w:footnote>
  <w:footnote w:id="37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Unii comentatori consideră că prima istorie propriu-zisă a bisericii este cartea lui Eusebius din Cezareea, </w:t>
      </w:r>
      <w:r w:rsidRPr="009A6260">
        <w:rPr>
          <w:i/>
          <w:lang w:val="ro-RO"/>
        </w:rPr>
        <w:t>Istoria Bisericii</w:t>
      </w:r>
      <w:r w:rsidRPr="009A6260">
        <w:rPr>
          <w:lang w:val="ro-RO"/>
        </w:rPr>
        <w:t>, aprox. 260-340. Datorită cărţii lui Eusebius se cunosc multe din mărturiile părinţilor Bisericii (</w:t>
      </w:r>
      <w:r w:rsidRPr="009A6260">
        <w:rPr>
          <w:i/>
          <w:iCs/>
          <w:lang w:val="ro-RO"/>
        </w:rPr>
        <w:t>cf.</w:t>
      </w:r>
      <w:r w:rsidRPr="009A6260">
        <w:rPr>
          <w:lang w:val="ro-RO"/>
        </w:rPr>
        <w:t xml:space="preserve"> Papias, etc.).</w:t>
      </w:r>
    </w:p>
  </w:footnote>
  <w:footnote w:id="378">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Un titlu potrivit ar fi şi „Cartea Faptelor Duhului Sfânt”, pentru că tot ceea ce se întâmplă are loc prin puterea şi prin inspiraţia Duhului lui Dumnezeu, </w:t>
      </w:r>
      <w:r w:rsidRPr="009A6260">
        <w:rPr>
          <w:i/>
          <w:lang w:val="ro-RO"/>
        </w:rPr>
        <w:t>cf.</w:t>
      </w:r>
      <w:r w:rsidRPr="009A6260">
        <w:rPr>
          <w:lang w:val="ro-RO"/>
        </w:rPr>
        <w:t xml:space="preserve"> R.C. Tannehill, </w:t>
      </w:r>
      <w:r w:rsidRPr="009A6260">
        <w:rPr>
          <w:i/>
          <w:lang w:val="ro-RO"/>
        </w:rPr>
        <w:t>The Narrative Unity of Luke-Acts</w:t>
      </w:r>
      <w:r w:rsidRPr="009A6260">
        <w:rPr>
          <w:lang w:val="ro-RO"/>
        </w:rPr>
        <w:t xml:space="preserve">. </w:t>
      </w:r>
      <w:r w:rsidRPr="009A6260">
        <w:rPr>
          <w:i/>
          <w:lang w:val="ro-RO"/>
        </w:rPr>
        <w:t>A Literary interpretation</w:t>
      </w:r>
      <w:r w:rsidRPr="009A6260">
        <w:rPr>
          <w:lang w:val="ro-RO"/>
        </w:rPr>
        <w:t xml:space="preserve">, vol.1, </w:t>
      </w:r>
      <w:r w:rsidRPr="009A6260">
        <w:rPr>
          <w:i/>
          <w:lang w:val="ro-RO"/>
        </w:rPr>
        <w:t>The Gospel according to Luke</w:t>
      </w:r>
      <w:r w:rsidRPr="009A6260">
        <w:rPr>
          <w:lang w:val="ro-RO"/>
        </w:rPr>
        <w:t xml:space="preserve">, Philadelphia, PA: Fortress, 1986,  287; J.B. Shelton, </w:t>
      </w:r>
      <w:r w:rsidRPr="009A6260">
        <w:rPr>
          <w:i/>
          <w:lang w:val="ro-RO"/>
        </w:rPr>
        <w:t>Mighty in Word and Deed: The Role of the Holy Spirit in Luke-Acts</w:t>
      </w:r>
      <w:r w:rsidRPr="009A6260">
        <w:rPr>
          <w:lang w:val="ro-RO"/>
        </w:rPr>
        <w:t>, Peabody, MA: Hendrickson, 1991.</w:t>
      </w:r>
    </w:p>
  </w:footnote>
  <w:footnote w:id="37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Pédech, </w:t>
      </w:r>
      <w:r w:rsidRPr="009A6260">
        <w:rPr>
          <w:i/>
          <w:lang w:val="ro-RO"/>
        </w:rPr>
        <w:t>Trois Historiens Méconnus: Théopompe - Duris - Phylarque</w:t>
      </w:r>
      <w:r w:rsidRPr="009A6260">
        <w:rPr>
          <w:lang w:val="ro-RO"/>
        </w:rPr>
        <w:t xml:space="preserve">, Collection d’Études Anciennes (119), Paris: Les Belles Lettres, 1989, 8, 251-253; Pédech notează că „Il a créé l’histoire psychologique, celle qui s’attache a la peinture des hommes...” (p. 252). Comentariile recente includ şi referiri la aceşti istorici mai puţin cunoscuţi, de ex. B. Witherington III, </w:t>
      </w:r>
      <w:r w:rsidRPr="009A6260">
        <w:rPr>
          <w:i/>
          <w:lang w:val="ro-RO"/>
        </w:rPr>
        <w:t>The Acts of the Apostles. A Socio-Rhetorical Commentary</w:t>
      </w:r>
      <w:r w:rsidRPr="009A6260">
        <w:rPr>
          <w:lang w:val="ro-RO"/>
        </w:rPr>
        <w:t xml:space="preserve">, Carlisle: Paternoster, 1998, n. 114,  31; vezi şi studiul lui M. A. Flower, </w:t>
      </w:r>
      <w:r w:rsidRPr="009A6260">
        <w:rPr>
          <w:i/>
          <w:lang w:val="ro-RO"/>
        </w:rPr>
        <w:t>Theopompus of Chios. History and Rhetoric in the Fourth Century BC</w:t>
      </w:r>
      <w:r w:rsidRPr="009A6260">
        <w:rPr>
          <w:lang w:val="ro-RO"/>
        </w:rPr>
        <w:t xml:space="preserve">, Oxford: Clarendon, 1994,  150. G. S. Shrimpton, </w:t>
      </w:r>
      <w:r w:rsidRPr="009A6260">
        <w:rPr>
          <w:i/>
          <w:lang w:val="ro-RO"/>
        </w:rPr>
        <w:t>Theopompus the Historian</w:t>
      </w:r>
      <w:r w:rsidRPr="009A6260">
        <w:rPr>
          <w:lang w:val="ro-RO"/>
        </w:rPr>
        <w:t>, Montreal: McGill-Queen’s UP, 1991.</w:t>
      </w:r>
    </w:p>
  </w:footnote>
  <w:footnote w:id="38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Pédech, </w:t>
      </w:r>
      <w:r w:rsidRPr="009A6260">
        <w:rPr>
          <w:i/>
          <w:lang w:val="ro-RO"/>
        </w:rPr>
        <w:t>Trois Historiens</w:t>
      </w:r>
      <w:r w:rsidRPr="009A6260">
        <w:rPr>
          <w:lang w:val="ro-RO"/>
        </w:rPr>
        <w:t>,  248.</w:t>
      </w:r>
    </w:p>
  </w:footnote>
  <w:footnote w:id="381">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C.H. Talbert, </w:t>
      </w:r>
      <w:r w:rsidRPr="009A6260">
        <w:rPr>
          <w:i/>
          <w:lang w:val="ro-RO"/>
        </w:rPr>
        <w:t>What is a Gospel? The Genre of the Canonical Gospels</w:t>
      </w:r>
      <w:r w:rsidRPr="009A6260">
        <w:rPr>
          <w:lang w:val="ro-RO"/>
        </w:rPr>
        <w:t xml:space="preserve">, Philadelphia, PA: Fortress, 1977, 77-79; 133-34. </w:t>
      </w:r>
      <w:r w:rsidRPr="009A6260">
        <w:rPr>
          <w:i/>
          <w:lang w:val="ro-RO"/>
        </w:rPr>
        <w:t>Cf</w:t>
      </w:r>
      <w:r w:rsidRPr="009A6260">
        <w:rPr>
          <w:lang w:val="ro-RO"/>
        </w:rPr>
        <w:t xml:space="preserve">. Plutarch, </w:t>
      </w:r>
      <w:r w:rsidRPr="009A6260">
        <w:rPr>
          <w:i/>
          <w:lang w:val="ro-RO"/>
        </w:rPr>
        <w:t>Vieţi paralele</w:t>
      </w:r>
      <w:r w:rsidRPr="009A6260">
        <w:rPr>
          <w:lang w:val="ro-RO"/>
        </w:rPr>
        <w:t xml:space="preserve">, trad. şi note de N.I. Barbu, vols. 1-5, Bucureşti: Editura ştiinţifică, 1960-1971; Diogenes Laertius, </w:t>
      </w:r>
      <w:r w:rsidRPr="009A6260">
        <w:rPr>
          <w:i/>
          <w:lang w:val="ro-RO"/>
        </w:rPr>
        <w:t>Vieţile şi doctrinele filosofilor</w:t>
      </w:r>
      <w:r w:rsidRPr="009A6260">
        <w:rPr>
          <w:lang w:val="ro-RO"/>
        </w:rPr>
        <w:t xml:space="preserve">, trad. C.I. Baluş, note A.M. Frenkian, Iaşi: Polirom, 1997 (1963). </w:t>
      </w:r>
    </w:p>
  </w:footnote>
  <w:footnote w:id="38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Unii autori moderni cum ar fi M.-E. Boismard şi A. Lamouille, sugerează nivele diferite de redactare a cărţii Fapte, un nivel anterior lui Luca (Act I), altul care aparţine lui Luca (Act II), ca. 80, şi un al treilea, ulterior lui Luca (Act III), ca. 90 (</w:t>
      </w:r>
      <w:r w:rsidRPr="009A6260">
        <w:rPr>
          <w:i/>
          <w:lang w:val="ro-RO"/>
        </w:rPr>
        <w:t>Les Actes des Deux Apôtres. Introduction - Textes</w:t>
      </w:r>
      <w:r w:rsidRPr="009A6260">
        <w:rPr>
          <w:lang w:val="ro-RO"/>
        </w:rPr>
        <w:t>, vol. 1). Rămâne de remarcat, însă, faptul că, oricum, Luca însuşi vorbeşte de folosirea mai multor surse de informaţie, de o cercetare prealabilă, şi de suprapunerea acestor informaţii într-o operă finală: poate fi, atunci, Act I, prima sursă a lui Luca?</w:t>
      </w:r>
    </w:p>
  </w:footnote>
  <w:footnote w:id="383">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D. Guthrie, </w:t>
      </w:r>
      <w:r w:rsidRPr="009A6260">
        <w:rPr>
          <w:i/>
          <w:lang w:val="ro-RO"/>
        </w:rPr>
        <w:t>New Testament Introduction</w:t>
      </w:r>
      <w:r w:rsidRPr="009A6260">
        <w:rPr>
          <w:lang w:val="ro-RO"/>
        </w:rPr>
        <w:t>, Leicester: Apollos, 1990 (ed.4), 115-119.</w:t>
      </w:r>
    </w:p>
  </w:footnote>
  <w:footnote w:id="384">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B. Witherington III, „Editing the Good News: some synoptic lessons for the study of Acts”, în B. Witherington III (ed), </w:t>
      </w:r>
      <w:r w:rsidRPr="009A6260">
        <w:rPr>
          <w:i/>
          <w:lang w:val="ro-RO"/>
        </w:rPr>
        <w:t>History, Literature and Society in the Book of Acts</w:t>
      </w:r>
      <w:r w:rsidRPr="009A6260">
        <w:rPr>
          <w:lang w:val="ro-RO"/>
        </w:rPr>
        <w:t xml:space="preserve">, Cambridge: Cambridge UP, 1996, 324-347. El subliniază, ca şi Guthrie, că între Luca şi Fapte există corespondenţe la nivelul 1) prologului; 2) al unităţii narative (R.C. Tannehill); 3) al paralelismului structural (C.H. Talbert); 4) al unităţii tematice (D. Juel); şi 5) al surselor folosite (G. Lüdemann). </w:t>
      </w:r>
      <w:r w:rsidRPr="009A6260">
        <w:rPr>
          <w:i/>
          <w:lang w:val="ro-RO"/>
        </w:rPr>
        <w:t>Cf</w:t>
      </w:r>
      <w:r w:rsidRPr="009A6260">
        <w:rPr>
          <w:lang w:val="ro-RO"/>
        </w:rPr>
        <w:t xml:space="preserve">. şi J. Dawsey, „The literary unity of Luke-Acts; Questions of style - A task for literary critics”, </w:t>
      </w:r>
      <w:r w:rsidRPr="009A6260">
        <w:rPr>
          <w:i/>
          <w:lang w:val="ro-RO"/>
        </w:rPr>
        <w:t>NTS</w:t>
      </w:r>
      <w:r w:rsidRPr="009A6260">
        <w:rPr>
          <w:lang w:val="ro-RO"/>
        </w:rPr>
        <w:t xml:space="preserve"> 35 (1989), 48-66.</w:t>
      </w:r>
    </w:p>
  </w:footnote>
  <w:footnote w:id="385">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S. Praeder, „Jesus-Paul, Peter-Paul, and Jesus-Peter Parallelisms,” în </w:t>
      </w:r>
      <w:r w:rsidRPr="009A6260">
        <w:rPr>
          <w:i/>
          <w:lang w:val="ro-RO"/>
        </w:rPr>
        <w:t>SBL</w:t>
      </w:r>
      <w:r w:rsidRPr="009A6260">
        <w:rPr>
          <w:lang w:val="ro-RO"/>
        </w:rPr>
        <w:t xml:space="preserve"> </w:t>
      </w:r>
      <w:r w:rsidRPr="009A6260">
        <w:rPr>
          <w:i/>
          <w:lang w:val="ro-RO"/>
        </w:rPr>
        <w:t>Seminar Papers</w:t>
      </w:r>
      <w:r w:rsidRPr="009A6260">
        <w:rPr>
          <w:lang w:val="ro-RO"/>
        </w:rPr>
        <w:t xml:space="preserve">, Chico, CA: Scholars, 1984, 23-39; D.P. Moessner, „”The Christ Must Suffer”: New Light on the Jesus-Peter, Stephen, Paul Parallels in Luke-Acts”, </w:t>
      </w:r>
      <w:r w:rsidRPr="009A6260">
        <w:rPr>
          <w:i/>
          <w:lang w:val="ro-RO"/>
        </w:rPr>
        <w:t>Novum Testamentum</w:t>
      </w:r>
      <w:r w:rsidRPr="009A6260">
        <w:rPr>
          <w:lang w:val="ro-RO"/>
        </w:rPr>
        <w:t xml:space="preserve"> 28/3 (1986), 220-256. Studii clasice în această privinţă sunt cele ale lui H.J. Cadbury, </w:t>
      </w:r>
      <w:r w:rsidRPr="009A6260">
        <w:rPr>
          <w:i/>
          <w:lang w:val="ro-RO"/>
        </w:rPr>
        <w:t>The Style and Literary Method of Luke</w:t>
      </w:r>
      <w:r w:rsidRPr="009A6260">
        <w:rPr>
          <w:lang w:val="ro-RO"/>
        </w:rPr>
        <w:t xml:space="preserve">, Cambridge: Harvard UP, 1920; </w:t>
      </w:r>
      <w:r w:rsidRPr="009A6260">
        <w:rPr>
          <w:i/>
          <w:lang w:val="ro-RO"/>
        </w:rPr>
        <w:t>idem</w:t>
      </w:r>
      <w:r w:rsidRPr="009A6260">
        <w:rPr>
          <w:lang w:val="ro-RO"/>
        </w:rPr>
        <w:t xml:space="preserve">, </w:t>
      </w:r>
      <w:r w:rsidRPr="009A6260">
        <w:rPr>
          <w:i/>
          <w:lang w:val="ro-RO"/>
        </w:rPr>
        <w:t>The Making of Luke-Acts</w:t>
      </w:r>
      <w:r w:rsidRPr="009A6260">
        <w:rPr>
          <w:lang w:val="ro-RO"/>
        </w:rPr>
        <w:t xml:space="preserve">, London: Macmillan, 1958 (1927); C. H. Talbert, </w:t>
      </w:r>
      <w:r w:rsidRPr="009A6260">
        <w:rPr>
          <w:i/>
          <w:lang w:val="ro-RO"/>
        </w:rPr>
        <w:t>Literary Patterns,’eological Themes and the Genre of Luke-Acts</w:t>
      </w:r>
      <w:r w:rsidRPr="009A6260">
        <w:rPr>
          <w:lang w:val="ro-RO"/>
        </w:rPr>
        <w:t xml:space="preserve">, Missoula, MT: Scholars, 1974; R. Morgenthaler, </w:t>
      </w:r>
      <w:r w:rsidRPr="009A6260">
        <w:rPr>
          <w:i/>
          <w:lang w:val="ro-RO"/>
        </w:rPr>
        <w:t>Die lukanische Geschichtsschreibung als Zeugnis. Gestalt und Gehalt der Kunst des Lukas</w:t>
      </w:r>
      <w:r w:rsidRPr="009A6260">
        <w:rPr>
          <w:lang w:val="ro-RO"/>
        </w:rPr>
        <w:t xml:space="preserve">, Zürich: Zwingli, vols. 1-2, 1948-1949. La ele se pot adăuga lucrări mai recente, G. Muhlack, </w:t>
      </w:r>
      <w:r w:rsidRPr="009A6260">
        <w:rPr>
          <w:i/>
          <w:lang w:val="ro-RO"/>
        </w:rPr>
        <w:t>Die Parallelen im Lukasevangelium und in der Apostelgeschichte</w:t>
      </w:r>
      <w:r w:rsidRPr="009A6260">
        <w:rPr>
          <w:lang w:val="ro-RO"/>
        </w:rPr>
        <w:t xml:space="preserve">, Frankfurt: Lang, 1979; W. Radl, </w:t>
      </w:r>
      <w:r w:rsidRPr="009A6260">
        <w:rPr>
          <w:i/>
          <w:lang w:val="ro-RO"/>
        </w:rPr>
        <w:t>Paulus und Jesus im lukanischen Doppelwerk</w:t>
      </w:r>
      <w:r w:rsidRPr="009A6260">
        <w:rPr>
          <w:lang w:val="ro-RO"/>
        </w:rPr>
        <w:t>:</w:t>
      </w:r>
      <w:r w:rsidRPr="009A6260">
        <w:rPr>
          <w:i/>
          <w:lang w:val="ro-RO"/>
        </w:rPr>
        <w:t xml:space="preserve"> Untersuchungen zu Parallelmotiven im Lukasevangelium und in der Apostelgeschichte</w:t>
      </w:r>
      <w:r w:rsidRPr="009A6260">
        <w:rPr>
          <w:lang w:val="ro-RO"/>
        </w:rPr>
        <w:t xml:space="preserve">, Bern: Lang, 1975; G. W. Trompf, </w:t>
      </w:r>
      <w:r w:rsidRPr="009A6260">
        <w:rPr>
          <w:i/>
          <w:lang w:val="ro-RO"/>
        </w:rPr>
        <w:t>The Idea of Historical Recurrence in Western Thought: From Antiquity to the Reformation</w:t>
      </w:r>
      <w:r w:rsidRPr="009A6260">
        <w:rPr>
          <w:lang w:val="ro-RO"/>
        </w:rPr>
        <w:t xml:space="preserve">, Berkeley, CA: University of California, 1979; J. B. Green, „Internal repetition in Luke-Acts: contemporary narratology and Lucan historiography”, în B. Witherington, III (ed), </w:t>
      </w:r>
      <w:r w:rsidRPr="009A6260">
        <w:rPr>
          <w:i/>
          <w:lang w:val="ro-RO"/>
        </w:rPr>
        <w:t>History, Literature and Society in the Book of Acts</w:t>
      </w:r>
      <w:r w:rsidRPr="009A6260">
        <w:rPr>
          <w:lang w:val="ro-RO"/>
        </w:rPr>
        <w:t>, Cambridge: Cambridge UP, 1996, 283-299.</w:t>
      </w:r>
    </w:p>
  </w:footnote>
  <w:footnote w:id="38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W.H. Shepherd, Jr., </w:t>
      </w:r>
      <w:r w:rsidRPr="009A6260">
        <w:rPr>
          <w:i/>
          <w:lang w:val="ro-RO"/>
        </w:rPr>
        <w:t>The Narrative Function of the Holy Spirit as a Character in Luke-Acts,</w:t>
      </w:r>
      <w:r w:rsidRPr="009A6260">
        <w:rPr>
          <w:lang w:val="ro-RO"/>
        </w:rPr>
        <w:t xml:space="preserve"> SBL Dissertation Series 147, Atlanta, GA: Scholars, 1994.</w:t>
      </w:r>
    </w:p>
  </w:footnote>
  <w:footnote w:id="38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D. Moessner, </w:t>
      </w:r>
      <w:r w:rsidRPr="009A6260">
        <w:rPr>
          <w:i/>
          <w:lang w:val="ro-RO"/>
        </w:rPr>
        <w:t>Lord of the Banquet</w:t>
      </w:r>
      <w:r w:rsidRPr="009A6260">
        <w:rPr>
          <w:lang w:val="ro-RO"/>
        </w:rPr>
        <w:t xml:space="preserve">, </w:t>
      </w:r>
      <w:r w:rsidRPr="009A6260">
        <w:rPr>
          <w:i/>
          <w:lang w:val="ro-RO"/>
        </w:rPr>
        <w:t>The Literary and Theological Significance of the Lukan Travel</w:t>
      </w:r>
      <w:r w:rsidRPr="009A6260">
        <w:rPr>
          <w:lang w:val="ro-RO"/>
        </w:rPr>
        <w:t xml:space="preserve">, Minneapolis, MN: Fortress, 1989, 307-308 „istorisirea despre călătoria lui Isus spre Ierusalim şi relatarea călătoriilor grupului Ştefan - Filip şi cele ale lui Pavel formează o relatare continuă...”. Continuitatea şi discontinuitatea acestei teme în Luca-Fapte o discută M.C. Parsons şi R.I. Pervo, </w:t>
      </w:r>
      <w:r w:rsidRPr="009A6260">
        <w:rPr>
          <w:i/>
          <w:lang w:val="ro-RO"/>
        </w:rPr>
        <w:t>Rethinking the Unity of Luke and Acts</w:t>
      </w:r>
      <w:r w:rsidRPr="009A6260">
        <w:rPr>
          <w:u w:val="single"/>
          <w:lang w:val="ro-RO"/>
        </w:rPr>
        <w:t>,</w:t>
      </w:r>
      <w:r w:rsidRPr="009A6260">
        <w:rPr>
          <w:lang w:val="ro-RO"/>
        </w:rPr>
        <w:t xml:space="preserve"> Minneapolis, MN: Fortress, 1993, 58, 80-81, 126.</w:t>
      </w:r>
    </w:p>
  </w:footnote>
  <w:footnote w:id="388">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L.T. Johnson, </w:t>
      </w:r>
      <w:r w:rsidRPr="009A6260">
        <w:rPr>
          <w:i/>
          <w:lang w:val="ro-RO"/>
        </w:rPr>
        <w:t>The Literary Function of Possessions in Luke-Acts</w:t>
      </w:r>
      <w:r w:rsidRPr="009A6260">
        <w:rPr>
          <w:lang w:val="ro-RO"/>
        </w:rPr>
        <w:t xml:space="preserve">, Missoula, MT: Scholars, 1977. D.P. Seccombe, </w:t>
      </w:r>
      <w:r w:rsidRPr="009A6260">
        <w:rPr>
          <w:i/>
          <w:lang w:val="ro-RO"/>
        </w:rPr>
        <w:t>Possessions and the Poor in Luke-Acts</w:t>
      </w:r>
      <w:r w:rsidRPr="009A6260">
        <w:rPr>
          <w:lang w:val="ro-RO"/>
        </w:rPr>
        <w:t xml:space="preserve">, Linz: SNTU, 1982; H. Moxnes, „Social Relations and Economic Interaction in Lukeţs Gospel: A Research Report”, în P. Luomanen (ed), </w:t>
      </w:r>
      <w:r w:rsidRPr="009A6260">
        <w:rPr>
          <w:i/>
          <w:lang w:val="ro-RO"/>
        </w:rPr>
        <w:t>Luke-Acts: Scandinavian Perspectives</w:t>
      </w:r>
      <w:r w:rsidRPr="009A6260">
        <w:rPr>
          <w:lang w:val="ro-RO"/>
        </w:rPr>
        <w:t>, Göttingen: Vandenhoeck, 1991, 58-75.</w:t>
      </w:r>
    </w:p>
  </w:footnote>
  <w:footnote w:id="38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W.L. Walker, </w:t>
      </w:r>
      <w:r w:rsidRPr="009A6260">
        <w:rPr>
          <w:i/>
          <w:lang w:val="ro-RO"/>
        </w:rPr>
        <w:t>Jesus and the Holy City. New Testament Perspectives on Jerusalem</w:t>
      </w:r>
      <w:r w:rsidRPr="009A6260">
        <w:rPr>
          <w:lang w:val="ro-RO"/>
        </w:rPr>
        <w:t xml:space="preserve">, Grand Rapids, MI: Eerdmans, 1996,  58. Pentru Wilson, Ierusalimul reprezintă pivotul pe care se centrează cele două lucrări (S.G. Wilson, </w:t>
      </w:r>
      <w:r w:rsidRPr="009A6260">
        <w:rPr>
          <w:i/>
          <w:lang w:val="ro-RO"/>
        </w:rPr>
        <w:t>The Gentiles and the Gentile Mission in Luke-Acts</w:t>
      </w:r>
      <w:r w:rsidRPr="009A6260">
        <w:rPr>
          <w:lang w:val="ro-RO"/>
        </w:rPr>
        <w:t xml:space="preserve">, Cambridge: Cambridge UP, 1973,  95.). Lohfink consideră ca Ierusalimul este un simbol al continuităţii dintre Isus şi Biserică „ein Raumsymbol für die Kontinuität zwischen Jesu und der Kirche” (G. Lohfink, </w:t>
      </w:r>
      <w:r w:rsidRPr="009A6260">
        <w:rPr>
          <w:i/>
          <w:lang w:val="ro-RO"/>
        </w:rPr>
        <w:t>Die Himmelfahrt Jesu</w:t>
      </w:r>
      <w:r w:rsidRPr="009A6260">
        <w:rPr>
          <w:lang w:val="ro-RO"/>
        </w:rPr>
        <w:t xml:space="preserve">, Munich: Kösel, 1971,  263); </w:t>
      </w:r>
      <w:r w:rsidRPr="009A6260">
        <w:rPr>
          <w:i/>
          <w:lang w:val="ro-RO"/>
        </w:rPr>
        <w:t>cf</w:t>
      </w:r>
      <w:r w:rsidRPr="009A6260">
        <w:rPr>
          <w:lang w:val="ro-RO"/>
        </w:rPr>
        <w:t xml:space="preserve">. J.-M. Guillaume, </w:t>
      </w:r>
      <w:r w:rsidRPr="009A6260">
        <w:rPr>
          <w:i/>
          <w:lang w:val="ro-RO"/>
        </w:rPr>
        <w:t>Luc interprete des anciennes traditions sur la résurrection de Jésus</w:t>
      </w:r>
      <w:r w:rsidRPr="009A6260">
        <w:rPr>
          <w:lang w:val="ro-RO"/>
        </w:rPr>
        <w:t>, Paris: J. Gabalda, 1979,  7.</w:t>
      </w:r>
    </w:p>
  </w:footnote>
  <w:footnote w:id="39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H.W. Tajra, The Trial of St. Paul: a Judicial Exegesis of the Second Half of the Acts of the Apostles, Tübingen: Mohr, 1989; W. Radl, Paulus und Jesus im lukanischen Doppelwerk. Untersuchung zu Parallelmotiven im Lukasevangelium und in der Apostelgeschichte, Bern: Lang, 1975; F.F. Bruce, „Paul and the Historical Jesus”, BJRL 56 (1974), 317-35; R.E. Brown, The Death of the Messiah: From Gethsemane to the Grave. A Commentary on the Passion Narratives in the Four Gospels, London: Chapman, 1994, 2 vol. Ieronim menţionează că pentru unii contemporani ai săi “evanghelia mea” (a lui Pavel), din 2 Tim. 2:8: Rom. 2:16, 16:25, era privită ca o referire la evanghelia lui Luca (Bărbaţii iluştri, 7).</w:t>
      </w:r>
    </w:p>
  </w:footnote>
  <w:footnote w:id="391">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Guthrie, </w:t>
      </w:r>
      <w:r w:rsidRPr="009A6260">
        <w:rPr>
          <w:i/>
          <w:lang w:val="ro-RO"/>
        </w:rPr>
        <w:t>Introduction</w:t>
      </w:r>
      <w:r w:rsidRPr="009A6260">
        <w:rPr>
          <w:lang w:val="ro-RO"/>
        </w:rPr>
        <w:t xml:space="preserve">,  123, n. 5. Luca intervine stilistic în toate cuvântările din Fapte, cel puţin prin faptul că le redă în rezumat. Intenţia sa nu este de a reda cuvintele originale, </w:t>
      </w:r>
      <w:r w:rsidRPr="009A6260">
        <w:rPr>
          <w:i/>
          <w:lang w:val="ro-RO"/>
        </w:rPr>
        <w:t>ipsissima verba</w:t>
      </w:r>
      <w:r w:rsidRPr="009A6260">
        <w:rPr>
          <w:lang w:val="ro-RO"/>
        </w:rPr>
        <w:t xml:space="preserve">, ci tonul şi mesajul original, </w:t>
      </w:r>
      <w:r w:rsidRPr="009A6260">
        <w:rPr>
          <w:i/>
          <w:lang w:val="ro-RO"/>
        </w:rPr>
        <w:t>ipsissima vox</w:t>
      </w:r>
      <w:r w:rsidRPr="009A6260">
        <w:rPr>
          <w:lang w:val="ro-RO"/>
        </w:rPr>
        <w:t xml:space="preserve">, urmând modelul altor autori antici cum ar fi Tucidide şi Plutarch (exemplu, Tucidide, </w:t>
      </w:r>
      <w:r w:rsidRPr="009A6260">
        <w:rPr>
          <w:i/>
          <w:lang w:val="ro-RO"/>
        </w:rPr>
        <w:t>Istoria</w:t>
      </w:r>
      <w:r w:rsidRPr="009A6260">
        <w:rPr>
          <w:lang w:val="ro-RO"/>
        </w:rPr>
        <w:t xml:space="preserve">, 22.1-4; Plutarch, </w:t>
      </w:r>
      <w:r w:rsidRPr="009A6260">
        <w:rPr>
          <w:i/>
          <w:lang w:val="ro-RO"/>
        </w:rPr>
        <w:t>Vieţi paralele</w:t>
      </w:r>
      <w:r w:rsidRPr="009A6260">
        <w:rPr>
          <w:lang w:val="ro-RO"/>
        </w:rPr>
        <w:t xml:space="preserve">: </w:t>
      </w:r>
      <w:r w:rsidRPr="009A6260">
        <w:rPr>
          <w:i/>
          <w:lang w:val="ro-RO"/>
        </w:rPr>
        <w:t>Alexandru</w:t>
      </w:r>
      <w:r w:rsidRPr="009A6260">
        <w:rPr>
          <w:lang w:val="ro-RO"/>
        </w:rPr>
        <w:t xml:space="preserve">, 1.1-3). Cu privire la legătura dintre Luca şi Tucidide, </w:t>
      </w:r>
      <w:r w:rsidRPr="009A6260">
        <w:rPr>
          <w:i/>
          <w:lang w:val="ro-RO"/>
        </w:rPr>
        <w:t>cf</w:t>
      </w:r>
      <w:r w:rsidRPr="009A6260">
        <w:rPr>
          <w:lang w:val="ro-RO"/>
        </w:rPr>
        <w:t xml:space="preserve">. W. J. McCoy, „In the Shadow of Thucydides”, în B. Witherington III (ed), </w:t>
      </w:r>
      <w:r w:rsidRPr="009A6260">
        <w:rPr>
          <w:i/>
          <w:lang w:val="ro-RO"/>
        </w:rPr>
        <w:t>History, Literature and Society in the Book of Acts</w:t>
      </w:r>
      <w:r w:rsidRPr="009A6260">
        <w:rPr>
          <w:lang w:val="ro-RO"/>
        </w:rPr>
        <w:t xml:space="preserve">, Cambridge: Cambridge UP, 1996, 3-32. B. Witherington III, </w:t>
      </w:r>
      <w:r w:rsidRPr="009A6260">
        <w:rPr>
          <w:i/>
          <w:lang w:val="ro-RO"/>
        </w:rPr>
        <w:t>Acts</w:t>
      </w:r>
      <w:r w:rsidRPr="009A6260">
        <w:rPr>
          <w:lang w:val="ro-RO"/>
        </w:rPr>
        <w:t xml:space="preserve">,  24-39. Vezi şi C.J. Hemer, „The Speeches of Acts II. The Areopagus Address”, </w:t>
      </w:r>
      <w:r w:rsidRPr="009A6260">
        <w:rPr>
          <w:i/>
          <w:lang w:val="ro-RO"/>
        </w:rPr>
        <w:t>TynB</w:t>
      </w:r>
      <w:r w:rsidRPr="009A6260">
        <w:rPr>
          <w:lang w:val="ro-RO"/>
        </w:rPr>
        <w:t xml:space="preserve"> 40 (1989), 239-259; M. Wilcox, „A Forward to the Study of the Speeches in Acts”, în J. Neusner (ed), </w:t>
      </w:r>
      <w:r w:rsidRPr="009A6260">
        <w:rPr>
          <w:i/>
          <w:lang w:val="ro-RO"/>
        </w:rPr>
        <w:t>Christianity, Judaism and Other Greco-Roman Cults</w:t>
      </w:r>
      <w:r w:rsidRPr="009A6260">
        <w:rPr>
          <w:lang w:val="ro-RO"/>
        </w:rPr>
        <w:t xml:space="preserve">, Leiden: Brill, 1975, 207-225. În acelaşi timp, R.N. Longenecker subliniază că aceleaşi situaţii, discursuri, sau personaje puteau fi rezumate diferit în funcţie de scopul de ansamblu al autorului (Longenecker, „The Acts of the Apostles”, </w:t>
      </w:r>
      <w:r w:rsidRPr="009A6260">
        <w:rPr>
          <w:i/>
          <w:iCs/>
          <w:lang w:val="ro-RO"/>
        </w:rPr>
        <w:t>The Expositor’s Bible Commentary</w:t>
      </w:r>
      <w:r w:rsidRPr="009A6260">
        <w:rPr>
          <w:lang w:val="ro-RO"/>
        </w:rPr>
        <w:t>, vol. 9, Grand Rapids, MI: Zondervan, 1981, 226-227). Exemplul lui se referă la familia romană Gracchus pe care Plutarch şi Appian o descriu diferit, primul cu accent pe influenţa ei politică, cel de-al doilea subliniind realizările ei militare.</w:t>
      </w:r>
    </w:p>
  </w:footnote>
  <w:footnote w:id="39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Aşa cum s-a mai amintit, lungimea obişnuită a unui sul de papirus, </w:t>
      </w:r>
      <w:r w:rsidRPr="009A6260">
        <w:rPr>
          <w:i/>
          <w:lang w:val="ro-RO"/>
        </w:rPr>
        <w:t>volumen</w:t>
      </w:r>
      <w:r w:rsidRPr="009A6260">
        <w:rPr>
          <w:lang w:val="ro-RO"/>
        </w:rPr>
        <w:t xml:space="preserve">, era de aprox. 11 m. Evangheliile şi Faptele Apostolilor se încadrează fiecare în lungimea unui sul, cu 7.5 m, fiecare. </w:t>
      </w:r>
      <w:r w:rsidRPr="009A6260">
        <w:rPr>
          <w:i/>
          <w:iCs/>
          <w:lang w:val="ro-RO"/>
        </w:rPr>
        <w:t>Cf.</w:t>
      </w:r>
      <w:r w:rsidRPr="009A6260">
        <w:rPr>
          <w:lang w:val="ro-RO"/>
        </w:rPr>
        <w:t xml:space="preserve"> B.M. Metzger, </w:t>
      </w:r>
      <w:r w:rsidRPr="009A6260">
        <w:rPr>
          <w:i/>
          <w:lang w:val="ro-RO"/>
        </w:rPr>
        <w:t>The Text of the New Testament. Its Transmission, Corruption, and Restoration</w:t>
      </w:r>
      <w:r w:rsidRPr="009A6260">
        <w:rPr>
          <w:lang w:val="ro-RO"/>
        </w:rPr>
        <w:t>, Oxford: Oxford UP, 1992 (3 rev), 7-8. Acest detaliu poate fi privit şi ca o dovadă a unei redactări timpurii a cărţii Faptele Apostolilor, deoarece curând creştinii vor adopta codexul ca mijloc de transmitere a cărţilor NT (formatul de carte, cu pagini).</w:t>
      </w:r>
    </w:p>
  </w:footnote>
  <w:footnote w:id="393">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Cadbury, </w:t>
      </w:r>
      <w:r w:rsidRPr="009A6260">
        <w:rPr>
          <w:i/>
          <w:lang w:val="ro-RO"/>
        </w:rPr>
        <w:t>Style</w:t>
      </w:r>
      <w:r w:rsidRPr="009A6260">
        <w:rPr>
          <w:lang w:val="ro-RO"/>
        </w:rPr>
        <w:t xml:space="preserve">, 4-39,  8; Trocmé, </w:t>
      </w:r>
      <w:r w:rsidRPr="009A6260">
        <w:rPr>
          <w:i/>
          <w:lang w:val="ro-RO"/>
        </w:rPr>
        <w:t>Livre des Actes</w:t>
      </w:r>
      <w:r w:rsidRPr="009A6260">
        <w:rPr>
          <w:lang w:val="ro-RO"/>
        </w:rPr>
        <w:t xml:space="preserve">, 105-106; Creed, </w:t>
      </w:r>
      <w:r w:rsidRPr="009A6260">
        <w:rPr>
          <w:i/>
          <w:lang w:val="ro-RO"/>
        </w:rPr>
        <w:t>Gospel</w:t>
      </w:r>
      <w:r w:rsidRPr="009A6260">
        <w:rPr>
          <w:lang w:val="ro-RO"/>
        </w:rPr>
        <w:t xml:space="preserve">, lxxix-lxxxii; H. Koester, </w:t>
      </w:r>
      <w:r w:rsidRPr="009A6260">
        <w:rPr>
          <w:i/>
          <w:lang w:val="ro-RO"/>
        </w:rPr>
        <w:t>History, Culture, and Religion of the Hellenistic Age</w:t>
      </w:r>
      <w:r w:rsidRPr="009A6260">
        <w:rPr>
          <w:lang w:val="ro-RO"/>
        </w:rPr>
        <w:t>, Philadelphia, PA: Fortress, 1980,  108.</w:t>
      </w:r>
    </w:p>
  </w:footnote>
  <w:footnote w:id="394">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N. Turner, „The Quality of the Greek of Luke-Acts”, în J.K. Elliot (ed), </w:t>
      </w:r>
      <w:r w:rsidRPr="009A6260">
        <w:rPr>
          <w:i/>
          <w:lang w:val="ro-RO"/>
        </w:rPr>
        <w:t>Studies in New Testament Language and Text</w:t>
      </w:r>
      <w:r w:rsidRPr="009A6260">
        <w:rPr>
          <w:lang w:val="ro-RO"/>
        </w:rPr>
        <w:t>, Leiden: Brill, 1976,  387.</w:t>
      </w:r>
    </w:p>
  </w:footnote>
  <w:footnote w:id="395">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H.F.D. Sparks, „The Semitisms of the Acts”, </w:t>
      </w:r>
      <w:r w:rsidRPr="009A6260">
        <w:rPr>
          <w:i/>
          <w:lang w:val="ro-RO"/>
        </w:rPr>
        <w:t>JTS</w:t>
      </w:r>
      <w:r w:rsidRPr="009A6260">
        <w:rPr>
          <w:lang w:val="ro-RO"/>
        </w:rPr>
        <w:t xml:space="preserve"> ns 1 (1950), 16-28;</w:t>
      </w:r>
      <w:r w:rsidRPr="009A6260">
        <w:rPr>
          <w:i/>
          <w:lang w:val="ro-RO"/>
        </w:rPr>
        <w:t xml:space="preserve"> cf</w:t>
      </w:r>
      <w:r w:rsidRPr="009A6260">
        <w:rPr>
          <w:lang w:val="ro-RO"/>
        </w:rPr>
        <w:t xml:space="preserve">. A. Plummer, </w:t>
      </w:r>
      <w:r w:rsidRPr="009A6260">
        <w:rPr>
          <w:i/>
          <w:lang w:val="ro-RO"/>
        </w:rPr>
        <w:t>A Critical and Exegetical Commentary on the Gospel According to Saint Luke,</w:t>
      </w:r>
      <w:r w:rsidRPr="009A6260">
        <w:rPr>
          <w:lang w:val="ro-RO"/>
        </w:rPr>
        <w:t xml:space="preserve"> Edinburgh: T&amp;T Clark, 1981 (1896), i, xlix.</w:t>
      </w:r>
    </w:p>
  </w:footnote>
  <w:footnote w:id="39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D.L. Mealand, „Hellenistic Historians and the Style of Acts”, </w:t>
      </w:r>
      <w:r w:rsidRPr="009A6260">
        <w:rPr>
          <w:i/>
          <w:lang w:val="ro-RO"/>
        </w:rPr>
        <w:t>ZNW</w:t>
      </w:r>
      <w:r w:rsidRPr="009A6260">
        <w:rPr>
          <w:lang w:val="ro-RO"/>
        </w:rPr>
        <w:t xml:space="preserve"> 82 (1991), 42-66,  42. Vezi </w:t>
      </w:r>
      <w:r w:rsidRPr="009A6260">
        <w:rPr>
          <w:i/>
          <w:lang w:val="ro-RO"/>
        </w:rPr>
        <w:t>idem</w:t>
      </w:r>
      <w:r w:rsidRPr="009A6260">
        <w:rPr>
          <w:lang w:val="ro-RO"/>
        </w:rPr>
        <w:t xml:space="preserve">, „The Phrase “Many Proofs” in Acts 1:3 and in Hellenistic Writers”, </w:t>
      </w:r>
      <w:r w:rsidRPr="009A6260">
        <w:rPr>
          <w:i/>
          <w:lang w:val="ro-RO"/>
        </w:rPr>
        <w:t>ZNW</w:t>
      </w:r>
      <w:r w:rsidRPr="009A6260">
        <w:rPr>
          <w:lang w:val="ro-RO"/>
        </w:rPr>
        <w:t xml:space="preserve"> 80 (1989), 134-135; </w:t>
      </w:r>
      <w:r w:rsidRPr="009A6260">
        <w:rPr>
          <w:i/>
          <w:lang w:val="ro-RO"/>
        </w:rPr>
        <w:t>idem</w:t>
      </w:r>
      <w:r w:rsidRPr="009A6260">
        <w:rPr>
          <w:lang w:val="ro-RO"/>
        </w:rPr>
        <w:t xml:space="preserve">, „Luke-Acts and the Verbs of Dionysius of Halicarnassus”, </w:t>
      </w:r>
      <w:r w:rsidRPr="009A6260">
        <w:rPr>
          <w:i/>
          <w:lang w:val="ro-RO"/>
        </w:rPr>
        <w:t>JSNT</w:t>
      </w:r>
      <w:r w:rsidRPr="009A6260">
        <w:rPr>
          <w:lang w:val="ro-RO"/>
        </w:rPr>
        <w:t xml:space="preserve"> 63 (1966), 63-86, etc.</w:t>
      </w:r>
    </w:p>
  </w:footnote>
  <w:footnote w:id="39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Termenul îi aparţine lui K.L. Schmidt, </w:t>
      </w:r>
      <w:r w:rsidRPr="009A6260">
        <w:rPr>
          <w:i/>
          <w:lang w:val="ro-RO"/>
        </w:rPr>
        <w:t>cf</w:t>
      </w:r>
      <w:r w:rsidRPr="009A6260">
        <w:rPr>
          <w:lang w:val="ro-RO"/>
        </w:rPr>
        <w:t xml:space="preserve">. C.F. Evans, „Speeches in Acts”, în A. Descamps şi R. de Halleux (eds), </w:t>
      </w:r>
      <w:r w:rsidRPr="009A6260">
        <w:rPr>
          <w:i/>
          <w:lang w:val="ro-RO"/>
        </w:rPr>
        <w:t>Mélanges Bibliques en hommage à R.P. Béda Rigaux</w:t>
      </w:r>
      <w:r w:rsidRPr="009A6260">
        <w:rPr>
          <w:lang w:val="ro-RO"/>
        </w:rPr>
        <w:t xml:space="preserve">, Gembloux: Duculot, 1970, 287-302. Variantele moderne ale teoriei genului popular sunt dezvoltate de A. Wifstrand, </w:t>
      </w:r>
      <w:r w:rsidRPr="009A6260">
        <w:rPr>
          <w:i/>
          <w:lang w:val="ro-RO"/>
        </w:rPr>
        <w:t>L’Eglise ancienne et la culture grécque</w:t>
      </w:r>
      <w:r w:rsidRPr="009A6260">
        <w:rPr>
          <w:lang w:val="ro-RO"/>
        </w:rPr>
        <w:t>, Paris: Cerf, 1962,  46 (</w:t>
      </w:r>
      <w:r w:rsidRPr="009A6260">
        <w:rPr>
          <w:i/>
          <w:lang w:val="ro-RO"/>
        </w:rPr>
        <w:t>idem</w:t>
      </w:r>
      <w:r w:rsidRPr="009A6260">
        <w:rPr>
          <w:lang w:val="ro-RO"/>
        </w:rPr>
        <w:t xml:space="preserve">, „Lukas och Klassicismen”, </w:t>
      </w:r>
      <w:r w:rsidRPr="009A6260">
        <w:rPr>
          <w:i/>
          <w:lang w:val="ro-RO"/>
        </w:rPr>
        <w:t>Swensk Exegetische Arsbock</w:t>
      </w:r>
      <w:r w:rsidRPr="009A6260">
        <w:rPr>
          <w:lang w:val="ro-RO"/>
        </w:rPr>
        <w:t xml:space="preserve"> 5 (1940), 139-151) şi L. Rydberg, </w:t>
      </w:r>
      <w:r w:rsidRPr="009A6260">
        <w:rPr>
          <w:i/>
          <w:lang w:val="ro-RO"/>
        </w:rPr>
        <w:t>Fachprosa, vermeintliche Volkssprache und Neues Testament: Zur Beurteilung der sprachlichen Niveauuntershiede im nachklassischen Griechisch</w:t>
      </w:r>
      <w:r w:rsidRPr="009A6260">
        <w:rPr>
          <w:lang w:val="ro-RO"/>
        </w:rPr>
        <w:t xml:space="preserve">, Uppsala: Academia, 1967, 177, 187-190; şi L. Alexander, </w:t>
      </w:r>
      <w:r w:rsidRPr="009A6260">
        <w:rPr>
          <w:i/>
          <w:lang w:val="ro-RO"/>
        </w:rPr>
        <w:t>The Preface to Luke’s Gospel: Literary convention and social context in Luke 1.1-4 and Acts 1.1</w:t>
      </w:r>
      <w:r w:rsidRPr="009A6260">
        <w:rPr>
          <w:lang w:val="ro-RO"/>
        </w:rPr>
        <w:t>, Cambridge: Cambridge UP, 1993.</w:t>
      </w:r>
    </w:p>
  </w:footnote>
  <w:footnote w:id="398">
    <w:p w:rsidR="007A0868" w:rsidRPr="009A6260" w:rsidRDefault="007A0868" w:rsidP="00D72CC2">
      <w:pPr>
        <w:tabs>
          <w:tab w:val="left" w:pos="142"/>
        </w:tabs>
        <w:ind w:left="142" w:firstLine="0"/>
        <w:rPr>
          <w:sz w:val="20"/>
          <w:lang w:val="ro-RO"/>
        </w:rPr>
      </w:pPr>
      <w:r w:rsidRPr="009A6260">
        <w:rPr>
          <w:rStyle w:val="FootnoteReference"/>
          <w:sz w:val="20"/>
          <w:lang w:val="ro-RO"/>
        </w:rPr>
        <w:footnoteRef/>
      </w:r>
      <w:r w:rsidRPr="009A6260">
        <w:rPr>
          <w:sz w:val="20"/>
          <w:lang w:val="ro-RO"/>
        </w:rPr>
        <w:t xml:space="preserve"> </w:t>
      </w:r>
      <w:r w:rsidRPr="009A6260">
        <w:rPr>
          <w:sz w:val="20"/>
          <w:lang w:val="ro-RO" w:bidi="he-IL"/>
        </w:rPr>
        <w:t xml:space="preserve"> W. Strange, </w:t>
      </w:r>
      <w:r w:rsidRPr="009A6260">
        <w:rPr>
          <w:i/>
          <w:sz w:val="20"/>
          <w:lang w:val="ro-RO" w:bidi="he-IL"/>
        </w:rPr>
        <w:t>The Problem with the Text of Acts</w:t>
      </w:r>
      <w:r w:rsidRPr="009A6260">
        <w:rPr>
          <w:sz w:val="20"/>
          <w:lang w:val="ro-RO" w:bidi="he-IL"/>
        </w:rPr>
        <w:t xml:space="preserve"> (SNTS (71); Cambridge: CUP, 1992). Rius-Camps, Josep, and Jenny Read-Heimerdinger. </w:t>
      </w:r>
      <w:r w:rsidRPr="009A6260">
        <w:rPr>
          <w:i/>
          <w:iCs/>
          <w:sz w:val="20"/>
          <w:lang w:val="ro-RO" w:bidi="he-IL"/>
        </w:rPr>
        <w:t>The Message of Acts in Codex Bezae: A Comparison with the Alexandrian Tradition. Vol. 1: Acts 1.1-5.42: Jerusalem</w:t>
      </w:r>
      <w:r w:rsidRPr="009A6260">
        <w:rPr>
          <w:sz w:val="20"/>
          <w:lang w:val="ro-RO" w:bidi="he-IL"/>
        </w:rPr>
        <w:t>, JSNTS 257. London: T &amp; T Clark, 2004.</w:t>
      </w:r>
      <w:r w:rsidRPr="009A6260">
        <w:rPr>
          <w:sz w:val="20"/>
          <w:lang w:val="ro-RO"/>
        </w:rPr>
        <w:t xml:space="preserve"> </w:t>
      </w:r>
      <w:r w:rsidRPr="009A6260">
        <w:rPr>
          <w:sz w:val="20"/>
          <w:lang w:val="ro-RO" w:bidi="he-IL"/>
        </w:rPr>
        <w:t>Cf. E.J. Epp, The Theological Tendency of Codex Bezae Cantebrigiensis in Acts, SNTSMS 3, Cambridge: CUP, 2005, etc.</w:t>
      </w:r>
    </w:p>
  </w:footnote>
  <w:footnote w:id="39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R. Orlet, „An Influence of the Early Liturgy Upon the Emmaus Account”, </w:t>
      </w:r>
      <w:r w:rsidRPr="009A6260">
        <w:rPr>
          <w:i/>
          <w:lang w:val="ro-RO"/>
        </w:rPr>
        <w:t>CBQ</w:t>
      </w:r>
      <w:r w:rsidRPr="009A6260">
        <w:rPr>
          <w:lang w:val="ro-RO"/>
        </w:rPr>
        <w:t xml:space="preserve"> 21 (1959), 212-219.</w:t>
      </w:r>
    </w:p>
  </w:footnote>
  <w:footnote w:id="40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A.J. Mattill, „Date and Purpose of Luke-Acts: Rackham Reconsidered”, </w:t>
      </w:r>
      <w:r w:rsidRPr="009A6260">
        <w:rPr>
          <w:i/>
          <w:lang w:val="ro-RO"/>
        </w:rPr>
        <w:t>CBQ</w:t>
      </w:r>
      <w:r w:rsidRPr="009A6260">
        <w:rPr>
          <w:lang w:val="ro-RO"/>
        </w:rPr>
        <w:t xml:space="preserve"> 40 (1978), 335-350.</w:t>
      </w:r>
    </w:p>
  </w:footnote>
  <w:footnote w:id="401">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J.A.T. Robinson, </w:t>
      </w:r>
      <w:r w:rsidRPr="009A6260">
        <w:rPr>
          <w:i/>
          <w:lang w:val="ro-RO"/>
        </w:rPr>
        <w:t>Redating the New Testament</w:t>
      </w:r>
      <w:r w:rsidRPr="009A6260">
        <w:rPr>
          <w:lang w:val="ro-RO"/>
        </w:rPr>
        <w:t>, Philadelphia, PA: Westminster, 1976, 89-90.</w:t>
      </w:r>
    </w:p>
  </w:footnote>
  <w:footnote w:id="40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S.J. Joubert, „The Jerusalem Community as Role-Model for a Cosmopolitan Christian Group. A Socio-Literary Analysis of Luke’s Symbolic Universe”, </w:t>
      </w:r>
      <w:r w:rsidRPr="009A6260">
        <w:rPr>
          <w:i/>
          <w:lang w:val="ro-RO"/>
        </w:rPr>
        <w:t>Neotestamentica</w:t>
      </w:r>
      <w:r w:rsidRPr="009A6260">
        <w:rPr>
          <w:lang w:val="ro-RO"/>
        </w:rPr>
        <w:t xml:space="preserve"> 29 (1995), 49-59). La fel, F. W. Danker, „Graeco-Roman Cultural Accommodation in the Christology of Luke-Acts”, în </w:t>
      </w:r>
      <w:r w:rsidRPr="009A6260">
        <w:rPr>
          <w:i/>
          <w:lang w:val="ro-RO"/>
        </w:rPr>
        <w:t>SBL 1983 Sem. Pap.</w:t>
      </w:r>
      <w:r w:rsidRPr="009A6260">
        <w:rPr>
          <w:lang w:val="ro-RO"/>
        </w:rPr>
        <w:t xml:space="preserve">, 22, K. H. Richards (ed), Chico, CA: Scholars, 391-414,  391. I. Bunaciu îl înţelege pe Teofil ca pe un destinatar generic (I. Bunaciu, </w:t>
      </w:r>
      <w:r w:rsidRPr="009A6260">
        <w:rPr>
          <w:i/>
          <w:lang w:val="ro-RO"/>
        </w:rPr>
        <w:t>Istoria Sfintelor Scripturi</w:t>
      </w:r>
      <w:r w:rsidRPr="009A6260">
        <w:rPr>
          <w:lang w:val="ro-RO"/>
        </w:rPr>
        <w:t xml:space="preserve">, vol. 2., Bucureşti: UCCB-RSR, 1976,  32-33, 50; </w:t>
      </w:r>
      <w:r w:rsidRPr="009A6260">
        <w:rPr>
          <w:i/>
          <w:lang w:val="ro-RO"/>
        </w:rPr>
        <w:t>idem</w:t>
      </w:r>
      <w:r w:rsidRPr="009A6260">
        <w:rPr>
          <w:lang w:val="ro-RO"/>
        </w:rPr>
        <w:t xml:space="preserve">, </w:t>
      </w:r>
      <w:r w:rsidRPr="009A6260">
        <w:rPr>
          <w:i/>
          <w:lang w:val="ro-RO"/>
        </w:rPr>
        <w:t>Studiu exegetic asupra cărţii Faptele Apostolilor</w:t>
      </w:r>
      <w:r w:rsidRPr="009A6260">
        <w:rPr>
          <w:lang w:val="ro-RO"/>
        </w:rPr>
        <w:t>, Bucureşti: UCCB-RSR, 1981,  8).</w:t>
      </w:r>
    </w:p>
  </w:footnote>
  <w:footnote w:id="403">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I.H. Marshall, </w:t>
      </w:r>
      <w:r w:rsidRPr="009A6260">
        <w:rPr>
          <w:i/>
          <w:lang w:val="ro-RO"/>
        </w:rPr>
        <w:t>Luke: Historian and Theologian</w:t>
      </w:r>
      <w:r w:rsidRPr="009A6260">
        <w:rPr>
          <w:lang w:val="ro-RO"/>
        </w:rPr>
        <w:t xml:space="preserve">, (Exeter, Paternoster, 1970); E. Richard, „Luke - Writer, Theologian, Historian: Research and Orientation of the 1970’s”, </w:t>
      </w:r>
      <w:r w:rsidRPr="009A6260">
        <w:rPr>
          <w:i/>
          <w:lang w:val="ro-RO"/>
        </w:rPr>
        <w:t>Bib.Th.Bul</w:t>
      </w:r>
      <w:r w:rsidRPr="009A6260">
        <w:rPr>
          <w:lang w:val="ro-RO"/>
        </w:rPr>
        <w:t xml:space="preserve">. 13 (1983), 3-15; D.W. Palmer, „Acts and the Historical Monograph”, </w:t>
      </w:r>
      <w:r w:rsidRPr="009A6260">
        <w:rPr>
          <w:i/>
          <w:lang w:val="ro-RO"/>
        </w:rPr>
        <w:t>TynB</w:t>
      </w:r>
      <w:r w:rsidRPr="009A6260">
        <w:rPr>
          <w:lang w:val="ro-RO"/>
        </w:rPr>
        <w:t xml:space="preserve"> 43 (1992), 373-388; F. S. Spencer, „Acts and Modern Literary Approaches”, în W. Bruce, D. Andrew (eds), </w:t>
      </w:r>
      <w:r w:rsidRPr="009A6260">
        <w:rPr>
          <w:i/>
          <w:lang w:val="ro-RO"/>
        </w:rPr>
        <w:t>The Book of Acts in Its Ancient Literary Setting</w:t>
      </w:r>
      <w:r w:rsidRPr="009A6260">
        <w:rPr>
          <w:lang w:val="ro-RO"/>
        </w:rPr>
        <w:t xml:space="preserve"> (menţionată de acum ca </w:t>
      </w:r>
      <w:r w:rsidRPr="009A6260">
        <w:rPr>
          <w:i/>
          <w:lang w:val="ro-RO"/>
        </w:rPr>
        <w:t>Ancient Literary Setting</w:t>
      </w:r>
      <w:r w:rsidRPr="009A6260">
        <w:rPr>
          <w:lang w:val="ro-RO"/>
        </w:rPr>
        <w:t xml:space="preserve">), BAFCS 1, Carlisle: Paternoster, 1993), 381-414; E. Satterthwaite, „Acts Against the Background of Classical Rhetoric”, </w:t>
      </w:r>
      <w:r w:rsidRPr="009A6260">
        <w:rPr>
          <w:i/>
          <w:lang w:val="ro-RO"/>
        </w:rPr>
        <w:t>Ancient Literary Setting</w:t>
      </w:r>
      <w:r w:rsidRPr="009A6260">
        <w:rPr>
          <w:lang w:val="ro-RO"/>
        </w:rPr>
        <w:t xml:space="preserve">, 337-380; L.C.A. Alexander, „Acts and Ancient Intellectual Biography”, </w:t>
      </w:r>
      <w:r w:rsidRPr="009A6260">
        <w:rPr>
          <w:i/>
          <w:lang w:val="ro-RO"/>
        </w:rPr>
        <w:t>Ancient Literary Setting</w:t>
      </w:r>
      <w:r w:rsidRPr="009A6260">
        <w:rPr>
          <w:lang w:val="ro-RO"/>
        </w:rPr>
        <w:t>, 31-64, etc.</w:t>
      </w:r>
    </w:p>
  </w:footnote>
  <w:footnote w:id="404">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J. Jervell, „Retrospect and Prospect in Luke-Acts Interpretation”, în E.H. Lovering, Jr. (ed), </w:t>
      </w:r>
      <w:r w:rsidRPr="009A6260">
        <w:rPr>
          <w:i/>
          <w:lang w:val="ro-RO"/>
        </w:rPr>
        <w:t>SBL 1991 Seminar Papers</w:t>
      </w:r>
      <w:r w:rsidRPr="009A6260">
        <w:rPr>
          <w:lang w:val="ro-RO"/>
        </w:rPr>
        <w:t>, Atlanta, GA: Scholars, 1991, 383-403,  387, n. 25.</w:t>
      </w:r>
    </w:p>
  </w:footnote>
  <w:footnote w:id="405">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F. Esler, </w:t>
      </w:r>
      <w:r w:rsidRPr="00BC2FF6">
        <w:rPr>
          <w:i/>
          <w:iCs/>
          <w:lang w:val="ro-RO"/>
        </w:rPr>
        <w:t>Community and Gospel in Luke-Acts: The Social and Political Motivations of Lucan Theology</w:t>
      </w:r>
      <w:r w:rsidRPr="009A6260">
        <w:rPr>
          <w:lang w:val="ro-RO"/>
        </w:rPr>
        <w:t>, Cambridge: Cambridge UP, 1987.</w:t>
      </w:r>
    </w:p>
  </w:footnote>
  <w:footnote w:id="40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Cadbury este primul care atrage atenţia (1927) asupra delimitării palestiniene a programului evanghelistic din evanghelia lui Luca (</w:t>
      </w:r>
      <w:r w:rsidRPr="009A6260">
        <w:rPr>
          <w:i/>
          <w:lang w:val="ro-RO"/>
        </w:rPr>
        <w:t>Making</w:t>
      </w:r>
      <w:r w:rsidRPr="009A6260">
        <w:rPr>
          <w:lang w:val="ro-RO"/>
        </w:rPr>
        <w:t xml:space="preserve">,  254; la fel cred şi Jervell, Sanders, Wilson, </w:t>
      </w:r>
      <w:r w:rsidRPr="009A6260">
        <w:rPr>
          <w:i/>
          <w:lang w:val="ro-RO"/>
        </w:rPr>
        <w:t>cf</w:t>
      </w:r>
      <w:r w:rsidRPr="009A6260">
        <w:rPr>
          <w:lang w:val="ro-RO"/>
        </w:rPr>
        <w:t xml:space="preserve">. Wilson, </w:t>
      </w:r>
      <w:r w:rsidRPr="009A6260">
        <w:rPr>
          <w:i/>
          <w:lang w:val="ro-RO"/>
        </w:rPr>
        <w:t>Gentiles</w:t>
      </w:r>
      <w:r w:rsidRPr="009A6260">
        <w:rPr>
          <w:lang w:val="ro-RO"/>
        </w:rPr>
        <w:t xml:space="preserve">, 29-56). Luca, spre deosebire de alţi evanghelişti „nu are nevoie să includă în evanghelie o temă pe care o tratează extensiv în al doilea volum” (R. Maddox, </w:t>
      </w:r>
      <w:r w:rsidRPr="009A6260">
        <w:rPr>
          <w:i/>
          <w:lang w:val="ro-RO"/>
        </w:rPr>
        <w:t>The Purpose of Luke-Acts</w:t>
      </w:r>
      <w:r w:rsidRPr="009A6260">
        <w:rPr>
          <w:lang w:val="ro-RO"/>
        </w:rPr>
        <w:t xml:space="preserve">, Edinburgh: T&amp;T Clark, 1982,  55; vezi H.E. Dollar, </w:t>
      </w:r>
      <w:r w:rsidRPr="009A6260">
        <w:rPr>
          <w:i/>
          <w:lang w:val="ro-RO"/>
        </w:rPr>
        <w:t>A Biblical-Missiological Exploration of the Cross-Cultural Dimensions in Luke-Acts</w:t>
      </w:r>
      <w:r w:rsidRPr="009A6260">
        <w:rPr>
          <w:lang w:val="ro-RO"/>
        </w:rPr>
        <w:t xml:space="preserve">, Lewiston, NY: Edwin Mellen, 1993, 39, 43-44, 57). </w:t>
      </w:r>
    </w:p>
  </w:footnote>
  <w:footnote w:id="40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R. Maddox, </w:t>
      </w:r>
      <w:r w:rsidRPr="009A6260">
        <w:rPr>
          <w:i/>
          <w:lang w:val="ro-RO"/>
        </w:rPr>
        <w:t>The Purpose of Luke-Acts</w:t>
      </w:r>
      <w:r w:rsidRPr="009A6260">
        <w:rPr>
          <w:lang w:val="ro-RO"/>
        </w:rPr>
        <w:t>, Edinburgh: T&amp;T Clark, 1982.</w:t>
      </w:r>
    </w:p>
  </w:footnote>
  <w:footnote w:id="408">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Guthrie, </w:t>
      </w:r>
      <w:r w:rsidRPr="009A6260">
        <w:rPr>
          <w:i/>
          <w:lang w:val="ro-RO"/>
        </w:rPr>
        <w:t>Introduction</w:t>
      </w:r>
      <w:r w:rsidRPr="009A6260">
        <w:rPr>
          <w:lang w:val="ro-RO"/>
        </w:rPr>
        <w:t>,  365.</w:t>
      </w:r>
    </w:p>
  </w:footnote>
  <w:footnote w:id="40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Cf. F.C. Baur, </w:t>
      </w:r>
      <w:r w:rsidRPr="00BC2FF6">
        <w:rPr>
          <w:i/>
          <w:iCs/>
          <w:lang w:val="ro-RO"/>
        </w:rPr>
        <w:t>Paul the Apostle of Jesus Christ, His Life and Work, His Epistles and His Doctrine</w:t>
      </w:r>
      <w:r w:rsidRPr="009A6260">
        <w:rPr>
          <w:lang w:val="ro-RO"/>
        </w:rPr>
        <w:t xml:space="preserve">, London: Williams &amp; Norgate, 1876; E. Renan, </w:t>
      </w:r>
      <w:r w:rsidRPr="00BC2FF6">
        <w:rPr>
          <w:i/>
          <w:iCs/>
          <w:lang w:val="ro-RO"/>
        </w:rPr>
        <w:t>Les évangiles et la seconde génération chrétienne</w:t>
      </w:r>
      <w:r w:rsidRPr="009A6260">
        <w:rPr>
          <w:lang w:val="ro-RO"/>
        </w:rPr>
        <w:t xml:space="preserve">, Paris: 1877; A. von Harnack, </w:t>
      </w:r>
      <w:r w:rsidRPr="00BC2FF6">
        <w:rPr>
          <w:i/>
          <w:iCs/>
          <w:lang w:val="ro-RO"/>
        </w:rPr>
        <w:t>The Acts of the Apostles,</w:t>
      </w:r>
      <w:r w:rsidRPr="009A6260">
        <w:rPr>
          <w:lang w:val="ro-RO"/>
        </w:rPr>
        <w:t xml:space="preserve"> London: Williams &amp; Norgate, 1909; O. Pfleiderer, </w:t>
      </w:r>
      <w:r w:rsidRPr="00BC2FF6">
        <w:rPr>
          <w:i/>
          <w:iCs/>
          <w:lang w:val="ro-RO"/>
        </w:rPr>
        <w:t>Der Paulinismus</w:t>
      </w:r>
      <w:r w:rsidRPr="009A6260">
        <w:rPr>
          <w:lang w:val="ro-RO"/>
        </w:rPr>
        <w:t xml:space="preserve">, Leipzig: Hinrichs, 1873; H.J. Holtzmann, </w:t>
      </w:r>
      <w:r w:rsidRPr="00BC2FF6">
        <w:rPr>
          <w:i/>
          <w:iCs/>
          <w:lang w:val="ro-RO"/>
        </w:rPr>
        <w:t>Lehrbuch der historisch-kritischen Einleitung in das neue Testament,</w:t>
      </w:r>
      <w:r w:rsidRPr="009A6260">
        <w:rPr>
          <w:lang w:val="ro-RO"/>
        </w:rPr>
        <w:t xml:space="preserve"> Freiburg: J.C.B. Mohr, 1885; cf. Bunaciu, </w:t>
      </w:r>
      <w:r w:rsidRPr="00BC2FF6">
        <w:rPr>
          <w:i/>
          <w:iCs/>
          <w:lang w:val="ro-RO"/>
        </w:rPr>
        <w:t>Scripturi</w:t>
      </w:r>
      <w:r w:rsidRPr="009A6260">
        <w:rPr>
          <w:lang w:val="ro-RO"/>
        </w:rPr>
        <w:t xml:space="preserve">,  52; </w:t>
      </w:r>
      <w:r w:rsidRPr="00BC2FF6">
        <w:rPr>
          <w:i/>
          <w:iCs/>
          <w:lang w:val="ro-RO"/>
        </w:rPr>
        <w:t>Faptele</w:t>
      </w:r>
      <w:r w:rsidRPr="009A6260">
        <w:rPr>
          <w:lang w:val="ro-RO"/>
        </w:rPr>
        <w:t>, 10, 11-12.</w:t>
      </w:r>
    </w:p>
  </w:footnote>
  <w:footnote w:id="41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J. M. Scott, </w:t>
      </w:r>
      <w:r w:rsidRPr="00BC2FF6">
        <w:rPr>
          <w:i/>
          <w:iCs/>
          <w:lang w:val="ro-RO"/>
        </w:rPr>
        <w:t>Paul and the Nations: The Old Testament and Jewish Background of Paul’s Mission to the Nations with Special reference to the Destination of Galatians</w:t>
      </w:r>
      <w:r w:rsidRPr="009A6260">
        <w:rPr>
          <w:lang w:val="ro-RO"/>
        </w:rPr>
        <w:t xml:space="preserve">, Tübingen: J.C.B. Mohr, 1995,  3; idem, „Luke’s Geographical Horizon”, în D. W. G. Gill and G. Gempf (eds), The Book </w:t>
      </w:r>
      <w:r w:rsidRPr="00BC2FF6">
        <w:rPr>
          <w:i/>
          <w:iCs/>
          <w:lang w:val="ro-RO"/>
        </w:rPr>
        <w:t>of Acts in Its Graeco-Roman Setting</w:t>
      </w:r>
      <w:r w:rsidRPr="009A6260">
        <w:rPr>
          <w:lang w:val="ro-RO"/>
        </w:rPr>
        <w:t xml:space="preserve">, Carlisle: Paternoster, 1994, 483-544. Geografia şi ideologia erau ades împletite, în mod creator, în literatura greco-romană, cum se poate vedea din scrierile lui Polemos din Ilium (aprox. 400 d.H., care a compus </w:t>
      </w:r>
      <w:r w:rsidRPr="00C122D5">
        <w:rPr>
          <w:i/>
          <w:iCs/>
          <w:lang w:val="ro-RO"/>
        </w:rPr>
        <w:t>Acropole din Atena, Oraşele Spartane, Aşezări din Italia şi Sicilia, Ghidul Troiei, Calea Sacră</w:t>
      </w:r>
      <w:r w:rsidRPr="009A6260">
        <w:rPr>
          <w:lang w:val="ro-RO"/>
        </w:rPr>
        <w:t xml:space="preserve"> [din Eleusis la Atena]), sau Pausanias (</w:t>
      </w:r>
      <w:r w:rsidRPr="00C122D5">
        <w:rPr>
          <w:i/>
          <w:iCs/>
          <w:lang w:val="ro-RO"/>
        </w:rPr>
        <w:t>Descrierea Greciei</w:t>
      </w:r>
      <w:r w:rsidRPr="009A6260">
        <w:rPr>
          <w:lang w:val="ro-RO"/>
        </w:rPr>
        <w:t xml:space="preserve">, 160-180; cf. Casson, </w:t>
      </w:r>
      <w:r w:rsidRPr="00C122D5">
        <w:rPr>
          <w:i/>
          <w:iCs/>
          <w:lang w:val="ro-RO"/>
        </w:rPr>
        <w:t>Travel</w:t>
      </w:r>
      <w:r w:rsidRPr="009A6260">
        <w:rPr>
          <w:lang w:val="ro-RO"/>
        </w:rPr>
        <w:t>, 294, 298-299).</w:t>
      </w:r>
    </w:p>
  </w:footnote>
  <w:footnote w:id="411">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L. Alexander, „In Journeying Often: Voyaging in the Acts of the Apostles and in Greek Romance”, în C.M. Tuckett (ed), </w:t>
      </w:r>
      <w:r w:rsidRPr="009A6260">
        <w:rPr>
          <w:i/>
          <w:lang w:val="ro-RO"/>
        </w:rPr>
        <w:t>Luke’s Literary Achievement.Collected Essays</w:t>
      </w:r>
      <w:r w:rsidRPr="009A6260">
        <w:rPr>
          <w:lang w:val="ro-RO"/>
        </w:rPr>
        <w:t xml:space="preserve">, Sheffield: Sheffield AP, 1995, 17-50, 38-39; S.P. şi M.J. Schierling, „The Influence of the Ancient Romance on Acts of the Apostles”, </w:t>
      </w:r>
      <w:r w:rsidRPr="009A6260">
        <w:rPr>
          <w:i/>
          <w:lang w:val="ro-RO"/>
        </w:rPr>
        <w:t>The Classical Bulletin</w:t>
      </w:r>
      <w:r w:rsidRPr="009A6260">
        <w:rPr>
          <w:lang w:val="ro-RO"/>
        </w:rPr>
        <w:t xml:space="preserve">, 54 (1978), 81-88, K. Berger, </w:t>
      </w:r>
      <w:r w:rsidRPr="009A6260">
        <w:rPr>
          <w:i/>
          <w:lang w:val="ro-RO"/>
        </w:rPr>
        <w:t>Theologiegeschichte des Urchristentums. Theologie des Neuen Testament</w:t>
      </w:r>
      <w:r w:rsidRPr="009A6260">
        <w:rPr>
          <w:lang w:val="ro-RO"/>
        </w:rPr>
        <w:t>, Tübingen und Basel: Francke, 1994. Eusebius din Cezareea pare să confirme acuzaţiile de „campanie creştină”, Eusebius,</w:t>
      </w:r>
      <w:r w:rsidRPr="009A6260">
        <w:rPr>
          <w:i/>
          <w:lang w:val="ro-RO"/>
        </w:rPr>
        <w:t xml:space="preserve"> Demonstrarea evangheliei</w:t>
      </w:r>
      <w:r w:rsidRPr="009A6260">
        <w:rPr>
          <w:lang w:val="ro-RO"/>
        </w:rPr>
        <w:t xml:space="preserve">, 3.5.114d.1-2, „Să mergem în ţările străine, să le răsturnăm instituţiile...”, sau </w:t>
      </w:r>
      <w:r w:rsidRPr="009A6260">
        <w:rPr>
          <w:i/>
          <w:lang w:val="ro-RO"/>
        </w:rPr>
        <w:t>idem</w:t>
      </w:r>
      <w:r w:rsidRPr="009A6260">
        <w:rPr>
          <w:lang w:val="ro-RO"/>
        </w:rPr>
        <w:t>, 3.5.115c.5-7 „cine ar putea crede că oameni săraci şi neînvăţaţi ar fi putut inventa asemenea relatări, şi să înceapă o conspiraţie ca să invadeze imperiul roman?”...</w:t>
      </w:r>
    </w:p>
  </w:footnote>
  <w:footnote w:id="41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W. Walaskay, </w:t>
      </w:r>
      <w:r w:rsidRPr="009A6260">
        <w:rPr>
          <w:i/>
          <w:lang w:val="ro-RO"/>
        </w:rPr>
        <w:t>“And So We Came To Rome”: The Political Perspective of St. Luke</w:t>
      </w:r>
      <w:r w:rsidRPr="009A6260">
        <w:rPr>
          <w:lang w:val="ro-RO"/>
        </w:rPr>
        <w:t xml:space="preserve">, Cambridge: Cambridge UP, 1983; S. Safrai, „Pilgrimage to Jerusalem at the End of the Second Temple Period”, în O. Michel </w:t>
      </w:r>
      <w:r w:rsidRPr="009A6260">
        <w:rPr>
          <w:i/>
          <w:lang w:val="ro-RO"/>
        </w:rPr>
        <w:t>et al</w:t>
      </w:r>
      <w:r w:rsidRPr="009A6260">
        <w:rPr>
          <w:lang w:val="ro-RO"/>
        </w:rPr>
        <w:t xml:space="preserve">. (eds), </w:t>
      </w:r>
      <w:r w:rsidRPr="009A6260">
        <w:rPr>
          <w:i/>
          <w:lang w:val="ro-RO"/>
        </w:rPr>
        <w:t>Studies on the Jewish Background of the New Testament</w:t>
      </w:r>
      <w:r w:rsidRPr="009A6260">
        <w:rPr>
          <w:lang w:val="ro-RO"/>
        </w:rPr>
        <w:t>, Assen: Gorcum, 1974, 184-215.</w:t>
      </w:r>
    </w:p>
  </w:footnote>
  <w:footnote w:id="413">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Pentru unii, naufragiul din Fapte 27 probează nevinovăţia lui Pavel, cf. D. Ladouceur, „Hellenistic Preconceptions of Shipwreck and Pollution as a Context for Acts 27-28,” </w:t>
      </w:r>
      <w:r w:rsidRPr="009A6260">
        <w:rPr>
          <w:i/>
          <w:lang w:val="ro-RO"/>
        </w:rPr>
        <w:t>HTR</w:t>
      </w:r>
      <w:r w:rsidRPr="009A6260">
        <w:rPr>
          <w:lang w:val="ro-RO"/>
        </w:rPr>
        <w:t xml:space="preserve"> 73 (1980) 435-49; G.B. Miles şi G. Trompf, „Luke and Antiphon: The Theology of Acts 27-28 in the Light of Pagan Beliefs about Divine Retribution, Pollution and Shipwreck,” </w:t>
      </w:r>
      <w:r w:rsidRPr="009A6260">
        <w:rPr>
          <w:i/>
          <w:lang w:val="ro-RO"/>
        </w:rPr>
        <w:t>HTR</w:t>
      </w:r>
      <w:r w:rsidRPr="009A6260">
        <w:rPr>
          <w:lang w:val="ro-RO"/>
        </w:rPr>
        <w:t xml:space="preserve"> 69 (1976) 259-67. A. N. Sherwin-White, </w:t>
      </w:r>
      <w:r w:rsidRPr="009A6260">
        <w:rPr>
          <w:i/>
          <w:lang w:val="ro-RO"/>
        </w:rPr>
        <w:t>Roman Society and Roman Law in the New Testament</w:t>
      </w:r>
      <w:r w:rsidRPr="009A6260">
        <w:rPr>
          <w:lang w:val="ro-RO"/>
        </w:rPr>
        <w:t xml:space="preserve">, Oxford: Oxford UP, 1963, 108-119. </w:t>
      </w:r>
    </w:p>
  </w:footnote>
  <w:footnote w:id="414">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Guillaume, </w:t>
      </w:r>
      <w:r w:rsidRPr="009A6260">
        <w:rPr>
          <w:i/>
          <w:lang w:val="ro-RO"/>
        </w:rPr>
        <w:t>Luc interprete</w:t>
      </w:r>
      <w:r w:rsidRPr="009A6260">
        <w:rPr>
          <w:lang w:val="ro-RO"/>
        </w:rPr>
        <w:t>,  7.</w:t>
      </w:r>
    </w:p>
  </w:footnote>
  <w:footnote w:id="415">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E. Franklin, „The Ascension and the Eschatology of Luke-Acts”, </w:t>
      </w:r>
      <w:r w:rsidRPr="009A6260">
        <w:rPr>
          <w:i/>
          <w:lang w:val="ro-RO"/>
        </w:rPr>
        <w:t>SJT</w:t>
      </w:r>
      <w:r w:rsidRPr="009A6260">
        <w:rPr>
          <w:lang w:val="ro-RO"/>
        </w:rPr>
        <w:t xml:space="preserve">, 23 (1970), 191-200; </w:t>
      </w:r>
      <w:r w:rsidRPr="009A6260">
        <w:rPr>
          <w:i/>
          <w:lang w:val="ro-RO"/>
        </w:rPr>
        <w:t>idem</w:t>
      </w:r>
      <w:r w:rsidRPr="009A6260">
        <w:rPr>
          <w:lang w:val="ro-RO"/>
        </w:rPr>
        <w:t xml:space="preserve">, </w:t>
      </w:r>
      <w:r w:rsidRPr="009A6260">
        <w:rPr>
          <w:i/>
          <w:lang w:val="ro-RO"/>
        </w:rPr>
        <w:t>Christ the Lord</w:t>
      </w:r>
      <w:r w:rsidRPr="009A6260">
        <w:rPr>
          <w:lang w:val="ro-RO"/>
        </w:rPr>
        <w:t xml:space="preserve">, London: SPCK, 1975, 29-41. Relatarea înălţării reafirmă locul misiunii şi importanţa Scripturilor unind orizontul evanghelizării iudeilor, </w:t>
      </w:r>
      <w:r w:rsidRPr="009A6260">
        <w:rPr>
          <w:i/>
          <w:lang w:val="ro-RO"/>
        </w:rPr>
        <w:t>missio ad Judaeos,</w:t>
      </w:r>
      <w:r w:rsidRPr="009A6260">
        <w:rPr>
          <w:lang w:val="ro-RO"/>
        </w:rPr>
        <w:t xml:space="preserve"> cu cel al evanghelizării neamurilor, </w:t>
      </w:r>
      <w:r w:rsidRPr="009A6260">
        <w:rPr>
          <w:i/>
          <w:lang w:val="ro-RO"/>
        </w:rPr>
        <w:t>ad gentes</w:t>
      </w:r>
      <w:r w:rsidRPr="009A6260">
        <w:rPr>
          <w:lang w:val="ro-RO"/>
        </w:rPr>
        <w:t xml:space="preserve"> (Prior, </w:t>
      </w:r>
      <w:r w:rsidRPr="009A6260">
        <w:rPr>
          <w:i/>
          <w:lang w:val="ro-RO"/>
        </w:rPr>
        <w:t>Liberator</w:t>
      </w:r>
      <w:r w:rsidRPr="009A6260">
        <w:rPr>
          <w:lang w:val="ro-RO"/>
        </w:rPr>
        <w:t xml:space="preserve">, 55-56). Talbert subliniază corespondenţele dintre Lc. 1-2 şi Acts 1-2: aceste secţiuni sunt „vehicolele teologiei evanghelistului, mai mult decât [simple] afirmaţii istorice” (Talbert, </w:t>
      </w:r>
      <w:r w:rsidRPr="009A6260">
        <w:rPr>
          <w:i/>
          <w:lang w:val="ro-RO"/>
        </w:rPr>
        <w:t>Patterns</w:t>
      </w:r>
      <w:r w:rsidRPr="009A6260">
        <w:rPr>
          <w:lang w:val="ro-RO"/>
        </w:rPr>
        <w:t>,  49).</w:t>
      </w:r>
    </w:p>
  </w:footnote>
  <w:footnote w:id="41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Alţi autori dezagrează cu această împărţire, de ex., H. Menoud, „Le Plan des Actes des Apôtres,” </w:t>
      </w:r>
      <w:r w:rsidRPr="009A6260">
        <w:rPr>
          <w:i/>
          <w:lang w:val="ro-RO"/>
        </w:rPr>
        <w:t>NTS</w:t>
      </w:r>
      <w:r w:rsidRPr="009A6260">
        <w:rPr>
          <w:lang w:val="ro-RO"/>
        </w:rPr>
        <w:t xml:space="preserve"> 1 (1954), 44-51. El propune, în schimb, împărţirea Fapte 1-15:35 şi 15:36-28.</w:t>
      </w:r>
    </w:p>
  </w:footnote>
  <w:footnote w:id="41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Charpentier, </w:t>
      </w:r>
      <w:r w:rsidRPr="009A6260">
        <w:rPr>
          <w:i/>
          <w:lang w:val="ro-RO"/>
        </w:rPr>
        <w:t>Să citim NT</w:t>
      </w:r>
      <w:r w:rsidRPr="009A6260">
        <w:rPr>
          <w:lang w:val="ro-RO"/>
        </w:rPr>
        <w:t>,  22.</w:t>
      </w:r>
    </w:p>
  </w:footnote>
  <w:footnote w:id="418">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D.  Moessner, Lord of the Banquet: The Literary and Theological Significance of the Lukan Travel Narrative, Minneapolis, MN: Fortress, 1989, 304-305; 296-297.</w:t>
      </w:r>
    </w:p>
  </w:footnote>
  <w:footnote w:id="41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R. Morgenthaler, Lukas und Quintilian. Rhetorik als Erzälkunst, Zürich: Gotthelf, 1993, 353, 351-352; idem, Die lukanische Geschichtsschreibung als Zeugnis. Gestalt und Gehalt der Kunst des Lukas, Zürich: Zwingli, vol. 1-2, 1948-1949, vol. 1,  163.</w:t>
      </w:r>
    </w:p>
  </w:footnote>
  <w:footnote w:id="42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Moessner, </w:t>
      </w:r>
      <w:r w:rsidRPr="009A6260">
        <w:rPr>
          <w:i/>
          <w:lang w:val="ro-RO"/>
        </w:rPr>
        <w:t>Lord</w:t>
      </w:r>
      <w:r w:rsidRPr="009A6260">
        <w:rPr>
          <w:lang w:val="ro-RO"/>
        </w:rPr>
        <w:t xml:space="preserve">, 296-297; F. V. Filson propune, în mare, aceeaşi diviziune a călătoriei (‘The Journey Motif in Luke-Acts”, în W. Gasque şi R. Martin (eds), </w:t>
      </w:r>
      <w:r w:rsidRPr="009A6260">
        <w:rPr>
          <w:i/>
          <w:lang w:val="ro-RO"/>
        </w:rPr>
        <w:t>Apostolic History and the Gospel</w:t>
      </w:r>
      <w:r w:rsidRPr="009A6260">
        <w:rPr>
          <w:lang w:val="ro-RO"/>
        </w:rPr>
        <w:t>:</w:t>
      </w:r>
      <w:r w:rsidRPr="009A6260">
        <w:rPr>
          <w:i/>
          <w:lang w:val="ro-RO"/>
        </w:rPr>
        <w:t xml:space="preserve"> Biblical and Historical Essays Presented to F. F. Bruce on His 60th Birthday</w:t>
      </w:r>
      <w:r w:rsidRPr="009A6260">
        <w:rPr>
          <w:lang w:val="ro-RO"/>
        </w:rPr>
        <w:t>, Grand Rapids, MI: Eerdmans, 1970, 68-77).</w:t>
      </w:r>
    </w:p>
  </w:footnote>
  <w:footnote w:id="421">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S. M. Praeder, ‘Acts 27:1–28:16. Sea Voyages in Ancient Literature and the Theology of Luke-Acts’, CBQ 46 (1984), 683-706, esp.  705.</w:t>
      </w:r>
    </w:p>
  </w:footnote>
  <w:footnote w:id="42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Rapske, ‘Acts, Travel’,  47. Secţiunile de jurnal la plural (aşa-zisele secţiuni la plural “noi”, the “we”-sections) din Fapte, sunt o mărturie oculară, pusă însă în scris mai târziu, </w:t>
      </w:r>
      <w:r w:rsidRPr="009A6260">
        <w:rPr>
          <w:i/>
          <w:lang w:val="ro-RO"/>
        </w:rPr>
        <w:t>ex tempore</w:t>
      </w:r>
      <w:r w:rsidRPr="009A6260">
        <w:rPr>
          <w:lang w:val="ro-RO"/>
        </w:rPr>
        <w:t xml:space="preserve"> (Gilchrist, ‘Historicity’,  29).</w:t>
      </w:r>
    </w:p>
  </w:footnote>
  <w:footnote w:id="423">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Pervo, </w:t>
      </w:r>
      <w:r w:rsidRPr="009A6260">
        <w:rPr>
          <w:i/>
          <w:lang w:val="ro-RO"/>
        </w:rPr>
        <w:t>Profit</w:t>
      </w:r>
      <w:r w:rsidRPr="009A6260">
        <w:rPr>
          <w:lang w:val="ro-RO"/>
        </w:rPr>
        <w:t>,  137 (şi 101, 102, 111).</w:t>
      </w:r>
    </w:p>
  </w:footnote>
  <w:footnote w:id="424">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E. Rohde, </w:t>
      </w:r>
      <w:r w:rsidRPr="009A6260">
        <w:rPr>
          <w:i/>
          <w:lang w:val="ro-RO"/>
        </w:rPr>
        <w:t>Der griechische Roman und seine Vorläufer</w:t>
      </w:r>
      <w:r w:rsidRPr="009A6260">
        <w:rPr>
          <w:lang w:val="ro-RO"/>
        </w:rPr>
        <w:t>, W. Schmidt (rev), Leipzig: Breitkopf, 1914 (1876).</w:t>
      </w:r>
    </w:p>
  </w:footnote>
  <w:footnote w:id="425">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Vezi, Pervo, </w:t>
      </w:r>
      <w:r w:rsidRPr="009A6260">
        <w:rPr>
          <w:i/>
          <w:lang w:val="ro-RO"/>
        </w:rPr>
        <w:t>Profit</w:t>
      </w:r>
      <w:r w:rsidRPr="009A6260">
        <w:rPr>
          <w:lang w:val="ro-RO"/>
        </w:rPr>
        <w:t xml:space="preserve">,  87; S.P. şi M.J. Schierling, ‘The Influence of the Ancient Romance on Acts of the Apostles’, </w:t>
      </w:r>
      <w:r w:rsidRPr="009A6260">
        <w:rPr>
          <w:i/>
          <w:lang w:val="ro-RO"/>
        </w:rPr>
        <w:t>The Classical Bulletin</w:t>
      </w:r>
      <w:r w:rsidRPr="009A6260">
        <w:rPr>
          <w:lang w:val="ro-RO"/>
        </w:rPr>
        <w:t xml:space="preserve"> 54 (1978), 81-88; J. R. Morgan, ‘Introduction’, în J. R. Morgan and R. Stoneman (eds), </w:t>
      </w:r>
      <w:r w:rsidRPr="009A6260">
        <w:rPr>
          <w:i/>
          <w:lang w:val="ro-RO"/>
        </w:rPr>
        <w:t>Greek Fiction. The Greek Novel in Context</w:t>
      </w:r>
      <w:r w:rsidRPr="009A6260">
        <w:rPr>
          <w:lang w:val="ro-RO"/>
        </w:rPr>
        <w:t xml:space="preserve">, London: Routledge, 1994, 1-12; B. E. Perry, </w:t>
      </w:r>
      <w:r w:rsidRPr="009A6260">
        <w:rPr>
          <w:i/>
          <w:lang w:val="ro-RO"/>
        </w:rPr>
        <w:t>The Ancient Romances: A Literary Historical Account of Their Origins</w:t>
      </w:r>
      <w:r w:rsidRPr="009A6260">
        <w:rPr>
          <w:lang w:val="ro-RO"/>
        </w:rPr>
        <w:t xml:space="preserve">, Los Angeles, CA: University of California, 1967; B.P. Reardon, </w:t>
      </w:r>
      <w:r w:rsidRPr="009A6260">
        <w:rPr>
          <w:i/>
          <w:lang w:val="ro-RO"/>
        </w:rPr>
        <w:t>The Form of Greek Romance</w:t>
      </w:r>
      <w:r w:rsidRPr="009A6260">
        <w:rPr>
          <w:lang w:val="ro-RO"/>
        </w:rPr>
        <w:t xml:space="preserve">, Princeton, NJ: Princeton UP, 1991; </w:t>
      </w:r>
      <w:r w:rsidRPr="009A6260">
        <w:rPr>
          <w:i/>
          <w:lang w:val="ro-RO"/>
        </w:rPr>
        <w:t>idem</w:t>
      </w:r>
      <w:r w:rsidRPr="009A6260">
        <w:rPr>
          <w:lang w:val="ro-RO"/>
        </w:rPr>
        <w:t>,</w:t>
      </w:r>
      <w:r w:rsidRPr="009A6260">
        <w:rPr>
          <w:i/>
          <w:lang w:val="ro-RO"/>
        </w:rPr>
        <w:t xml:space="preserve"> Collected Ancient Greek Novels</w:t>
      </w:r>
      <w:r w:rsidRPr="009A6260">
        <w:rPr>
          <w:lang w:val="ro-RO"/>
        </w:rPr>
        <w:t xml:space="preserve">, Berkeley, CA: University of California, 1989. </w:t>
      </w:r>
    </w:p>
  </w:footnote>
  <w:footnote w:id="42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Pervo, </w:t>
      </w:r>
      <w:r w:rsidRPr="009A6260">
        <w:rPr>
          <w:i/>
          <w:lang w:val="ro-RO"/>
        </w:rPr>
        <w:t>Profit</w:t>
      </w:r>
      <w:r w:rsidRPr="009A6260">
        <w:rPr>
          <w:lang w:val="ro-RO"/>
        </w:rPr>
        <w:t>, 111-112.</w:t>
      </w:r>
    </w:p>
  </w:footnote>
  <w:footnote w:id="427">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Pervo, </w:t>
      </w:r>
      <w:r w:rsidRPr="009A6260">
        <w:rPr>
          <w:i/>
          <w:lang w:val="ro-RO"/>
        </w:rPr>
        <w:t>Profit</w:t>
      </w:r>
      <w:r w:rsidRPr="009A6260">
        <w:rPr>
          <w:lang w:val="ro-RO"/>
        </w:rPr>
        <w:t>,  110.</w:t>
      </w:r>
    </w:p>
  </w:footnote>
  <w:footnote w:id="428">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Morgan, ‘Introduction’,  7.</w:t>
      </w:r>
    </w:p>
  </w:footnote>
  <w:footnote w:id="429">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Pervo, </w:t>
      </w:r>
      <w:r w:rsidRPr="009A6260">
        <w:rPr>
          <w:i/>
          <w:lang w:val="ro-RO"/>
        </w:rPr>
        <w:t>Profit</w:t>
      </w:r>
      <w:r w:rsidRPr="009A6260">
        <w:rPr>
          <w:lang w:val="ro-RO"/>
        </w:rPr>
        <w:t>,  111.</w:t>
      </w:r>
    </w:p>
  </w:footnote>
  <w:footnote w:id="430">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i/>
          <w:lang w:val="ro-RO"/>
        </w:rPr>
        <w:t>Cf</w:t>
      </w:r>
      <w:r w:rsidRPr="009A6260">
        <w:rPr>
          <w:lang w:val="ro-RO"/>
        </w:rPr>
        <w:t xml:space="preserve">.‘aventurile, poveştile de dragoste şi călătoriile sunt prezente şi în cele mai timpurii producţii literare greceşti’, </w:t>
      </w:r>
      <w:r w:rsidRPr="009A6260">
        <w:rPr>
          <w:i/>
          <w:lang w:val="ro-RO"/>
        </w:rPr>
        <w:t>i</w:t>
      </w:r>
      <w:r w:rsidRPr="009A6260">
        <w:rPr>
          <w:lang w:val="ro-RO"/>
        </w:rPr>
        <w:t>.</w:t>
      </w:r>
      <w:r w:rsidRPr="009A6260">
        <w:rPr>
          <w:i/>
          <w:lang w:val="ro-RO"/>
        </w:rPr>
        <w:t>e</w:t>
      </w:r>
      <w:r w:rsidRPr="009A6260">
        <w:rPr>
          <w:lang w:val="ro-RO"/>
        </w:rPr>
        <w:t xml:space="preserve">. în </w:t>
      </w:r>
      <w:r w:rsidRPr="009A6260">
        <w:rPr>
          <w:i/>
          <w:lang w:val="ro-RO"/>
        </w:rPr>
        <w:t>Iliad</w:t>
      </w:r>
      <w:r w:rsidRPr="009A6260">
        <w:rPr>
          <w:lang w:val="ro-RO"/>
        </w:rPr>
        <w:t xml:space="preserve">a şi mai ales în </w:t>
      </w:r>
      <w:r w:rsidRPr="009A6260">
        <w:rPr>
          <w:i/>
          <w:lang w:val="ro-RO"/>
        </w:rPr>
        <w:t>Odiseea</w:t>
      </w:r>
      <w:r w:rsidRPr="009A6260">
        <w:rPr>
          <w:lang w:val="ro-RO"/>
        </w:rPr>
        <w:t xml:space="preserve"> (Schierling, ‘Influences’,  81). Tradiţiile populare au asociat de obicei figurile liderilor importanţi cu relatări de călătorii victorioase, </w:t>
      </w:r>
      <w:r w:rsidRPr="009A6260">
        <w:rPr>
          <w:i/>
          <w:lang w:val="ro-RO"/>
        </w:rPr>
        <w:t>cf</w:t>
      </w:r>
      <w:r w:rsidRPr="009A6260">
        <w:rPr>
          <w:lang w:val="ro-RO"/>
        </w:rPr>
        <w:t xml:space="preserve">. Moise, Iosua, în VT; Xenophon şi întoarcerea sa în Grecia – în </w:t>
      </w:r>
      <w:r w:rsidRPr="009A6260">
        <w:rPr>
          <w:i/>
          <w:lang w:val="ro-RO"/>
        </w:rPr>
        <w:t>Anabasis</w:t>
      </w:r>
      <w:r w:rsidRPr="009A6260">
        <w:rPr>
          <w:lang w:val="ro-RO"/>
        </w:rPr>
        <w:t xml:space="preserve">; Alexandru cel Mare şi războaiele sale, în </w:t>
      </w:r>
      <w:r w:rsidRPr="009A6260">
        <w:rPr>
          <w:i/>
          <w:lang w:val="ro-RO"/>
        </w:rPr>
        <w:t>Alexandria</w:t>
      </w:r>
      <w:r w:rsidRPr="009A6260">
        <w:rPr>
          <w:lang w:val="ro-RO"/>
        </w:rPr>
        <w:t xml:space="preserve">; Caesar în </w:t>
      </w:r>
      <w:r w:rsidRPr="009A6260">
        <w:rPr>
          <w:i/>
          <w:lang w:val="ro-RO"/>
        </w:rPr>
        <w:t>Bellum</w:t>
      </w:r>
      <w:r w:rsidRPr="009A6260">
        <w:rPr>
          <w:lang w:val="ro-RO"/>
        </w:rPr>
        <w:t xml:space="preserve"> </w:t>
      </w:r>
      <w:r w:rsidRPr="009A6260">
        <w:rPr>
          <w:i/>
          <w:lang w:val="ro-RO"/>
        </w:rPr>
        <w:t>Gallicum</w:t>
      </w:r>
      <w:r w:rsidRPr="009A6260">
        <w:rPr>
          <w:lang w:val="ro-RO"/>
        </w:rPr>
        <w:t xml:space="preserve">, etc. (K. Berger, </w:t>
      </w:r>
      <w:r w:rsidRPr="009A6260">
        <w:rPr>
          <w:i/>
          <w:lang w:val="ro-RO"/>
        </w:rPr>
        <w:t>Theologiegeschichte des Urchristentums</w:t>
      </w:r>
      <w:r w:rsidRPr="009A6260">
        <w:rPr>
          <w:lang w:val="ro-RO"/>
        </w:rPr>
        <w:t>:</w:t>
      </w:r>
      <w:r w:rsidRPr="009A6260">
        <w:rPr>
          <w:i/>
          <w:lang w:val="ro-RO"/>
        </w:rPr>
        <w:t xml:space="preserve"> Theologie des Neuen Testament</w:t>
      </w:r>
      <w:r w:rsidRPr="009A6260">
        <w:rPr>
          <w:lang w:val="ro-RO"/>
        </w:rPr>
        <w:t>, Tübingen: Francke, 1994,  707).</w:t>
      </w:r>
    </w:p>
  </w:footnote>
  <w:footnote w:id="431">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Tema dragostei şi a călătoriei sunt două din cele mai cunoscute caracteristici ale nuvelelor greceşti. Ele, totuşi, admit multe variaţii, şi pot chiar lipsi, nedefinind genul literar al nuvelei, ca atare. De exemplu, nuvela </w:t>
      </w:r>
      <w:r w:rsidRPr="009A6260">
        <w:rPr>
          <w:i/>
          <w:lang w:val="ro-RO"/>
        </w:rPr>
        <w:t>Daphnis şi Chloe</w:t>
      </w:r>
      <w:r w:rsidRPr="009A6260">
        <w:rPr>
          <w:lang w:val="ro-RO"/>
        </w:rPr>
        <w:t xml:space="preserve"> a lui Longus, nu descrie călătorii, iar </w:t>
      </w:r>
      <w:r w:rsidRPr="009A6260">
        <w:rPr>
          <w:i/>
          <w:lang w:val="ro-RO"/>
        </w:rPr>
        <w:t>Povestea lui Apollonius, regele Tyrului</w:t>
      </w:r>
      <w:r w:rsidRPr="009A6260">
        <w:rPr>
          <w:lang w:val="ro-RO"/>
        </w:rPr>
        <w:t xml:space="preserve"> nu include o poveste de dragoste (Pervo, </w:t>
      </w:r>
      <w:r w:rsidRPr="009A6260">
        <w:rPr>
          <w:i/>
          <w:lang w:val="ro-RO"/>
        </w:rPr>
        <w:t>Profit</w:t>
      </w:r>
      <w:r w:rsidRPr="009A6260">
        <w:rPr>
          <w:lang w:val="ro-RO"/>
        </w:rPr>
        <w:t xml:space="preserve">, 88–90; Perry, </w:t>
      </w:r>
      <w:r w:rsidRPr="009A6260">
        <w:rPr>
          <w:i/>
          <w:lang w:val="ro-RO"/>
        </w:rPr>
        <w:t>Ancient Romances</w:t>
      </w:r>
      <w:r w:rsidRPr="009A6260">
        <w:rPr>
          <w:lang w:val="ro-RO"/>
        </w:rPr>
        <w:t xml:space="preserve">,  28; Schierling, ‘Influence’,  81). Motivul călătoriei, însă e cel mai bine reprezentat în toate nuvelele: se călătoreşte pe uscat şi pe mare, în </w:t>
      </w:r>
      <w:r w:rsidRPr="009A6260">
        <w:rPr>
          <w:i/>
          <w:lang w:val="ro-RO"/>
        </w:rPr>
        <w:t>Callirhoe</w:t>
      </w:r>
      <w:r w:rsidRPr="009A6260">
        <w:rPr>
          <w:lang w:val="ro-RO"/>
        </w:rPr>
        <w:t xml:space="preserve"> de Chariton; se pluteşte pe Nil, legat de o cruce, în nuvela lui Xenophon, </w:t>
      </w:r>
      <w:r w:rsidRPr="009A6260">
        <w:rPr>
          <w:i/>
          <w:lang w:val="ro-RO"/>
        </w:rPr>
        <w:t>O poveste efeseană</w:t>
      </w:r>
      <w:r w:rsidRPr="009A6260">
        <w:rPr>
          <w:lang w:val="ro-RO"/>
        </w:rPr>
        <w:t xml:space="preserve">; sau pe mare, într-un coşciug, în nuvela </w:t>
      </w:r>
      <w:r w:rsidRPr="009A6260">
        <w:rPr>
          <w:i/>
          <w:lang w:val="ro-RO"/>
        </w:rPr>
        <w:t>Apollonius, regele Tyrului</w:t>
      </w:r>
      <w:r w:rsidRPr="009A6260">
        <w:rPr>
          <w:lang w:val="ro-RO"/>
        </w:rPr>
        <w:t>, etc. Nuvelele lui Achilles Tatius, Xenophon din Ephes, Chariton, Pseudo-Lucian, Pseudo-Callisthenes, Heliodorus, Apuleius, şi Petronius sunt toate scrise despre aventuri întâmplate în timpul unei călătorii (Schierling, ‘Influence’, 81, 82).</w:t>
      </w:r>
    </w:p>
  </w:footnote>
  <w:footnote w:id="432">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Nicetos Eugemianus, citat de Schierling, ‘Influence’,  81. Multe nuvele eleniste au supravieţuit doar în fragmente, iar rezumatele multora, chiar poveşti întregi au fost păstrate prin dragostea de literatură a unui patriarh bizantin (sec. 9, </w:t>
      </w:r>
      <w:r w:rsidRPr="009A6260">
        <w:rPr>
          <w:i/>
          <w:lang w:val="ro-RO"/>
        </w:rPr>
        <w:t>Bibliotheca</w:t>
      </w:r>
      <w:r w:rsidRPr="009A6260">
        <w:rPr>
          <w:lang w:val="ro-RO"/>
        </w:rPr>
        <w:t xml:space="preserve"> lui Photius, patriarh al Constantinopolelui, c. 820-891 AD).</w:t>
      </w:r>
    </w:p>
  </w:footnote>
  <w:footnote w:id="433">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i/>
          <w:lang w:val="ro-RO"/>
        </w:rPr>
        <w:t>Cf</w:t>
      </w:r>
      <w:r w:rsidRPr="009A6260">
        <w:rPr>
          <w:lang w:val="ro-RO"/>
        </w:rPr>
        <w:t xml:space="preserve">. comentariul lui Goold asupra operei lui Chariton, </w:t>
      </w:r>
      <w:r w:rsidRPr="009A6260">
        <w:rPr>
          <w:i/>
          <w:lang w:val="ro-RO"/>
        </w:rPr>
        <w:t>Callirhoe</w:t>
      </w:r>
      <w:r w:rsidRPr="009A6260">
        <w:rPr>
          <w:lang w:val="ro-RO"/>
        </w:rPr>
        <w:t>, LCL, 1, 10-12, 23. Iân timp ce E. Rohde credea că a fost scrisă în sec. 6, W. Schmidt susţine că a fost compusă ‘cel mult spre sfârşitul primului secol BC’. Bazat pe argumente lingvistice A.D. Papanikolaou (1973) a ajuns la aceleaşi concluzii cu Schmidt: a fost scrisă nu mai târziu de a doua jumătate a sec. 1 BC. Pentru Goold ‘perioada 25 BC - AD 50 pare să convină cel mai mult, chiar dacă nu e precisă, ca perioadă în care se plasează compunerea nuvelei Callirhoe’; acţiunea, însă, aparţine perioadei 404-332 BC (</w:t>
      </w:r>
      <w:r w:rsidRPr="009A6260">
        <w:rPr>
          <w:i/>
          <w:lang w:val="ro-RO"/>
        </w:rPr>
        <w:t>op.cit.</w:t>
      </w:r>
      <w:r w:rsidRPr="009A6260">
        <w:rPr>
          <w:lang w:val="ro-RO"/>
        </w:rPr>
        <w:t>, 10-12).</w:t>
      </w:r>
    </w:p>
  </w:footnote>
  <w:footnote w:id="434">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Morţile aparente, cu suspensul lor senzaţional, dramatic, erau o adevărată caracteristică a nuvelelor (Schierling, ‘Influence’,  83). Schierling menţionează mai multe exemple: soţia lui Apollonius pare să fi murit în clipa naşterii copilului lor dar este resuscitată de doctorul casei (</w:t>
      </w:r>
      <w:r w:rsidRPr="009A6260">
        <w:rPr>
          <w:i/>
          <w:lang w:val="ro-RO"/>
        </w:rPr>
        <w:t>Apollonius, regele Tyrului</w:t>
      </w:r>
      <w:r w:rsidRPr="009A6260">
        <w:rPr>
          <w:lang w:val="ro-RO"/>
        </w:rPr>
        <w:t xml:space="preserve">); Anthia, din opera lui Xenophon din Efes, </w:t>
      </w:r>
      <w:r w:rsidRPr="009A6260">
        <w:rPr>
          <w:i/>
          <w:lang w:val="ro-RO"/>
        </w:rPr>
        <w:t>O poveste efeseană</w:t>
      </w:r>
      <w:r w:rsidRPr="009A6260">
        <w:rPr>
          <w:lang w:val="ro-RO"/>
        </w:rPr>
        <w:t>, supravieţuieşte otrăvirii prin faptul că a luat mai puţin decât doza letală; în Măgarul, de pseudo-Lucian, o poţiune adormitoare este luată drept otravă (</w:t>
      </w:r>
      <w:r w:rsidRPr="009A6260">
        <w:rPr>
          <w:i/>
          <w:lang w:val="ro-RO"/>
        </w:rPr>
        <w:t>op.cit.</w:t>
      </w:r>
      <w:r w:rsidRPr="009A6260">
        <w:rPr>
          <w:lang w:val="ro-RO"/>
        </w:rPr>
        <w:t xml:space="preserve">,  84; </w:t>
      </w:r>
      <w:r w:rsidRPr="009A6260">
        <w:rPr>
          <w:i/>
          <w:lang w:val="ro-RO"/>
        </w:rPr>
        <w:t>cf</w:t>
      </w:r>
      <w:r w:rsidRPr="009A6260">
        <w:rPr>
          <w:lang w:val="ro-RO"/>
        </w:rPr>
        <w:t xml:space="preserve">. în Reardon, </w:t>
      </w:r>
      <w:r w:rsidRPr="009A6260">
        <w:rPr>
          <w:i/>
          <w:lang w:val="ro-RO"/>
        </w:rPr>
        <w:t>Collected</w:t>
      </w:r>
      <w:r w:rsidRPr="009A6260">
        <w:rPr>
          <w:lang w:val="ro-RO"/>
        </w:rPr>
        <w:t xml:space="preserve">, Anonymous, </w:t>
      </w:r>
      <w:r w:rsidRPr="009A6260">
        <w:rPr>
          <w:i/>
          <w:lang w:val="ro-RO"/>
        </w:rPr>
        <w:t>Apollonius, regele Tyrului</w:t>
      </w:r>
      <w:r w:rsidRPr="009A6260">
        <w:rPr>
          <w:lang w:val="ro-RO"/>
        </w:rPr>
        <w:t xml:space="preserve">, trad. G. N. Sandy, 736-772; Xenophon din Efes, </w:t>
      </w:r>
      <w:r w:rsidRPr="009A6260">
        <w:rPr>
          <w:i/>
          <w:lang w:val="ro-RO"/>
        </w:rPr>
        <w:t>O poveste efeseană</w:t>
      </w:r>
      <w:r w:rsidRPr="009A6260">
        <w:rPr>
          <w:lang w:val="ro-RO"/>
        </w:rPr>
        <w:t xml:space="preserve">, trad. G. Anderson, 125-169; Pseudo-Lucian, </w:t>
      </w:r>
      <w:r w:rsidRPr="009A6260">
        <w:rPr>
          <w:i/>
          <w:lang w:val="ro-RO"/>
        </w:rPr>
        <w:t>Măgarul,</w:t>
      </w:r>
      <w:r w:rsidRPr="009A6260">
        <w:rPr>
          <w:lang w:val="ro-RO"/>
        </w:rPr>
        <w:t xml:space="preserve"> trad. J.  Sullivan, 589-618).</w:t>
      </w:r>
    </w:p>
  </w:footnote>
  <w:footnote w:id="435">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G. Sandy sugerează că o astfel de ficţiune elenistă a fost scrisă mai ales pentru cititoarele imperiului (‘New Pages of Greek Fiction’, in J. R. Morgan and R. Stoneman (eds), </w:t>
      </w:r>
      <w:r w:rsidRPr="009A6260">
        <w:rPr>
          <w:i/>
          <w:lang w:val="ro-RO"/>
        </w:rPr>
        <w:t>Greek Fiction. The Greek Novel in Context</w:t>
      </w:r>
      <w:r w:rsidRPr="009A6260">
        <w:rPr>
          <w:lang w:val="ro-RO"/>
        </w:rPr>
        <w:t xml:space="preserve">, London: Routledge, 1994, 130-145,  133). De exemplu, după Photius, nuvela este dedicată de Antonius Diogenes către </w:t>
      </w:r>
      <w:r>
        <w:rPr>
          <w:lang w:val="ro-RO"/>
        </w:rPr>
        <w:t>„prea învăţata sa soră, Isidora”</w:t>
      </w:r>
      <w:r w:rsidRPr="009A6260">
        <w:rPr>
          <w:lang w:val="ro-RO"/>
        </w:rPr>
        <w:t xml:space="preserve"> (Reardon, </w:t>
      </w:r>
      <w:r w:rsidRPr="009A6260">
        <w:rPr>
          <w:i/>
          <w:lang w:val="ro-RO"/>
        </w:rPr>
        <w:t>Collected</w:t>
      </w:r>
      <w:r w:rsidRPr="009A6260">
        <w:rPr>
          <w:lang w:val="ro-RO"/>
        </w:rPr>
        <w:t xml:space="preserve">,  781; Sandy, </w:t>
      </w:r>
      <w:r w:rsidRPr="009A6260">
        <w:rPr>
          <w:i/>
          <w:lang w:val="ro-RO"/>
        </w:rPr>
        <w:t>op.cit</w:t>
      </w:r>
      <w:r w:rsidRPr="009A6260">
        <w:rPr>
          <w:lang w:val="ro-RO"/>
        </w:rPr>
        <w:t>.,  134).</w:t>
      </w:r>
    </w:p>
  </w:footnote>
  <w:footnote w:id="436">
    <w:p w:rsidR="007A0868" w:rsidRPr="009A6260" w:rsidRDefault="007A0868"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Cf. discuţia mai detaliată în O. Baban, „Conflicts in Acts: Luke’s Style and Missionary Paradigms”, </w:t>
      </w:r>
      <w:r w:rsidRPr="009A6260">
        <w:rPr>
          <w:i/>
          <w:iCs/>
          <w:lang w:val="ro-RO"/>
        </w:rPr>
        <w:t>Journal of European Baptist Studies</w:t>
      </w:r>
      <w:r w:rsidRPr="009A6260">
        <w:rPr>
          <w:lang w:val="ro-RO"/>
        </w:rPr>
        <w:t xml:space="preserve"> 2001 (1/3), 19-38.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868" w:rsidRDefault="007A0868">
    <w:pPr>
      <w:pStyle w:val="Header"/>
      <w:framePr w:wrap="around" w:vAnchor="text" w:hAnchor="margin" w:xAlign="right" w:y="1"/>
      <w:rPr>
        <w:rStyle w:val="PageNumber"/>
      </w:rPr>
    </w:pPr>
  </w:p>
  <w:p w:rsidR="007A0868" w:rsidRPr="002C2890" w:rsidRDefault="007A0868">
    <w:pPr>
      <w:pStyle w:val="Header"/>
      <w:ind w:right="360" w:firstLine="0"/>
      <w:rPr>
        <w:rStyle w:val="PageNumber"/>
        <w:sz w:val="20"/>
      </w:rPr>
    </w:pPr>
    <w:r w:rsidRPr="002C2890">
      <w:rPr>
        <w:rStyle w:val="PageNumber"/>
        <w:sz w:val="20"/>
      </w:rPr>
      <w:fldChar w:fldCharType="begin"/>
    </w:r>
    <w:r w:rsidRPr="002C2890">
      <w:rPr>
        <w:rStyle w:val="PageNumber"/>
        <w:sz w:val="20"/>
      </w:rPr>
      <w:instrText xml:space="preserve"> PAGE </w:instrText>
    </w:r>
    <w:r w:rsidRPr="002C2890">
      <w:rPr>
        <w:rStyle w:val="PageNumber"/>
        <w:sz w:val="20"/>
      </w:rPr>
      <w:fldChar w:fldCharType="separate"/>
    </w:r>
    <w:r>
      <w:rPr>
        <w:rStyle w:val="PageNumber"/>
        <w:noProof/>
        <w:sz w:val="20"/>
      </w:rPr>
      <w:t>6</w:t>
    </w:r>
    <w:r w:rsidRPr="002C2890">
      <w:rPr>
        <w:rStyle w:val="PageNumber"/>
        <w:sz w:val="20"/>
      </w:rPr>
      <w:fldChar w:fldCharType="end"/>
    </w:r>
  </w:p>
  <w:p w:rsidR="007A0868" w:rsidRDefault="007A0868">
    <w:pPr>
      <w:pStyle w:val="Header"/>
      <w:ind w:right="36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868" w:rsidRPr="002C2890" w:rsidRDefault="007A0868">
    <w:pPr>
      <w:pStyle w:val="Header"/>
      <w:framePr w:wrap="around" w:vAnchor="text" w:hAnchor="margin" w:xAlign="right" w:y="1"/>
      <w:rPr>
        <w:rStyle w:val="PageNumber"/>
        <w:sz w:val="20"/>
      </w:rPr>
    </w:pPr>
    <w:r w:rsidRPr="002C2890">
      <w:rPr>
        <w:rStyle w:val="PageNumber"/>
        <w:sz w:val="20"/>
      </w:rPr>
      <w:fldChar w:fldCharType="begin"/>
    </w:r>
    <w:r w:rsidRPr="002C2890">
      <w:rPr>
        <w:rStyle w:val="PageNumber"/>
        <w:sz w:val="20"/>
      </w:rPr>
      <w:instrText xml:space="preserve">PAGE  </w:instrText>
    </w:r>
    <w:r w:rsidRPr="002C2890">
      <w:rPr>
        <w:rStyle w:val="PageNumber"/>
        <w:sz w:val="20"/>
      </w:rPr>
      <w:fldChar w:fldCharType="separate"/>
    </w:r>
    <w:r w:rsidR="00833ECF">
      <w:rPr>
        <w:rStyle w:val="PageNumber"/>
        <w:noProof/>
        <w:sz w:val="20"/>
      </w:rPr>
      <w:t>i</w:t>
    </w:r>
    <w:r w:rsidRPr="002C2890">
      <w:rPr>
        <w:rStyle w:val="PageNumber"/>
        <w:sz w:val="20"/>
      </w:rPr>
      <w:fldChar w:fldCharType="end"/>
    </w:r>
  </w:p>
  <w:p w:rsidR="007A0868" w:rsidRDefault="007A0868">
    <w:pPr>
      <w:pStyle w:val="Header"/>
      <w:ind w:right="311" w:firstLine="0"/>
      <w:rPr>
        <w:rStyle w:val="PageNumber"/>
        <w:lang w:val="en-US"/>
      </w:rPr>
    </w:pPr>
    <w:r>
      <w:rPr>
        <w:rStyle w:val="PageNumber"/>
        <w:lang w:val="en-US"/>
      </w:rPr>
      <w:t xml:space="preserve">                                                                                                                      </w:t>
    </w:r>
  </w:p>
  <w:p w:rsidR="007A0868" w:rsidRDefault="007A0868">
    <w:pPr>
      <w:pStyle w:val="Header"/>
      <w:ind w:right="311" w:firstLine="0"/>
      <w:rPr>
        <w:lang w:val="en-US"/>
      </w:rPr>
    </w:pPr>
    <w:r>
      <w:rPr>
        <w:rStyle w:val="PageNumber"/>
        <w:lang w:val="en-US"/>
      </w:rPr>
      <w:tab/>
    </w:r>
    <w:r>
      <w:rPr>
        <w:rStyle w:val="PageNumber"/>
        <w:lang w:val="en-US"/>
      </w:rPr>
      <w:tab/>
    </w:r>
    <w:r>
      <w:rPr>
        <w:rStyle w:val="PageNumber"/>
        <w:lang w:val="en-US"/>
      </w:rPr>
      <w:tab/>
    </w:r>
    <w:r>
      <w:rPr>
        <w:rStyle w:val="PageNumber"/>
        <w:lang w:val="en-US"/>
      </w:rPr>
      <w:tab/>
    </w:r>
    <w:r>
      <w:rPr>
        <w:rStyle w:val="PageNumber"/>
        <w:lang w:val="en-US"/>
      </w:rPr>
      <w:tab/>
    </w:r>
    <w:r>
      <w:rPr>
        <w:rStyle w:val="PageNumber"/>
        <w:lang w:val="en-US"/>
      </w:rPr>
      <w:tab/>
      <w:t xml:space="preserve">            Introducere în 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868" w:rsidRDefault="007A0868">
    <w:pPr>
      <w:pStyle w:val="Header"/>
      <w:framePr w:wrap="around" w:vAnchor="text" w:hAnchor="margin" w:xAlign="right" w:y="1"/>
      <w:rPr>
        <w:rStyle w:val="PageNumber"/>
      </w:rPr>
    </w:pPr>
  </w:p>
  <w:p w:rsidR="007A0868" w:rsidRPr="002C2890" w:rsidRDefault="007A0868">
    <w:pPr>
      <w:pStyle w:val="Header"/>
      <w:ind w:right="360" w:firstLine="0"/>
      <w:rPr>
        <w:rStyle w:val="PageNumber"/>
        <w:sz w:val="20"/>
      </w:rPr>
    </w:pPr>
    <w:r w:rsidRPr="002C2890">
      <w:rPr>
        <w:rStyle w:val="PageNumber"/>
        <w:sz w:val="20"/>
      </w:rPr>
      <w:fldChar w:fldCharType="begin"/>
    </w:r>
    <w:r w:rsidRPr="002C2890">
      <w:rPr>
        <w:rStyle w:val="PageNumber"/>
        <w:sz w:val="20"/>
      </w:rPr>
      <w:instrText xml:space="preserve"> PAGE </w:instrText>
    </w:r>
    <w:r w:rsidRPr="002C2890">
      <w:rPr>
        <w:rStyle w:val="PageNumber"/>
        <w:sz w:val="20"/>
      </w:rPr>
      <w:fldChar w:fldCharType="separate"/>
    </w:r>
    <w:r w:rsidR="008362B7">
      <w:rPr>
        <w:rStyle w:val="PageNumber"/>
        <w:noProof/>
        <w:sz w:val="20"/>
      </w:rPr>
      <w:t>318</w:t>
    </w:r>
    <w:r w:rsidRPr="002C2890">
      <w:rPr>
        <w:rStyle w:val="PageNumber"/>
        <w:sz w:val="20"/>
      </w:rPr>
      <w:fldChar w:fldCharType="end"/>
    </w:r>
  </w:p>
  <w:p w:rsidR="007A0868" w:rsidRDefault="007A0868">
    <w:pPr>
      <w:pStyle w:val="Header"/>
      <w:ind w:right="36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868" w:rsidRPr="002C2890" w:rsidRDefault="007A0868">
    <w:pPr>
      <w:pStyle w:val="Header"/>
      <w:framePr w:wrap="around" w:vAnchor="text" w:hAnchor="margin" w:xAlign="right" w:y="1"/>
      <w:rPr>
        <w:rStyle w:val="PageNumber"/>
        <w:sz w:val="20"/>
      </w:rPr>
    </w:pPr>
    <w:r w:rsidRPr="002C2890">
      <w:rPr>
        <w:rStyle w:val="PageNumber"/>
        <w:sz w:val="20"/>
      </w:rPr>
      <w:fldChar w:fldCharType="begin"/>
    </w:r>
    <w:r w:rsidRPr="002C2890">
      <w:rPr>
        <w:rStyle w:val="PageNumber"/>
        <w:sz w:val="20"/>
      </w:rPr>
      <w:instrText xml:space="preserve">PAGE  </w:instrText>
    </w:r>
    <w:r w:rsidRPr="002C2890">
      <w:rPr>
        <w:rStyle w:val="PageNumber"/>
        <w:sz w:val="20"/>
      </w:rPr>
      <w:fldChar w:fldCharType="separate"/>
    </w:r>
    <w:r w:rsidR="008362B7">
      <w:rPr>
        <w:rStyle w:val="PageNumber"/>
        <w:noProof/>
        <w:sz w:val="20"/>
      </w:rPr>
      <w:t>317</w:t>
    </w:r>
    <w:r w:rsidRPr="002C2890">
      <w:rPr>
        <w:rStyle w:val="PageNumber"/>
        <w:sz w:val="20"/>
      </w:rPr>
      <w:fldChar w:fldCharType="end"/>
    </w:r>
  </w:p>
  <w:p w:rsidR="007A0868" w:rsidRDefault="007A0868">
    <w:pPr>
      <w:pStyle w:val="Header"/>
      <w:ind w:right="311" w:firstLine="0"/>
      <w:rPr>
        <w:rStyle w:val="PageNumber"/>
        <w:lang w:val="en-US"/>
      </w:rPr>
    </w:pPr>
    <w:r>
      <w:rPr>
        <w:rStyle w:val="PageNumber"/>
        <w:lang w:val="en-US"/>
      </w:rPr>
      <w:t xml:space="preserve">                                                                                                                      </w:t>
    </w:r>
  </w:p>
  <w:p w:rsidR="007A0868" w:rsidRDefault="007A0868">
    <w:pPr>
      <w:pStyle w:val="Header"/>
      <w:ind w:right="311" w:firstLine="0"/>
      <w:rPr>
        <w:lang w:val="en-US"/>
      </w:rPr>
    </w:pPr>
    <w:r>
      <w:rPr>
        <w:rStyle w:val="PageNumber"/>
        <w:lang w:val="en-US"/>
      </w:rPr>
      <w:tab/>
    </w:r>
    <w:r>
      <w:rPr>
        <w:rStyle w:val="PageNumber"/>
        <w:lang w:val="en-US"/>
      </w:rPr>
      <w:tab/>
    </w:r>
    <w:r>
      <w:rPr>
        <w:rStyle w:val="PageNumber"/>
        <w:lang w:val="en-US"/>
      </w:rPr>
      <w:tab/>
    </w:r>
    <w:r>
      <w:rPr>
        <w:rStyle w:val="PageNumber"/>
        <w:lang w:val="en-US"/>
      </w:rPr>
      <w:tab/>
    </w:r>
    <w:r>
      <w:rPr>
        <w:rStyle w:val="PageNumber"/>
        <w:lang w:val="en-US"/>
      </w:rPr>
      <w:tab/>
    </w:r>
    <w:r>
      <w:rPr>
        <w:rStyle w:val="PageNumber"/>
        <w:lang w:val="en-US"/>
      </w:rPr>
      <w:tab/>
      <w:t xml:space="preserve">            Introducere în 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F2F35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58ADFF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56AEE5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B3EBA46"/>
    <w:lvl w:ilvl="0">
      <w:start w:val="1"/>
      <w:numFmt w:val="decimal"/>
      <w:pStyle w:val="ListNumber2"/>
      <w:lvlText w:val="%1."/>
      <w:lvlJc w:val="left"/>
      <w:pPr>
        <w:tabs>
          <w:tab w:val="num" w:pos="720"/>
        </w:tabs>
        <w:ind w:left="720" w:hanging="360"/>
      </w:pPr>
    </w:lvl>
  </w:abstractNum>
  <w:abstractNum w:abstractNumId="4">
    <w:nsid w:val="FFFFFF80"/>
    <w:multiLevelType w:val="singleLevel"/>
    <w:tmpl w:val="45F2CA7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7F4C0C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2A48B7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B6E8B8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CFEAB62"/>
    <w:lvl w:ilvl="0">
      <w:start w:val="1"/>
      <w:numFmt w:val="decimal"/>
      <w:pStyle w:val="ListNumber"/>
      <w:lvlText w:val="%1."/>
      <w:lvlJc w:val="left"/>
      <w:pPr>
        <w:tabs>
          <w:tab w:val="num" w:pos="360"/>
        </w:tabs>
        <w:ind w:left="360" w:hanging="360"/>
      </w:pPr>
    </w:lvl>
  </w:abstractNum>
  <w:abstractNum w:abstractNumId="9">
    <w:nsid w:val="FFFFFF89"/>
    <w:multiLevelType w:val="singleLevel"/>
    <w:tmpl w:val="1B5056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722B24"/>
    <w:multiLevelType w:val="hybridMultilevel"/>
    <w:tmpl w:val="A6D60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5BCD15"/>
    <w:multiLevelType w:val="multilevel"/>
    <w:tmpl w:val="00000000"/>
    <w:name w:val="NBOutline"/>
    <w:lvl w:ilvl="0">
      <w:start w:val="1"/>
      <w:numFmt w:val="decimal"/>
      <w:suff w:val="nothing"/>
      <w:lvlText w:val="%1"/>
      <w:lvlJc w:val="left"/>
    </w:lvl>
    <w:lvl w:ilvl="1">
      <w:start w:val="1"/>
      <w:numFmt w:val="decimal"/>
      <w:suff w:val="nothing"/>
      <w:lvlText w:val="%2"/>
      <w:lvlJc w:val="left"/>
    </w:lvl>
    <w:lvl w:ilvl="2">
      <w:start w:val="1"/>
      <w:numFmt w:val="upperLetter"/>
      <w:suff w:val="nothing"/>
      <w:lvlText w:val="%2.%3"/>
      <w:lvlJc w:val="left"/>
    </w:lvl>
    <w:lvl w:ilvl="3">
      <w:start w:val="1"/>
      <w:numFmt w:val="lowerRoman"/>
      <w:suff w:val="nothing"/>
      <w:lvlText w:val="%2.%3.((%4))"/>
      <w:lvlJc w:val="left"/>
    </w:lvl>
    <w:lvl w:ilvl="4">
      <w:start w:val="1"/>
      <w:numFmt w:val="lowerRoman"/>
      <w:suff w:val="nothing"/>
      <w:lvlText w:val="%2.%3.((%4)).(%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lvlRestart w:val="0"/>
      <w:suff w:val="nothing"/>
      <w:lvlText w:val="%9"/>
      <w:lvlJc w:val="left"/>
    </w:lvl>
  </w:abstractNum>
  <w:abstractNum w:abstractNumId="12">
    <w:nsid w:val="0BC47D9D"/>
    <w:multiLevelType w:val="hybridMultilevel"/>
    <w:tmpl w:val="7BBA2D94"/>
    <w:lvl w:ilvl="0" w:tplc="04090017">
      <w:start w:val="1"/>
      <w:numFmt w:val="lowerLetter"/>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3">
    <w:nsid w:val="0CAE328F"/>
    <w:multiLevelType w:val="hybridMultilevel"/>
    <w:tmpl w:val="01DE23AE"/>
    <w:lvl w:ilvl="0" w:tplc="FED8378A">
      <w:start w:val="1"/>
      <w:numFmt w:val="lowerLetter"/>
      <w:lvlText w:val="%1."/>
      <w:lvlJc w:val="left"/>
      <w:pPr>
        <w:tabs>
          <w:tab w:val="num" w:pos="587"/>
        </w:tabs>
        <w:ind w:left="587" w:hanging="360"/>
      </w:pPr>
      <w:rPr>
        <w:rFonts w:hint="default"/>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14">
    <w:nsid w:val="0CC461E6"/>
    <w:multiLevelType w:val="hybridMultilevel"/>
    <w:tmpl w:val="0D1AF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325BA0"/>
    <w:multiLevelType w:val="hybridMultilevel"/>
    <w:tmpl w:val="8A3233EC"/>
    <w:lvl w:ilvl="0" w:tplc="D952CA1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0FC24ACE"/>
    <w:multiLevelType w:val="hybridMultilevel"/>
    <w:tmpl w:val="73FCE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BE6ADE"/>
    <w:multiLevelType w:val="multilevel"/>
    <w:tmpl w:val="CC6CCF40"/>
    <w:lvl w:ilvl="0">
      <w:start w:val="1"/>
      <w:numFmt w:val="decimal"/>
      <w:lvlText w:val="%1."/>
      <w:lvlJc w:val="left"/>
      <w:pPr>
        <w:ind w:left="782" w:hanging="555"/>
      </w:pPr>
      <w:rPr>
        <w:rFonts w:hint="default"/>
      </w:rPr>
    </w:lvl>
    <w:lvl w:ilvl="1">
      <w:start w:val="7"/>
      <w:numFmt w:val="decimal"/>
      <w:isLgl/>
      <w:lvlText w:val="%1.%2"/>
      <w:lvlJc w:val="left"/>
      <w:pPr>
        <w:ind w:left="617" w:hanging="390"/>
      </w:pPr>
      <w:rPr>
        <w:rFonts w:hint="default"/>
      </w:rPr>
    </w:lvl>
    <w:lvl w:ilvl="2">
      <w:start w:val="1"/>
      <w:numFmt w:val="decimal"/>
      <w:isLgl/>
      <w:lvlText w:val="%1.%2.%3"/>
      <w:lvlJc w:val="left"/>
      <w:pPr>
        <w:ind w:left="947" w:hanging="720"/>
      </w:pPr>
      <w:rPr>
        <w:rFonts w:hint="default"/>
      </w:rPr>
    </w:lvl>
    <w:lvl w:ilvl="3">
      <w:start w:val="1"/>
      <w:numFmt w:val="decimal"/>
      <w:isLgl/>
      <w:lvlText w:val="%1.%2.%3.%4"/>
      <w:lvlJc w:val="left"/>
      <w:pPr>
        <w:ind w:left="1307" w:hanging="1080"/>
      </w:pPr>
      <w:rPr>
        <w:rFonts w:hint="default"/>
      </w:rPr>
    </w:lvl>
    <w:lvl w:ilvl="4">
      <w:start w:val="1"/>
      <w:numFmt w:val="decimal"/>
      <w:isLgl/>
      <w:lvlText w:val="%1.%2.%3.%4.%5"/>
      <w:lvlJc w:val="left"/>
      <w:pPr>
        <w:ind w:left="1307" w:hanging="1080"/>
      </w:pPr>
      <w:rPr>
        <w:rFonts w:hint="default"/>
      </w:rPr>
    </w:lvl>
    <w:lvl w:ilvl="5">
      <w:start w:val="1"/>
      <w:numFmt w:val="decimal"/>
      <w:isLgl/>
      <w:lvlText w:val="%1.%2.%3.%4.%5.%6"/>
      <w:lvlJc w:val="left"/>
      <w:pPr>
        <w:ind w:left="1667" w:hanging="1440"/>
      </w:pPr>
      <w:rPr>
        <w:rFonts w:hint="default"/>
      </w:rPr>
    </w:lvl>
    <w:lvl w:ilvl="6">
      <w:start w:val="1"/>
      <w:numFmt w:val="decimal"/>
      <w:isLgl/>
      <w:lvlText w:val="%1.%2.%3.%4.%5.%6.%7"/>
      <w:lvlJc w:val="left"/>
      <w:pPr>
        <w:ind w:left="1667" w:hanging="1440"/>
      </w:pPr>
      <w:rPr>
        <w:rFonts w:hint="default"/>
      </w:rPr>
    </w:lvl>
    <w:lvl w:ilvl="7">
      <w:start w:val="1"/>
      <w:numFmt w:val="decimal"/>
      <w:isLgl/>
      <w:lvlText w:val="%1.%2.%3.%4.%5.%6.%7.%8"/>
      <w:lvlJc w:val="left"/>
      <w:pPr>
        <w:ind w:left="2027" w:hanging="1800"/>
      </w:pPr>
      <w:rPr>
        <w:rFonts w:hint="default"/>
      </w:rPr>
    </w:lvl>
    <w:lvl w:ilvl="8">
      <w:start w:val="1"/>
      <w:numFmt w:val="decimal"/>
      <w:isLgl/>
      <w:lvlText w:val="%1.%2.%3.%4.%5.%6.%7.%8.%9"/>
      <w:lvlJc w:val="left"/>
      <w:pPr>
        <w:ind w:left="2027" w:hanging="1800"/>
      </w:pPr>
      <w:rPr>
        <w:rFonts w:hint="default"/>
      </w:rPr>
    </w:lvl>
  </w:abstractNum>
  <w:abstractNum w:abstractNumId="18">
    <w:nsid w:val="11D66A1A"/>
    <w:multiLevelType w:val="hybridMultilevel"/>
    <w:tmpl w:val="FF16A1A4"/>
    <w:lvl w:ilvl="0" w:tplc="9D1CA8FC">
      <w:start w:val="1"/>
      <w:numFmt w:val="upperRoman"/>
      <w:lvlText w:val="%1)"/>
      <w:lvlJc w:val="left"/>
      <w:pPr>
        <w:ind w:left="1080" w:hanging="720"/>
      </w:pPr>
      <w:rPr>
        <w:rFonts w:hint="default"/>
        <w:i/>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D22AA3"/>
    <w:multiLevelType w:val="hybridMultilevel"/>
    <w:tmpl w:val="682A96AA"/>
    <w:lvl w:ilvl="0" w:tplc="D9563F14">
      <w:start w:val="1"/>
      <w:numFmt w:val="decimal"/>
      <w:lvlText w:val="%1."/>
      <w:lvlJc w:val="left"/>
      <w:pPr>
        <w:ind w:left="592" w:hanging="45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17F54D36"/>
    <w:multiLevelType w:val="multilevel"/>
    <w:tmpl w:val="166ED70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1D015DCA"/>
    <w:multiLevelType w:val="hybridMultilevel"/>
    <w:tmpl w:val="92205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3061C1"/>
    <w:multiLevelType w:val="hybridMultilevel"/>
    <w:tmpl w:val="71D21E80"/>
    <w:lvl w:ilvl="0" w:tplc="6680D55A">
      <w:start w:val="1"/>
      <w:numFmt w:val="upperRoman"/>
      <w:lvlText w:val="%1."/>
      <w:lvlJc w:val="left"/>
      <w:pPr>
        <w:ind w:left="1068" w:hanging="72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3">
    <w:nsid w:val="209B15F1"/>
    <w:multiLevelType w:val="hybridMultilevel"/>
    <w:tmpl w:val="06E859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2E1ED1"/>
    <w:multiLevelType w:val="hybridMultilevel"/>
    <w:tmpl w:val="62085E4C"/>
    <w:lvl w:ilvl="0" w:tplc="EEB2D4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C270ADC"/>
    <w:multiLevelType w:val="hybridMultilevel"/>
    <w:tmpl w:val="655CFA16"/>
    <w:lvl w:ilvl="0" w:tplc="74404966">
      <w:start w:val="2"/>
      <w:numFmt w:val="upperLetter"/>
      <w:lvlText w:val="%1."/>
      <w:lvlJc w:val="left"/>
      <w:pPr>
        <w:tabs>
          <w:tab w:val="num" w:pos="1211"/>
        </w:tabs>
        <w:ind w:left="1211" w:hanging="360"/>
      </w:pPr>
      <w:rPr>
        <w:rFonts w:hint="default"/>
      </w:rPr>
    </w:lvl>
    <w:lvl w:ilvl="1" w:tplc="04090019">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26">
    <w:nsid w:val="31624C4D"/>
    <w:multiLevelType w:val="multilevel"/>
    <w:tmpl w:val="FA5EB546"/>
    <w:lvl w:ilvl="0">
      <w:start w:val="1"/>
      <w:numFmt w:val="decimal"/>
      <w:lvlText w:val="%1."/>
      <w:lvlJc w:val="left"/>
      <w:pPr>
        <w:tabs>
          <w:tab w:val="num" w:pos="720"/>
        </w:tabs>
        <w:ind w:left="720" w:hanging="360"/>
      </w:pPr>
      <w:rPr>
        <w:rFonts w:hint="default"/>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36396B1A"/>
    <w:multiLevelType w:val="hybridMultilevel"/>
    <w:tmpl w:val="6A7801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826AC7"/>
    <w:multiLevelType w:val="hybridMultilevel"/>
    <w:tmpl w:val="02724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7E5182"/>
    <w:multiLevelType w:val="hybridMultilevel"/>
    <w:tmpl w:val="2E6C6E1C"/>
    <w:lvl w:ilvl="0" w:tplc="40206C32">
      <w:start w:val="1"/>
      <w:numFmt w:val="decimal"/>
      <w:lvlText w:val="%1."/>
      <w:lvlJc w:val="left"/>
      <w:pPr>
        <w:ind w:left="592" w:hanging="45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3E90266"/>
    <w:multiLevelType w:val="hybridMultilevel"/>
    <w:tmpl w:val="2A021D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6D21B34"/>
    <w:multiLevelType w:val="hybridMultilevel"/>
    <w:tmpl w:val="8A3233EC"/>
    <w:lvl w:ilvl="0" w:tplc="D952CA1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D2664E7"/>
    <w:multiLevelType w:val="hybridMultilevel"/>
    <w:tmpl w:val="B15469CA"/>
    <w:lvl w:ilvl="0" w:tplc="BC0460C4">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3">
    <w:nsid w:val="4F134B64"/>
    <w:multiLevelType w:val="hybridMultilevel"/>
    <w:tmpl w:val="DD84C9A6"/>
    <w:lvl w:ilvl="0" w:tplc="55AACC58">
      <w:start w:val="1"/>
      <w:numFmt w:val="decimal"/>
      <w:lvlText w:val="%1."/>
      <w:lvlJc w:val="left"/>
      <w:pPr>
        <w:ind w:left="622" w:hanging="48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F9A11B8"/>
    <w:multiLevelType w:val="hybridMultilevel"/>
    <w:tmpl w:val="D980A93E"/>
    <w:lvl w:ilvl="0" w:tplc="792ABC22">
      <w:start w:val="1"/>
      <w:numFmt w:val="decimal"/>
      <w:lvlText w:val="%1."/>
      <w:lvlJc w:val="left"/>
      <w:pPr>
        <w:ind w:left="562" w:hanging="4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53314162"/>
    <w:multiLevelType w:val="hybridMultilevel"/>
    <w:tmpl w:val="CFEAE7B2"/>
    <w:lvl w:ilvl="0" w:tplc="2AB6F182">
      <w:start w:val="1"/>
      <w:numFmt w:val="decimal"/>
      <w:lvlText w:val="%1."/>
      <w:lvlJc w:val="left"/>
      <w:pPr>
        <w:ind w:left="652" w:hanging="51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5686144E"/>
    <w:multiLevelType w:val="hybridMultilevel"/>
    <w:tmpl w:val="65BC64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E17725"/>
    <w:multiLevelType w:val="multilevel"/>
    <w:tmpl w:val="2F461C40"/>
    <w:lvl w:ilvl="0">
      <w:start w:val="4"/>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D357180"/>
    <w:multiLevelType w:val="multilevel"/>
    <w:tmpl w:val="554A8AB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E187D77"/>
    <w:multiLevelType w:val="hybridMultilevel"/>
    <w:tmpl w:val="8FDA1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FB2EFE"/>
    <w:multiLevelType w:val="hybridMultilevel"/>
    <w:tmpl w:val="D7E86D6E"/>
    <w:lvl w:ilvl="0" w:tplc="AB1E0C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6006786"/>
    <w:multiLevelType w:val="hybridMultilevel"/>
    <w:tmpl w:val="6A9A075E"/>
    <w:lvl w:ilvl="0" w:tplc="44F4BAE4">
      <w:start w:val="1"/>
      <w:numFmt w:val="decimal"/>
      <w:lvlText w:val="%1."/>
      <w:lvlJc w:val="left"/>
      <w:pPr>
        <w:tabs>
          <w:tab w:val="num" w:pos="768"/>
        </w:tabs>
        <w:ind w:left="768" w:hanging="4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7BB4BF3"/>
    <w:multiLevelType w:val="hybridMultilevel"/>
    <w:tmpl w:val="F8C2B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451717"/>
    <w:multiLevelType w:val="hybridMultilevel"/>
    <w:tmpl w:val="488EF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BA125E"/>
    <w:multiLevelType w:val="multilevel"/>
    <w:tmpl w:val="1EF64854"/>
    <w:lvl w:ilvl="0">
      <w:start w:val="5"/>
      <w:numFmt w:val="decimal"/>
      <w:lvlText w:val="%1"/>
      <w:lvlJc w:val="left"/>
      <w:pPr>
        <w:ind w:left="510" w:hanging="510"/>
      </w:pPr>
      <w:rPr>
        <w:rFonts w:hint="default"/>
      </w:rPr>
    </w:lvl>
    <w:lvl w:ilvl="1">
      <w:start w:val="2"/>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6EEC31A9"/>
    <w:multiLevelType w:val="hybridMultilevel"/>
    <w:tmpl w:val="C786EE9C"/>
    <w:lvl w:ilvl="0" w:tplc="D5B2C1C2">
      <w:start w:val="1"/>
      <w:numFmt w:val="decimal"/>
      <w:lvlText w:val="%1."/>
      <w:lvlJc w:val="left"/>
      <w:pPr>
        <w:ind w:left="592" w:hanging="45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nsid w:val="76E743D8"/>
    <w:multiLevelType w:val="hybridMultilevel"/>
    <w:tmpl w:val="79809660"/>
    <w:lvl w:ilvl="0" w:tplc="63DEC1FC">
      <w:start w:val="1"/>
      <w:numFmt w:val="lowerLetter"/>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47">
    <w:nsid w:val="79D00275"/>
    <w:multiLevelType w:val="multilevel"/>
    <w:tmpl w:val="F5242E72"/>
    <w:lvl w:ilvl="0">
      <w:start w:val="3"/>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A7656F7"/>
    <w:multiLevelType w:val="hybridMultilevel"/>
    <w:tmpl w:val="1144D9DA"/>
    <w:lvl w:ilvl="0" w:tplc="91C6E92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9">
    <w:nsid w:val="7BCC24EF"/>
    <w:multiLevelType w:val="hybridMultilevel"/>
    <w:tmpl w:val="F98879CE"/>
    <w:lvl w:ilvl="0" w:tplc="A2562A4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0">
    <w:nsid w:val="7DFA4673"/>
    <w:multiLevelType w:val="hybridMultilevel"/>
    <w:tmpl w:val="F30CAB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6"/>
  </w:num>
  <w:num w:numId="14">
    <w:abstractNumId w:val="41"/>
  </w:num>
  <w:num w:numId="15">
    <w:abstractNumId w:val="25"/>
  </w:num>
  <w:num w:numId="16">
    <w:abstractNumId w:val="30"/>
  </w:num>
  <w:num w:numId="17">
    <w:abstractNumId w:val="27"/>
  </w:num>
  <w:num w:numId="18">
    <w:abstractNumId w:val="18"/>
  </w:num>
  <w:num w:numId="19">
    <w:abstractNumId w:val="24"/>
  </w:num>
  <w:num w:numId="20">
    <w:abstractNumId w:val="40"/>
  </w:num>
  <w:num w:numId="21">
    <w:abstractNumId w:val="46"/>
  </w:num>
  <w:num w:numId="22">
    <w:abstractNumId w:val="36"/>
  </w:num>
  <w:num w:numId="23">
    <w:abstractNumId w:val="12"/>
  </w:num>
  <w:num w:numId="24">
    <w:abstractNumId w:val="32"/>
  </w:num>
  <w:num w:numId="25">
    <w:abstractNumId w:val="21"/>
  </w:num>
  <w:num w:numId="26">
    <w:abstractNumId w:val="14"/>
  </w:num>
  <w:num w:numId="27">
    <w:abstractNumId w:val="17"/>
  </w:num>
  <w:num w:numId="28">
    <w:abstractNumId w:val="28"/>
  </w:num>
  <w:num w:numId="29">
    <w:abstractNumId w:val="42"/>
  </w:num>
  <w:num w:numId="30">
    <w:abstractNumId w:val="16"/>
  </w:num>
  <w:num w:numId="31">
    <w:abstractNumId w:val="10"/>
  </w:num>
  <w:num w:numId="32">
    <w:abstractNumId w:val="15"/>
  </w:num>
  <w:num w:numId="33">
    <w:abstractNumId w:val="47"/>
  </w:num>
  <w:num w:numId="34">
    <w:abstractNumId w:val="38"/>
  </w:num>
  <w:num w:numId="35">
    <w:abstractNumId w:val="29"/>
  </w:num>
  <w:num w:numId="36">
    <w:abstractNumId w:val="39"/>
  </w:num>
  <w:num w:numId="37">
    <w:abstractNumId w:val="43"/>
  </w:num>
  <w:num w:numId="38">
    <w:abstractNumId w:val="34"/>
  </w:num>
  <w:num w:numId="39">
    <w:abstractNumId w:val="35"/>
  </w:num>
  <w:num w:numId="40">
    <w:abstractNumId w:val="19"/>
  </w:num>
  <w:num w:numId="41">
    <w:abstractNumId w:val="45"/>
  </w:num>
  <w:num w:numId="42">
    <w:abstractNumId w:val="33"/>
  </w:num>
  <w:num w:numId="43">
    <w:abstractNumId w:val="31"/>
  </w:num>
  <w:num w:numId="44">
    <w:abstractNumId w:val="48"/>
  </w:num>
  <w:num w:numId="45">
    <w:abstractNumId w:val="49"/>
  </w:num>
  <w:num w:numId="46">
    <w:abstractNumId w:val="44"/>
  </w:num>
  <w:num w:numId="47">
    <w:abstractNumId w:val="50"/>
  </w:num>
  <w:num w:numId="48">
    <w:abstractNumId w:val="23"/>
  </w:num>
  <w:num w:numId="49">
    <w:abstractNumId w:val="37"/>
  </w:num>
  <w:num w:numId="50">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PostScriptOverText/>
  <w:embedTrueTypeFonts/>
  <w:saveSubsetFonts/>
  <w:mirrorMargins/>
  <w:hideSpellingError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54EBA"/>
    <w:rsid w:val="0000012D"/>
    <w:rsid w:val="00000562"/>
    <w:rsid w:val="00001AFE"/>
    <w:rsid w:val="00003B47"/>
    <w:rsid w:val="00003CC7"/>
    <w:rsid w:val="00004FEE"/>
    <w:rsid w:val="000056D8"/>
    <w:rsid w:val="00005AA8"/>
    <w:rsid w:val="00005E36"/>
    <w:rsid w:val="0000683F"/>
    <w:rsid w:val="0000741E"/>
    <w:rsid w:val="00007519"/>
    <w:rsid w:val="00010422"/>
    <w:rsid w:val="000109B6"/>
    <w:rsid w:val="00010BE3"/>
    <w:rsid w:val="000124BC"/>
    <w:rsid w:val="00012A50"/>
    <w:rsid w:val="00013FC8"/>
    <w:rsid w:val="00013FF7"/>
    <w:rsid w:val="00014264"/>
    <w:rsid w:val="00014BD9"/>
    <w:rsid w:val="00015372"/>
    <w:rsid w:val="00015D4C"/>
    <w:rsid w:val="0001655E"/>
    <w:rsid w:val="0001683F"/>
    <w:rsid w:val="00016916"/>
    <w:rsid w:val="000201FC"/>
    <w:rsid w:val="00020424"/>
    <w:rsid w:val="00020701"/>
    <w:rsid w:val="000212E1"/>
    <w:rsid w:val="000217C4"/>
    <w:rsid w:val="00021A5D"/>
    <w:rsid w:val="00021EE7"/>
    <w:rsid w:val="00023520"/>
    <w:rsid w:val="00024119"/>
    <w:rsid w:val="000246DB"/>
    <w:rsid w:val="00025454"/>
    <w:rsid w:val="00025956"/>
    <w:rsid w:val="00026739"/>
    <w:rsid w:val="00027C45"/>
    <w:rsid w:val="0003020A"/>
    <w:rsid w:val="0003020C"/>
    <w:rsid w:val="000317E7"/>
    <w:rsid w:val="000325C6"/>
    <w:rsid w:val="000331D1"/>
    <w:rsid w:val="000332E7"/>
    <w:rsid w:val="00034083"/>
    <w:rsid w:val="000353DF"/>
    <w:rsid w:val="00035D7B"/>
    <w:rsid w:val="000367ED"/>
    <w:rsid w:val="000370FE"/>
    <w:rsid w:val="000403FF"/>
    <w:rsid w:val="00040757"/>
    <w:rsid w:val="000408B7"/>
    <w:rsid w:val="0004105C"/>
    <w:rsid w:val="00041474"/>
    <w:rsid w:val="00041FE9"/>
    <w:rsid w:val="0004255D"/>
    <w:rsid w:val="00042AD0"/>
    <w:rsid w:val="00042CA6"/>
    <w:rsid w:val="0004373B"/>
    <w:rsid w:val="0004575B"/>
    <w:rsid w:val="0004632D"/>
    <w:rsid w:val="000468A9"/>
    <w:rsid w:val="00046A69"/>
    <w:rsid w:val="00046AEC"/>
    <w:rsid w:val="00047656"/>
    <w:rsid w:val="000515CA"/>
    <w:rsid w:val="00051AE3"/>
    <w:rsid w:val="00052489"/>
    <w:rsid w:val="00052CFF"/>
    <w:rsid w:val="00052EA5"/>
    <w:rsid w:val="00053B4F"/>
    <w:rsid w:val="00054D68"/>
    <w:rsid w:val="000557EC"/>
    <w:rsid w:val="000557FF"/>
    <w:rsid w:val="00055E05"/>
    <w:rsid w:val="00056B73"/>
    <w:rsid w:val="00056D53"/>
    <w:rsid w:val="0006153D"/>
    <w:rsid w:val="000619F9"/>
    <w:rsid w:val="00061A05"/>
    <w:rsid w:val="00062073"/>
    <w:rsid w:val="000636AA"/>
    <w:rsid w:val="000654A3"/>
    <w:rsid w:val="000656D3"/>
    <w:rsid w:val="00066322"/>
    <w:rsid w:val="00066F6B"/>
    <w:rsid w:val="000671C0"/>
    <w:rsid w:val="000679B3"/>
    <w:rsid w:val="000712ED"/>
    <w:rsid w:val="00071340"/>
    <w:rsid w:val="00071469"/>
    <w:rsid w:val="00071B54"/>
    <w:rsid w:val="00072120"/>
    <w:rsid w:val="00073B59"/>
    <w:rsid w:val="000749C5"/>
    <w:rsid w:val="000758CE"/>
    <w:rsid w:val="000762E5"/>
    <w:rsid w:val="00076AC5"/>
    <w:rsid w:val="00077ABE"/>
    <w:rsid w:val="00080228"/>
    <w:rsid w:val="00081473"/>
    <w:rsid w:val="000815B2"/>
    <w:rsid w:val="00081745"/>
    <w:rsid w:val="000818F1"/>
    <w:rsid w:val="000829C3"/>
    <w:rsid w:val="00082E6F"/>
    <w:rsid w:val="00082FA8"/>
    <w:rsid w:val="000834B8"/>
    <w:rsid w:val="0008354F"/>
    <w:rsid w:val="000840E4"/>
    <w:rsid w:val="0008485D"/>
    <w:rsid w:val="000855B3"/>
    <w:rsid w:val="00087598"/>
    <w:rsid w:val="000875E1"/>
    <w:rsid w:val="00090F8C"/>
    <w:rsid w:val="00090FC3"/>
    <w:rsid w:val="00091B4E"/>
    <w:rsid w:val="000921FE"/>
    <w:rsid w:val="0009298B"/>
    <w:rsid w:val="00092D65"/>
    <w:rsid w:val="000940ED"/>
    <w:rsid w:val="00094EB4"/>
    <w:rsid w:val="000958D5"/>
    <w:rsid w:val="00095B19"/>
    <w:rsid w:val="000964C8"/>
    <w:rsid w:val="0009729A"/>
    <w:rsid w:val="000A05BF"/>
    <w:rsid w:val="000A1411"/>
    <w:rsid w:val="000A167F"/>
    <w:rsid w:val="000A1989"/>
    <w:rsid w:val="000A268E"/>
    <w:rsid w:val="000A2737"/>
    <w:rsid w:val="000A439D"/>
    <w:rsid w:val="000A47EB"/>
    <w:rsid w:val="000A51AC"/>
    <w:rsid w:val="000A51F2"/>
    <w:rsid w:val="000A5662"/>
    <w:rsid w:val="000A72F2"/>
    <w:rsid w:val="000A7D36"/>
    <w:rsid w:val="000A7EA2"/>
    <w:rsid w:val="000B03F4"/>
    <w:rsid w:val="000B0688"/>
    <w:rsid w:val="000B0E38"/>
    <w:rsid w:val="000B1DD3"/>
    <w:rsid w:val="000B1E6E"/>
    <w:rsid w:val="000B2790"/>
    <w:rsid w:val="000B2837"/>
    <w:rsid w:val="000B3171"/>
    <w:rsid w:val="000B3520"/>
    <w:rsid w:val="000B4A62"/>
    <w:rsid w:val="000B52CD"/>
    <w:rsid w:val="000B69C1"/>
    <w:rsid w:val="000B725E"/>
    <w:rsid w:val="000C019A"/>
    <w:rsid w:val="000C0317"/>
    <w:rsid w:val="000C0672"/>
    <w:rsid w:val="000C1D8A"/>
    <w:rsid w:val="000C20E7"/>
    <w:rsid w:val="000C2A48"/>
    <w:rsid w:val="000C2BEC"/>
    <w:rsid w:val="000C2F75"/>
    <w:rsid w:val="000C3449"/>
    <w:rsid w:val="000C4E41"/>
    <w:rsid w:val="000C5D15"/>
    <w:rsid w:val="000C60F6"/>
    <w:rsid w:val="000C7A0F"/>
    <w:rsid w:val="000C7C6F"/>
    <w:rsid w:val="000D0576"/>
    <w:rsid w:val="000D0C11"/>
    <w:rsid w:val="000D0FD0"/>
    <w:rsid w:val="000D1373"/>
    <w:rsid w:val="000D2D0F"/>
    <w:rsid w:val="000D382A"/>
    <w:rsid w:val="000D548F"/>
    <w:rsid w:val="000D6FB1"/>
    <w:rsid w:val="000E00A3"/>
    <w:rsid w:val="000E045D"/>
    <w:rsid w:val="000E103B"/>
    <w:rsid w:val="000E1B68"/>
    <w:rsid w:val="000E25DD"/>
    <w:rsid w:val="000E290D"/>
    <w:rsid w:val="000E2DB5"/>
    <w:rsid w:val="000E3114"/>
    <w:rsid w:val="000E3D06"/>
    <w:rsid w:val="000E4391"/>
    <w:rsid w:val="000E4A9F"/>
    <w:rsid w:val="000E4AEA"/>
    <w:rsid w:val="000E4DE6"/>
    <w:rsid w:val="000E53C3"/>
    <w:rsid w:val="000E5477"/>
    <w:rsid w:val="000E5CA6"/>
    <w:rsid w:val="000E7EC1"/>
    <w:rsid w:val="000F0533"/>
    <w:rsid w:val="000F10CB"/>
    <w:rsid w:val="000F17DF"/>
    <w:rsid w:val="000F1B80"/>
    <w:rsid w:val="000F1EB9"/>
    <w:rsid w:val="000F2EE4"/>
    <w:rsid w:val="000F3F4E"/>
    <w:rsid w:val="000F4736"/>
    <w:rsid w:val="000F4799"/>
    <w:rsid w:val="000F4CA9"/>
    <w:rsid w:val="000F5A87"/>
    <w:rsid w:val="000F6166"/>
    <w:rsid w:val="000F6B81"/>
    <w:rsid w:val="000F72EB"/>
    <w:rsid w:val="000F7F2F"/>
    <w:rsid w:val="00100025"/>
    <w:rsid w:val="0010091F"/>
    <w:rsid w:val="00100959"/>
    <w:rsid w:val="00101294"/>
    <w:rsid w:val="00101594"/>
    <w:rsid w:val="00101CEF"/>
    <w:rsid w:val="00102DC1"/>
    <w:rsid w:val="001034AF"/>
    <w:rsid w:val="00104543"/>
    <w:rsid w:val="0010458B"/>
    <w:rsid w:val="00104894"/>
    <w:rsid w:val="00106454"/>
    <w:rsid w:val="00107BAB"/>
    <w:rsid w:val="0011017C"/>
    <w:rsid w:val="001107DC"/>
    <w:rsid w:val="001120C1"/>
    <w:rsid w:val="00112210"/>
    <w:rsid w:val="0011283F"/>
    <w:rsid w:val="00113387"/>
    <w:rsid w:val="00114651"/>
    <w:rsid w:val="0011467C"/>
    <w:rsid w:val="00114BCE"/>
    <w:rsid w:val="001153FC"/>
    <w:rsid w:val="00115AA5"/>
    <w:rsid w:val="0011688B"/>
    <w:rsid w:val="00116BC7"/>
    <w:rsid w:val="00117585"/>
    <w:rsid w:val="001175BE"/>
    <w:rsid w:val="00117E19"/>
    <w:rsid w:val="00117FC3"/>
    <w:rsid w:val="001204DA"/>
    <w:rsid w:val="00120B3E"/>
    <w:rsid w:val="00120E1D"/>
    <w:rsid w:val="0012139A"/>
    <w:rsid w:val="00122255"/>
    <w:rsid w:val="001222DA"/>
    <w:rsid w:val="00122A85"/>
    <w:rsid w:val="00123DBA"/>
    <w:rsid w:val="0012461C"/>
    <w:rsid w:val="00125BF5"/>
    <w:rsid w:val="001263C9"/>
    <w:rsid w:val="001274A8"/>
    <w:rsid w:val="001316C2"/>
    <w:rsid w:val="001319C6"/>
    <w:rsid w:val="00131DE6"/>
    <w:rsid w:val="001326BC"/>
    <w:rsid w:val="00133109"/>
    <w:rsid w:val="00133C6D"/>
    <w:rsid w:val="00134D14"/>
    <w:rsid w:val="00135061"/>
    <w:rsid w:val="001359EE"/>
    <w:rsid w:val="00136C13"/>
    <w:rsid w:val="001370CE"/>
    <w:rsid w:val="0013783D"/>
    <w:rsid w:val="00137B47"/>
    <w:rsid w:val="00137D6A"/>
    <w:rsid w:val="0014159D"/>
    <w:rsid w:val="001415A3"/>
    <w:rsid w:val="001427EB"/>
    <w:rsid w:val="00142B70"/>
    <w:rsid w:val="00143F52"/>
    <w:rsid w:val="0014580C"/>
    <w:rsid w:val="00146120"/>
    <w:rsid w:val="00146F49"/>
    <w:rsid w:val="001477F7"/>
    <w:rsid w:val="0015073A"/>
    <w:rsid w:val="001508EC"/>
    <w:rsid w:val="00151E8B"/>
    <w:rsid w:val="00151F97"/>
    <w:rsid w:val="0015203A"/>
    <w:rsid w:val="00152183"/>
    <w:rsid w:val="001533CD"/>
    <w:rsid w:val="00153B73"/>
    <w:rsid w:val="0015432C"/>
    <w:rsid w:val="00154DB2"/>
    <w:rsid w:val="00155306"/>
    <w:rsid w:val="00155550"/>
    <w:rsid w:val="001562D0"/>
    <w:rsid w:val="00156AE8"/>
    <w:rsid w:val="00161349"/>
    <w:rsid w:val="00162074"/>
    <w:rsid w:val="001621F8"/>
    <w:rsid w:val="001631E7"/>
    <w:rsid w:val="00163EB9"/>
    <w:rsid w:val="0016495F"/>
    <w:rsid w:val="00164A52"/>
    <w:rsid w:val="00164AD4"/>
    <w:rsid w:val="00165E31"/>
    <w:rsid w:val="001664F1"/>
    <w:rsid w:val="001666D3"/>
    <w:rsid w:val="00166781"/>
    <w:rsid w:val="00166851"/>
    <w:rsid w:val="00166FA3"/>
    <w:rsid w:val="00167119"/>
    <w:rsid w:val="00167203"/>
    <w:rsid w:val="001678E1"/>
    <w:rsid w:val="00167E63"/>
    <w:rsid w:val="001703E4"/>
    <w:rsid w:val="00170A6B"/>
    <w:rsid w:val="00174010"/>
    <w:rsid w:val="001742E5"/>
    <w:rsid w:val="00174710"/>
    <w:rsid w:val="00175DE4"/>
    <w:rsid w:val="00175E9B"/>
    <w:rsid w:val="00175EB5"/>
    <w:rsid w:val="00175FAA"/>
    <w:rsid w:val="001777E7"/>
    <w:rsid w:val="00181A6B"/>
    <w:rsid w:val="00182275"/>
    <w:rsid w:val="00182350"/>
    <w:rsid w:val="001829DE"/>
    <w:rsid w:val="00182B0F"/>
    <w:rsid w:val="00182B5D"/>
    <w:rsid w:val="00183C5D"/>
    <w:rsid w:val="0018408B"/>
    <w:rsid w:val="001843A5"/>
    <w:rsid w:val="0018524A"/>
    <w:rsid w:val="0018553B"/>
    <w:rsid w:val="001858A9"/>
    <w:rsid w:val="00186907"/>
    <w:rsid w:val="00187622"/>
    <w:rsid w:val="001907C2"/>
    <w:rsid w:val="00190CB8"/>
    <w:rsid w:val="001931D4"/>
    <w:rsid w:val="001933FB"/>
    <w:rsid w:val="001937F2"/>
    <w:rsid w:val="00194063"/>
    <w:rsid w:val="001942AE"/>
    <w:rsid w:val="0019662C"/>
    <w:rsid w:val="001971CA"/>
    <w:rsid w:val="0019752D"/>
    <w:rsid w:val="001A13C1"/>
    <w:rsid w:val="001A162D"/>
    <w:rsid w:val="001A1B57"/>
    <w:rsid w:val="001A2044"/>
    <w:rsid w:val="001A23A1"/>
    <w:rsid w:val="001A2848"/>
    <w:rsid w:val="001A2C85"/>
    <w:rsid w:val="001A3F94"/>
    <w:rsid w:val="001A50CE"/>
    <w:rsid w:val="001A63C3"/>
    <w:rsid w:val="001A668E"/>
    <w:rsid w:val="001A698E"/>
    <w:rsid w:val="001A6B1E"/>
    <w:rsid w:val="001A7994"/>
    <w:rsid w:val="001B0320"/>
    <w:rsid w:val="001B0857"/>
    <w:rsid w:val="001B107A"/>
    <w:rsid w:val="001B13C7"/>
    <w:rsid w:val="001B35D7"/>
    <w:rsid w:val="001B402D"/>
    <w:rsid w:val="001B5C6F"/>
    <w:rsid w:val="001B5EEB"/>
    <w:rsid w:val="001B62A5"/>
    <w:rsid w:val="001B6D24"/>
    <w:rsid w:val="001C04AE"/>
    <w:rsid w:val="001C0BF0"/>
    <w:rsid w:val="001C0F94"/>
    <w:rsid w:val="001C142C"/>
    <w:rsid w:val="001C221B"/>
    <w:rsid w:val="001C2552"/>
    <w:rsid w:val="001C29D4"/>
    <w:rsid w:val="001C32A0"/>
    <w:rsid w:val="001C3B1D"/>
    <w:rsid w:val="001C40D3"/>
    <w:rsid w:val="001C46F0"/>
    <w:rsid w:val="001C5E7E"/>
    <w:rsid w:val="001C6285"/>
    <w:rsid w:val="001C652B"/>
    <w:rsid w:val="001D1F1C"/>
    <w:rsid w:val="001D2CF3"/>
    <w:rsid w:val="001D3832"/>
    <w:rsid w:val="001D6C5F"/>
    <w:rsid w:val="001D7630"/>
    <w:rsid w:val="001D7A9B"/>
    <w:rsid w:val="001E021F"/>
    <w:rsid w:val="001E099C"/>
    <w:rsid w:val="001E1E92"/>
    <w:rsid w:val="001E2021"/>
    <w:rsid w:val="001E35AC"/>
    <w:rsid w:val="001E77C0"/>
    <w:rsid w:val="001F06E9"/>
    <w:rsid w:val="001F0AA5"/>
    <w:rsid w:val="001F0E33"/>
    <w:rsid w:val="001F1435"/>
    <w:rsid w:val="001F207F"/>
    <w:rsid w:val="001F3040"/>
    <w:rsid w:val="001F5383"/>
    <w:rsid w:val="001F5D1F"/>
    <w:rsid w:val="001F5FEE"/>
    <w:rsid w:val="001F6570"/>
    <w:rsid w:val="001F7B96"/>
    <w:rsid w:val="001F7DF1"/>
    <w:rsid w:val="001F7F77"/>
    <w:rsid w:val="00201C4A"/>
    <w:rsid w:val="00203E76"/>
    <w:rsid w:val="00204032"/>
    <w:rsid w:val="00204571"/>
    <w:rsid w:val="00204DA2"/>
    <w:rsid w:val="00204EF5"/>
    <w:rsid w:val="002052D2"/>
    <w:rsid w:val="00205863"/>
    <w:rsid w:val="00205BB4"/>
    <w:rsid w:val="00205FB6"/>
    <w:rsid w:val="0020636E"/>
    <w:rsid w:val="002076EA"/>
    <w:rsid w:val="002078FF"/>
    <w:rsid w:val="002108DB"/>
    <w:rsid w:val="00210A2F"/>
    <w:rsid w:val="0021215B"/>
    <w:rsid w:val="00212361"/>
    <w:rsid w:val="002129D5"/>
    <w:rsid w:val="00212D28"/>
    <w:rsid w:val="00212F2B"/>
    <w:rsid w:val="002139C7"/>
    <w:rsid w:val="00214145"/>
    <w:rsid w:val="0021417E"/>
    <w:rsid w:val="00214FF8"/>
    <w:rsid w:val="0021572E"/>
    <w:rsid w:val="002162B7"/>
    <w:rsid w:val="00216F14"/>
    <w:rsid w:val="002179D2"/>
    <w:rsid w:val="002201E2"/>
    <w:rsid w:val="00221249"/>
    <w:rsid w:val="002237F7"/>
    <w:rsid w:val="002249F9"/>
    <w:rsid w:val="00225F92"/>
    <w:rsid w:val="002261CE"/>
    <w:rsid w:val="002268C4"/>
    <w:rsid w:val="00226C7D"/>
    <w:rsid w:val="00226C9F"/>
    <w:rsid w:val="00226FA0"/>
    <w:rsid w:val="00227C39"/>
    <w:rsid w:val="00227C6D"/>
    <w:rsid w:val="002306EE"/>
    <w:rsid w:val="00231006"/>
    <w:rsid w:val="002325E0"/>
    <w:rsid w:val="00232AD8"/>
    <w:rsid w:val="002349F0"/>
    <w:rsid w:val="00234B3F"/>
    <w:rsid w:val="00234C57"/>
    <w:rsid w:val="00234CB4"/>
    <w:rsid w:val="00235174"/>
    <w:rsid w:val="002351DA"/>
    <w:rsid w:val="002360BA"/>
    <w:rsid w:val="00236A84"/>
    <w:rsid w:val="0024006F"/>
    <w:rsid w:val="00240497"/>
    <w:rsid w:val="0024123E"/>
    <w:rsid w:val="00242B23"/>
    <w:rsid w:val="00242DAC"/>
    <w:rsid w:val="00243AA0"/>
    <w:rsid w:val="00243E12"/>
    <w:rsid w:val="002444A7"/>
    <w:rsid w:val="00244881"/>
    <w:rsid w:val="0024521C"/>
    <w:rsid w:val="00246121"/>
    <w:rsid w:val="00246463"/>
    <w:rsid w:val="00246D17"/>
    <w:rsid w:val="00247945"/>
    <w:rsid w:val="00250DF9"/>
    <w:rsid w:val="00251C23"/>
    <w:rsid w:val="0025247D"/>
    <w:rsid w:val="00252EA9"/>
    <w:rsid w:val="00253D9D"/>
    <w:rsid w:val="00254C84"/>
    <w:rsid w:val="00255ADD"/>
    <w:rsid w:val="00256996"/>
    <w:rsid w:val="00257037"/>
    <w:rsid w:val="00257075"/>
    <w:rsid w:val="002571F6"/>
    <w:rsid w:val="00260A51"/>
    <w:rsid w:val="00260D80"/>
    <w:rsid w:val="002616DC"/>
    <w:rsid w:val="00261998"/>
    <w:rsid w:val="002628BE"/>
    <w:rsid w:val="002636FF"/>
    <w:rsid w:val="00263EA4"/>
    <w:rsid w:val="0026446A"/>
    <w:rsid w:val="00264D52"/>
    <w:rsid w:val="002656BC"/>
    <w:rsid w:val="002657E6"/>
    <w:rsid w:val="00266899"/>
    <w:rsid w:val="00266B08"/>
    <w:rsid w:val="00266CAD"/>
    <w:rsid w:val="002675EA"/>
    <w:rsid w:val="00267899"/>
    <w:rsid w:val="00267ECE"/>
    <w:rsid w:val="00270B89"/>
    <w:rsid w:val="00270F01"/>
    <w:rsid w:val="0027132D"/>
    <w:rsid w:val="00272671"/>
    <w:rsid w:val="0027291F"/>
    <w:rsid w:val="00274A29"/>
    <w:rsid w:val="00274CC0"/>
    <w:rsid w:val="00275A8F"/>
    <w:rsid w:val="0027686B"/>
    <w:rsid w:val="00280A92"/>
    <w:rsid w:val="00281412"/>
    <w:rsid w:val="002816C3"/>
    <w:rsid w:val="0028256F"/>
    <w:rsid w:val="00282949"/>
    <w:rsid w:val="00282AC8"/>
    <w:rsid w:val="00284BD7"/>
    <w:rsid w:val="00284F3B"/>
    <w:rsid w:val="002856A2"/>
    <w:rsid w:val="002858F0"/>
    <w:rsid w:val="00285CB8"/>
    <w:rsid w:val="002867C9"/>
    <w:rsid w:val="00286C1D"/>
    <w:rsid w:val="002872BE"/>
    <w:rsid w:val="002872C5"/>
    <w:rsid w:val="00287376"/>
    <w:rsid w:val="00287603"/>
    <w:rsid w:val="00293383"/>
    <w:rsid w:val="00294E9F"/>
    <w:rsid w:val="00295514"/>
    <w:rsid w:val="00295791"/>
    <w:rsid w:val="00295A4D"/>
    <w:rsid w:val="00297148"/>
    <w:rsid w:val="00297EAD"/>
    <w:rsid w:val="00297FAF"/>
    <w:rsid w:val="002A0032"/>
    <w:rsid w:val="002A10DF"/>
    <w:rsid w:val="002A1575"/>
    <w:rsid w:val="002A2400"/>
    <w:rsid w:val="002A2614"/>
    <w:rsid w:val="002A2BA0"/>
    <w:rsid w:val="002A35B4"/>
    <w:rsid w:val="002A55FF"/>
    <w:rsid w:val="002A672F"/>
    <w:rsid w:val="002A6B44"/>
    <w:rsid w:val="002A7256"/>
    <w:rsid w:val="002A7EF6"/>
    <w:rsid w:val="002B0608"/>
    <w:rsid w:val="002B0F35"/>
    <w:rsid w:val="002B100F"/>
    <w:rsid w:val="002B2AE3"/>
    <w:rsid w:val="002B31DD"/>
    <w:rsid w:val="002B44E0"/>
    <w:rsid w:val="002B594B"/>
    <w:rsid w:val="002B6D25"/>
    <w:rsid w:val="002B725F"/>
    <w:rsid w:val="002B74EB"/>
    <w:rsid w:val="002C03EF"/>
    <w:rsid w:val="002C0C2B"/>
    <w:rsid w:val="002C0E0C"/>
    <w:rsid w:val="002C0F27"/>
    <w:rsid w:val="002C0F33"/>
    <w:rsid w:val="002C1380"/>
    <w:rsid w:val="002C1462"/>
    <w:rsid w:val="002C2059"/>
    <w:rsid w:val="002C2890"/>
    <w:rsid w:val="002C3225"/>
    <w:rsid w:val="002C3337"/>
    <w:rsid w:val="002C35A3"/>
    <w:rsid w:val="002C4B98"/>
    <w:rsid w:val="002C5362"/>
    <w:rsid w:val="002C5BD7"/>
    <w:rsid w:val="002C62AB"/>
    <w:rsid w:val="002D1C8B"/>
    <w:rsid w:val="002D1E18"/>
    <w:rsid w:val="002D2179"/>
    <w:rsid w:val="002D25E4"/>
    <w:rsid w:val="002D3575"/>
    <w:rsid w:val="002D4356"/>
    <w:rsid w:val="002D4BF7"/>
    <w:rsid w:val="002D525A"/>
    <w:rsid w:val="002D5C17"/>
    <w:rsid w:val="002D63A0"/>
    <w:rsid w:val="002D676C"/>
    <w:rsid w:val="002D6BC3"/>
    <w:rsid w:val="002D743E"/>
    <w:rsid w:val="002D797C"/>
    <w:rsid w:val="002D7F20"/>
    <w:rsid w:val="002E0603"/>
    <w:rsid w:val="002E0A33"/>
    <w:rsid w:val="002E122D"/>
    <w:rsid w:val="002E1790"/>
    <w:rsid w:val="002E266B"/>
    <w:rsid w:val="002E33D4"/>
    <w:rsid w:val="002E348C"/>
    <w:rsid w:val="002E491D"/>
    <w:rsid w:val="002E5D52"/>
    <w:rsid w:val="002E644F"/>
    <w:rsid w:val="002F1D28"/>
    <w:rsid w:val="002F215E"/>
    <w:rsid w:val="002F2BAD"/>
    <w:rsid w:val="002F2E5E"/>
    <w:rsid w:val="002F2FC9"/>
    <w:rsid w:val="002F390D"/>
    <w:rsid w:val="002F39D1"/>
    <w:rsid w:val="002F3ED9"/>
    <w:rsid w:val="002F4A59"/>
    <w:rsid w:val="002F4F01"/>
    <w:rsid w:val="002F57A2"/>
    <w:rsid w:val="002F5FBC"/>
    <w:rsid w:val="002F6064"/>
    <w:rsid w:val="002F6D3B"/>
    <w:rsid w:val="002F7164"/>
    <w:rsid w:val="002F7EBB"/>
    <w:rsid w:val="00301224"/>
    <w:rsid w:val="00301637"/>
    <w:rsid w:val="00302F24"/>
    <w:rsid w:val="0030339B"/>
    <w:rsid w:val="003036C1"/>
    <w:rsid w:val="0030466F"/>
    <w:rsid w:val="00305573"/>
    <w:rsid w:val="00305A8F"/>
    <w:rsid w:val="00305FA0"/>
    <w:rsid w:val="0030703C"/>
    <w:rsid w:val="00307773"/>
    <w:rsid w:val="00307F04"/>
    <w:rsid w:val="003112E5"/>
    <w:rsid w:val="00315C00"/>
    <w:rsid w:val="00316220"/>
    <w:rsid w:val="0031699E"/>
    <w:rsid w:val="00316C55"/>
    <w:rsid w:val="003173CA"/>
    <w:rsid w:val="003205E5"/>
    <w:rsid w:val="003215A2"/>
    <w:rsid w:val="003215F9"/>
    <w:rsid w:val="00323B63"/>
    <w:rsid w:val="00324C3F"/>
    <w:rsid w:val="00326A99"/>
    <w:rsid w:val="003270EC"/>
    <w:rsid w:val="00327487"/>
    <w:rsid w:val="0032767D"/>
    <w:rsid w:val="00327726"/>
    <w:rsid w:val="00327E65"/>
    <w:rsid w:val="00330549"/>
    <w:rsid w:val="00331378"/>
    <w:rsid w:val="00332086"/>
    <w:rsid w:val="00332BC9"/>
    <w:rsid w:val="00332E2A"/>
    <w:rsid w:val="00334EEE"/>
    <w:rsid w:val="0033583D"/>
    <w:rsid w:val="00335EAC"/>
    <w:rsid w:val="003369FB"/>
    <w:rsid w:val="0033787B"/>
    <w:rsid w:val="00340A70"/>
    <w:rsid w:val="00344099"/>
    <w:rsid w:val="0034638E"/>
    <w:rsid w:val="003467DD"/>
    <w:rsid w:val="00346B6F"/>
    <w:rsid w:val="00347B7E"/>
    <w:rsid w:val="00347D70"/>
    <w:rsid w:val="00347F8B"/>
    <w:rsid w:val="00350A96"/>
    <w:rsid w:val="0035133D"/>
    <w:rsid w:val="00351B3D"/>
    <w:rsid w:val="0035279B"/>
    <w:rsid w:val="00352F05"/>
    <w:rsid w:val="00353477"/>
    <w:rsid w:val="00354206"/>
    <w:rsid w:val="003548C5"/>
    <w:rsid w:val="00354E3C"/>
    <w:rsid w:val="003557EF"/>
    <w:rsid w:val="0035589F"/>
    <w:rsid w:val="003562C3"/>
    <w:rsid w:val="00356BFA"/>
    <w:rsid w:val="00356D10"/>
    <w:rsid w:val="00360306"/>
    <w:rsid w:val="00360A71"/>
    <w:rsid w:val="00361153"/>
    <w:rsid w:val="0036117D"/>
    <w:rsid w:val="003615B4"/>
    <w:rsid w:val="00361B3C"/>
    <w:rsid w:val="00362245"/>
    <w:rsid w:val="00362D88"/>
    <w:rsid w:val="00364720"/>
    <w:rsid w:val="00364B35"/>
    <w:rsid w:val="00364EF0"/>
    <w:rsid w:val="00365158"/>
    <w:rsid w:val="003653DA"/>
    <w:rsid w:val="0036587A"/>
    <w:rsid w:val="0036630D"/>
    <w:rsid w:val="0036639F"/>
    <w:rsid w:val="0036727B"/>
    <w:rsid w:val="00367C60"/>
    <w:rsid w:val="00370647"/>
    <w:rsid w:val="003706E3"/>
    <w:rsid w:val="003715C7"/>
    <w:rsid w:val="003744D4"/>
    <w:rsid w:val="0037622D"/>
    <w:rsid w:val="0037729F"/>
    <w:rsid w:val="00377604"/>
    <w:rsid w:val="00380715"/>
    <w:rsid w:val="0038110B"/>
    <w:rsid w:val="00381861"/>
    <w:rsid w:val="00383D3D"/>
    <w:rsid w:val="0038529A"/>
    <w:rsid w:val="0038668D"/>
    <w:rsid w:val="003869D5"/>
    <w:rsid w:val="00387162"/>
    <w:rsid w:val="003873B3"/>
    <w:rsid w:val="003908F9"/>
    <w:rsid w:val="00390AA3"/>
    <w:rsid w:val="003917D0"/>
    <w:rsid w:val="00391C6D"/>
    <w:rsid w:val="00391CD8"/>
    <w:rsid w:val="00391EE3"/>
    <w:rsid w:val="00392DA5"/>
    <w:rsid w:val="00393087"/>
    <w:rsid w:val="003939CC"/>
    <w:rsid w:val="00393A00"/>
    <w:rsid w:val="0039438E"/>
    <w:rsid w:val="003944EA"/>
    <w:rsid w:val="0039473C"/>
    <w:rsid w:val="003948BB"/>
    <w:rsid w:val="003954F1"/>
    <w:rsid w:val="003964A3"/>
    <w:rsid w:val="003965AE"/>
    <w:rsid w:val="00396B6B"/>
    <w:rsid w:val="00396DE6"/>
    <w:rsid w:val="003A0181"/>
    <w:rsid w:val="003A04F3"/>
    <w:rsid w:val="003A1FDD"/>
    <w:rsid w:val="003A26B1"/>
    <w:rsid w:val="003A3734"/>
    <w:rsid w:val="003A5DCA"/>
    <w:rsid w:val="003A7466"/>
    <w:rsid w:val="003A798A"/>
    <w:rsid w:val="003B0552"/>
    <w:rsid w:val="003B08C0"/>
    <w:rsid w:val="003B1030"/>
    <w:rsid w:val="003B1A32"/>
    <w:rsid w:val="003B1C20"/>
    <w:rsid w:val="003B28BF"/>
    <w:rsid w:val="003B302F"/>
    <w:rsid w:val="003B3753"/>
    <w:rsid w:val="003B4F56"/>
    <w:rsid w:val="003B558B"/>
    <w:rsid w:val="003B5E49"/>
    <w:rsid w:val="003B5FF3"/>
    <w:rsid w:val="003B6DBB"/>
    <w:rsid w:val="003B72E9"/>
    <w:rsid w:val="003B7A23"/>
    <w:rsid w:val="003C02E5"/>
    <w:rsid w:val="003C0A9B"/>
    <w:rsid w:val="003C0AD7"/>
    <w:rsid w:val="003C0C55"/>
    <w:rsid w:val="003C15CE"/>
    <w:rsid w:val="003C1981"/>
    <w:rsid w:val="003C2BFE"/>
    <w:rsid w:val="003C3945"/>
    <w:rsid w:val="003C3971"/>
    <w:rsid w:val="003C3F30"/>
    <w:rsid w:val="003C4238"/>
    <w:rsid w:val="003C583E"/>
    <w:rsid w:val="003C59D9"/>
    <w:rsid w:val="003C6533"/>
    <w:rsid w:val="003C6B26"/>
    <w:rsid w:val="003C6FCF"/>
    <w:rsid w:val="003C7319"/>
    <w:rsid w:val="003C786E"/>
    <w:rsid w:val="003C7F58"/>
    <w:rsid w:val="003D01F2"/>
    <w:rsid w:val="003D10B7"/>
    <w:rsid w:val="003D10EA"/>
    <w:rsid w:val="003D115A"/>
    <w:rsid w:val="003D1CC9"/>
    <w:rsid w:val="003D2058"/>
    <w:rsid w:val="003D23AC"/>
    <w:rsid w:val="003D28C5"/>
    <w:rsid w:val="003D3C75"/>
    <w:rsid w:val="003D3F7B"/>
    <w:rsid w:val="003D54DF"/>
    <w:rsid w:val="003D54F3"/>
    <w:rsid w:val="003D588D"/>
    <w:rsid w:val="003D5CE0"/>
    <w:rsid w:val="003D6303"/>
    <w:rsid w:val="003D65E1"/>
    <w:rsid w:val="003D6745"/>
    <w:rsid w:val="003D6961"/>
    <w:rsid w:val="003D7DD3"/>
    <w:rsid w:val="003E0327"/>
    <w:rsid w:val="003E13FD"/>
    <w:rsid w:val="003E31CA"/>
    <w:rsid w:val="003E3243"/>
    <w:rsid w:val="003E39A0"/>
    <w:rsid w:val="003E4449"/>
    <w:rsid w:val="003E461D"/>
    <w:rsid w:val="003E501D"/>
    <w:rsid w:val="003E5DCB"/>
    <w:rsid w:val="003E672F"/>
    <w:rsid w:val="003E6992"/>
    <w:rsid w:val="003F016F"/>
    <w:rsid w:val="003F0831"/>
    <w:rsid w:val="003F0BF6"/>
    <w:rsid w:val="003F0E62"/>
    <w:rsid w:val="003F0E94"/>
    <w:rsid w:val="003F1376"/>
    <w:rsid w:val="003F1483"/>
    <w:rsid w:val="003F177A"/>
    <w:rsid w:val="003F2DA7"/>
    <w:rsid w:val="003F4090"/>
    <w:rsid w:val="003F42BB"/>
    <w:rsid w:val="003F4530"/>
    <w:rsid w:val="003F4A2F"/>
    <w:rsid w:val="003F4E0A"/>
    <w:rsid w:val="003F5BF1"/>
    <w:rsid w:val="003F6A1F"/>
    <w:rsid w:val="003F6AB1"/>
    <w:rsid w:val="003F7210"/>
    <w:rsid w:val="003F75F1"/>
    <w:rsid w:val="00400456"/>
    <w:rsid w:val="00400D4F"/>
    <w:rsid w:val="004010DF"/>
    <w:rsid w:val="004018C2"/>
    <w:rsid w:val="00401CFF"/>
    <w:rsid w:val="00402C3C"/>
    <w:rsid w:val="004030EB"/>
    <w:rsid w:val="0040352B"/>
    <w:rsid w:val="004055E4"/>
    <w:rsid w:val="004065D1"/>
    <w:rsid w:val="00406F27"/>
    <w:rsid w:val="004073E7"/>
    <w:rsid w:val="00407963"/>
    <w:rsid w:val="004103A4"/>
    <w:rsid w:val="004105E5"/>
    <w:rsid w:val="00410817"/>
    <w:rsid w:val="00410D7E"/>
    <w:rsid w:val="00411CFD"/>
    <w:rsid w:val="0041296D"/>
    <w:rsid w:val="00412EEA"/>
    <w:rsid w:val="00414870"/>
    <w:rsid w:val="0041706B"/>
    <w:rsid w:val="004173C3"/>
    <w:rsid w:val="00417B85"/>
    <w:rsid w:val="00420095"/>
    <w:rsid w:val="0042031D"/>
    <w:rsid w:val="004207C7"/>
    <w:rsid w:val="004230BD"/>
    <w:rsid w:val="00423B84"/>
    <w:rsid w:val="00424412"/>
    <w:rsid w:val="00424547"/>
    <w:rsid w:val="0042543A"/>
    <w:rsid w:val="004257F5"/>
    <w:rsid w:val="00426519"/>
    <w:rsid w:val="00426856"/>
    <w:rsid w:val="00426CF1"/>
    <w:rsid w:val="00427309"/>
    <w:rsid w:val="00427C49"/>
    <w:rsid w:val="0043127A"/>
    <w:rsid w:val="00431414"/>
    <w:rsid w:val="004319CA"/>
    <w:rsid w:val="00431BA2"/>
    <w:rsid w:val="00432EED"/>
    <w:rsid w:val="00433107"/>
    <w:rsid w:val="004340FD"/>
    <w:rsid w:val="004348C6"/>
    <w:rsid w:val="00434AD0"/>
    <w:rsid w:val="00435481"/>
    <w:rsid w:val="00435D31"/>
    <w:rsid w:val="00435FD3"/>
    <w:rsid w:val="00436395"/>
    <w:rsid w:val="00436945"/>
    <w:rsid w:val="00436C16"/>
    <w:rsid w:val="0044072B"/>
    <w:rsid w:val="0044158D"/>
    <w:rsid w:val="00441851"/>
    <w:rsid w:val="0044188B"/>
    <w:rsid w:val="00441CBA"/>
    <w:rsid w:val="00441D6E"/>
    <w:rsid w:val="004421FF"/>
    <w:rsid w:val="00445A0F"/>
    <w:rsid w:val="00445A86"/>
    <w:rsid w:val="004461EE"/>
    <w:rsid w:val="00446904"/>
    <w:rsid w:val="00450B65"/>
    <w:rsid w:val="00450D92"/>
    <w:rsid w:val="00450EDB"/>
    <w:rsid w:val="004514BC"/>
    <w:rsid w:val="00452259"/>
    <w:rsid w:val="00452520"/>
    <w:rsid w:val="00453F6E"/>
    <w:rsid w:val="00454A8D"/>
    <w:rsid w:val="00454BED"/>
    <w:rsid w:val="00454CDD"/>
    <w:rsid w:val="00454CF4"/>
    <w:rsid w:val="004563F4"/>
    <w:rsid w:val="00456B2B"/>
    <w:rsid w:val="00460250"/>
    <w:rsid w:val="004605C2"/>
    <w:rsid w:val="00462360"/>
    <w:rsid w:val="00463D7A"/>
    <w:rsid w:val="00464CCF"/>
    <w:rsid w:val="00465BB6"/>
    <w:rsid w:val="00465D6F"/>
    <w:rsid w:val="00467A9A"/>
    <w:rsid w:val="004702A7"/>
    <w:rsid w:val="00470AE8"/>
    <w:rsid w:val="00470DE8"/>
    <w:rsid w:val="00471A65"/>
    <w:rsid w:val="00472267"/>
    <w:rsid w:val="004724BA"/>
    <w:rsid w:val="004732C0"/>
    <w:rsid w:val="00473DE5"/>
    <w:rsid w:val="00474189"/>
    <w:rsid w:val="00474405"/>
    <w:rsid w:val="004746AE"/>
    <w:rsid w:val="004747E2"/>
    <w:rsid w:val="00474D98"/>
    <w:rsid w:val="00475410"/>
    <w:rsid w:val="00475491"/>
    <w:rsid w:val="00475D3C"/>
    <w:rsid w:val="0047624F"/>
    <w:rsid w:val="00476955"/>
    <w:rsid w:val="004773DA"/>
    <w:rsid w:val="00477665"/>
    <w:rsid w:val="00480D9E"/>
    <w:rsid w:val="004815A8"/>
    <w:rsid w:val="00482C0E"/>
    <w:rsid w:val="0048310D"/>
    <w:rsid w:val="004833B9"/>
    <w:rsid w:val="0048349D"/>
    <w:rsid w:val="00483E08"/>
    <w:rsid w:val="00484556"/>
    <w:rsid w:val="004848F6"/>
    <w:rsid w:val="00484B4C"/>
    <w:rsid w:val="0048544D"/>
    <w:rsid w:val="00485BEA"/>
    <w:rsid w:val="00485D38"/>
    <w:rsid w:val="00485FC4"/>
    <w:rsid w:val="004865F6"/>
    <w:rsid w:val="00486777"/>
    <w:rsid w:val="004873EF"/>
    <w:rsid w:val="004900E1"/>
    <w:rsid w:val="004914E0"/>
    <w:rsid w:val="004915C4"/>
    <w:rsid w:val="00491CEA"/>
    <w:rsid w:val="004924C0"/>
    <w:rsid w:val="00493800"/>
    <w:rsid w:val="00494198"/>
    <w:rsid w:val="0049599E"/>
    <w:rsid w:val="004963C0"/>
    <w:rsid w:val="00496B33"/>
    <w:rsid w:val="004A069E"/>
    <w:rsid w:val="004A121F"/>
    <w:rsid w:val="004A35F7"/>
    <w:rsid w:val="004A4795"/>
    <w:rsid w:val="004A50FF"/>
    <w:rsid w:val="004A52AA"/>
    <w:rsid w:val="004A5468"/>
    <w:rsid w:val="004A5E3B"/>
    <w:rsid w:val="004A6D36"/>
    <w:rsid w:val="004B00A9"/>
    <w:rsid w:val="004B08B6"/>
    <w:rsid w:val="004B139A"/>
    <w:rsid w:val="004B1472"/>
    <w:rsid w:val="004B1993"/>
    <w:rsid w:val="004B1F05"/>
    <w:rsid w:val="004B4D70"/>
    <w:rsid w:val="004B4F74"/>
    <w:rsid w:val="004B54D6"/>
    <w:rsid w:val="004B6062"/>
    <w:rsid w:val="004B68AD"/>
    <w:rsid w:val="004B7017"/>
    <w:rsid w:val="004B759C"/>
    <w:rsid w:val="004B7DE8"/>
    <w:rsid w:val="004C0115"/>
    <w:rsid w:val="004C0222"/>
    <w:rsid w:val="004C0617"/>
    <w:rsid w:val="004C0C29"/>
    <w:rsid w:val="004C1784"/>
    <w:rsid w:val="004C1B08"/>
    <w:rsid w:val="004C2010"/>
    <w:rsid w:val="004C2076"/>
    <w:rsid w:val="004C20B4"/>
    <w:rsid w:val="004C2881"/>
    <w:rsid w:val="004C47F7"/>
    <w:rsid w:val="004C571D"/>
    <w:rsid w:val="004C57C2"/>
    <w:rsid w:val="004C5A79"/>
    <w:rsid w:val="004C65BB"/>
    <w:rsid w:val="004C6CAC"/>
    <w:rsid w:val="004C7748"/>
    <w:rsid w:val="004D01CD"/>
    <w:rsid w:val="004D0D17"/>
    <w:rsid w:val="004D109D"/>
    <w:rsid w:val="004D118E"/>
    <w:rsid w:val="004D20A5"/>
    <w:rsid w:val="004D222C"/>
    <w:rsid w:val="004D26DE"/>
    <w:rsid w:val="004D38EE"/>
    <w:rsid w:val="004D3A8A"/>
    <w:rsid w:val="004D46E9"/>
    <w:rsid w:val="004D498F"/>
    <w:rsid w:val="004D6944"/>
    <w:rsid w:val="004D6D7A"/>
    <w:rsid w:val="004D7D67"/>
    <w:rsid w:val="004D7ECA"/>
    <w:rsid w:val="004E1292"/>
    <w:rsid w:val="004E1BC0"/>
    <w:rsid w:val="004E338B"/>
    <w:rsid w:val="004E49DB"/>
    <w:rsid w:val="004E4A92"/>
    <w:rsid w:val="004E7D9C"/>
    <w:rsid w:val="004F06BB"/>
    <w:rsid w:val="004F0973"/>
    <w:rsid w:val="004F0A6D"/>
    <w:rsid w:val="004F0D9E"/>
    <w:rsid w:val="004F1F8F"/>
    <w:rsid w:val="004F29D7"/>
    <w:rsid w:val="004F31E3"/>
    <w:rsid w:val="004F3D0A"/>
    <w:rsid w:val="004F3EE4"/>
    <w:rsid w:val="004F41BD"/>
    <w:rsid w:val="004F433F"/>
    <w:rsid w:val="004F566B"/>
    <w:rsid w:val="004F580D"/>
    <w:rsid w:val="004F7E21"/>
    <w:rsid w:val="00501203"/>
    <w:rsid w:val="00501306"/>
    <w:rsid w:val="00502A91"/>
    <w:rsid w:val="00504B08"/>
    <w:rsid w:val="00504D2E"/>
    <w:rsid w:val="0050512A"/>
    <w:rsid w:val="00505262"/>
    <w:rsid w:val="00505E5C"/>
    <w:rsid w:val="005061EB"/>
    <w:rsid w:val="00506FC5"/>
    <w:rsid w:val="00510661"/>
    <w:rsid w:val="00510D2E"/>
    <w:rsid w:val="0051172C"/>
    <w:rsid w:val="005126D0"/>
    <w:rsid w:val="0051295F"/>
    <w:rsid w:val="00512FBE"/>
    <w:rsid w:val="00513805"/>
    <w:rsid w:val="00514C38"/>
    <w:rsid w:val="00514F64"/>
    <w:rsid w:val="00517189"/>
    <w:rsid w:val="0051773E"/>
    <w:rsid w:val="005207E1"/>
    <w:rsid w:val="005216DD"/>
    <w:rsid w:val="00521E3A"/>
    <w:rsid w:val="0052245B"/>
    <w:rsid w:val="00522E18"/>
    <w:rsid w:val="0052346B"/>
    <w:rsid w:val="0052438F"/>
    <w:rsid w:val="00524884"/>
    <w:rsid w:val="00524C98"/>
    <w:rsid w:val="005250AB"/>
    <w:rsid w:val="00525766"/>
    <w:rsid w:val="00525811"/>
    <w:rsid w:val="00525E30"/>
    <w:rsid w:val="00526BCC"/>
    <w:rsid w:val="00526E8D"/>
    <w:rsid w:val="005270E9"/>
    <w:rsid w:val="005302D3"/>
    <w:rsid w:val="005304B2"/>
    <w:rsid w:val="00530E1E"/>
    <w:rsid w:val="00530F7F"/>
    <w:rsid w:val="005317F5"/>
    <w:rsid w:val="005323FD"/>
    <w:rsid w:val="00532E06"/>
    <w:rsid w:val="00533CCA"/>
    <w:rsid w:val="00535055"/>
    <w:rsid w:val="00535809"/>
    <w:rsid w:val="0053592F"/>
    <w:rsid w:val="00535FDF"/>
    <w:rsid w:val="00536399"/>
    <w:rsid w:val="005367B8"/>
    <w:rsid w:val="00536A8B"/>
    <w:rsid w:val="00536B48"/>
    <w:rsid w:val="005378A2"/>
    <w:rsid w:val="00537EBD"/>
    <w:rsid w:val="005407B4"/>
    <w:rsid w:val="005414DF"/>
    <w:rsid w:val="00541DC1"/>
    <w:rsid w:val="00544B89"/>
    <w:rsid w:val="00544BFC"/>
    <w:rsid w:val="00544F8A"/>
    <w:rsid w:val="005458B3"/>
    <w:rsid w:val="00546AF7"/>
    <w:rsid w:val="00547345"/>
    <w:rsid w:val="00547E3A"/>
    <w:rsid w:val="00550253"/>
    <w:rsid w:val="00551056"/>
    <w:rsid w:val="005511C4"/>
    <w:rsid w:val="005516A8"/>
    <w:rsid w:val="00553479"/>
    <w:rsid w:val="005536E1"/>
    <w:rsid w:val="00553E08"/>
    <w:rsid w:val="00554534"/>
    <w:rsid w:val="00554F15"/>
    <w:rsid w:val="0055531A"/>
    <w:rsid w:val="00555A7C"/>
    <w:rsid w:val="00555C1C"/>
    <w:rsid w:val="00556251"/>
    <w:rsid w:val="00556B61"/>
    <w:rsid w:val="00557094"/>
    <w:rsid w:val="0055776B"/>
    <w:rsid w:val="0056105E"/>
    <w:rsid w:val="005622D8"/>
    <w:rsid w:val="0056252D"/>
    <w:rsid w:val="00562C9F"/>
    <w:rsid w:val="0056368A"/>
    <w:rsid w:val="00563E16"/>
    <w:rsid w:val="00564111"/>
    <w:rsid w:val="0056490E"/>
    <w:rsid w:val="0056563B"/>
    <w:rsid w:val="0056564D"/>
    <w:rsid w:val="00565AE1"/>
    <w:rsid w:val="005661B5"/>
    <w:rsid w:val="00566215"/>
    <w:rsid w:val="00566BE8"/>
    <w:rsid w:val="00567BDD"/>
    <w:rsid w:val="00567F29"/>
    <w:rsid w:val="00570006"/>
    <w:rsid w:val="005709EA"/>
    <w:rsid w:val="00570E18"/>
    <w:rsid w:val="005712DF"/>
    <w:rsid w:val="005716A8"/>
    <w:rsid w:val="00572579"/>
    <w:rsid w:val="00573D2F"/>
    <w:rsid w:val="00573D54"/>
    <w:rsid w:val="0057448B"/>
    <w:rsid w:val="005752DD"/>
    <w:rsid w:val="00575D8C"/>
    <w:rsid w:val="005779D3"/>
    <w:rsid w:val="00577E6A"/>
    <w:rsid w:val="00580066"/>
    <w:rsid w:val="00580BD0"/>
    <w:rsid w:val="00581173"/>
    <w:rsid w:val="00581FB3"/>
    <w:rsid w:val="005825B6"/>
    <w:rsid w:val="005825D7"/>
    <w:rsid w:val="005828D7"/>
    <w:rsid w:val="00582CAD"/>
    <w:rsid w:val="005835D9"/>
    <w:rsid w:val="0058371D"/>
    <w:rsid w:val="00583B61"/>
    <w:rsid w:val="005843A7"/>
    <w:rsid w:val="00584F5D"/>
    <w:rsid w:val="00586C5A"/>
    <w:rsid w:val="005874FE"/>
    <w:rsid w:val="00587515"/>
    <w:rsid w:val="0058758C"/>
    <w:rsid w:val="00587897"/>
    <w:rsid w:val="005911F5"/>
    <w:rsid w:val="005924E2"/>
    <w:rsid w:val="00594821"/>
    <w:rsid w:val="00597498"/>
    <w:rsid w:val="00597FA8"/>
    <w:rsid w:val="005A01CF"/>
    <w:rsid w:val="005A2BA5"/>
    <w:rsid w:val="005A2D43"/>
    <w:rsid w:val="005A306C"/>
    <w:rsid w:val="005A3165"/>
    <w:rsid w:val="005A3EBF"/>
    <w:rsid w:val="005A3F5D"/>
    <w:rsid w:val="005A4190"/>
    <w:rsid w:val="005A42E2"/>
    <w:rsid w:val="005A4663"/>
    <w:rsid w:val="005A4896"/>
    <w:rsid w:val="005A664D"/>
    <w:rsid w:val="005A6DA9"/>
    <w:rsid w:val="005A7265"/>
    <w:rsid w:val="005B018C"/>
    <w:rsid w:val="005B149B"/>
    <w:rsid w:val="005B232D"/>
    <w:rsid w:val="005B28CD"/>
    <w:rsid w:val="005B2E75"/>
    <w:rsid w:val="005B3100"/>
    <w:rsid w:val="005B32C1"/>
    <w:rsid w:val="005B3CC9"/>
    <w:rsid w:val="005B5343"/>
    <w:rsid w:val="005B594A"/>
    <w:rsid w:val="005B6E87"/>
    <w:rsid w:val="005C1DD4"/>
    <w:rsid w:val="005C2881"/>
    <w:rsid w:val="005C2994"/>
    <w:rsid w:val="005C2F80"/>
    <w:rsid w:val="005C3068"/>
    <w:rsid w:val="005C31F9"/>
    <w:rsid w:val="005C407D"/>
    <w:rsid w:val="005C5322"/>
    <w:rsid w:val="005C552E"/>
    <w:rsid w:val="005C5708"/>
    <w:rsid w:val="005C7E09"/>
    <w:rsid w:val="005D0613"/>
    <w:rsid w:val="005D0788"/>
    <w:rsid w:val="005D22F4"/>
    <w:rsid w:val="005D26EF"/>
    <w:rsid w:val="005D3335"/>
    <w:rsid w:val="005D36A7"/>
    <w:rsid w:val="005D56E4"/>
    <w:rsid w:val="005D5B8E"/>
    <w:rsid w:val="005D7279"/>
    <w:rsid w:val="005E0508"/>
    <w:rsid w:val="005E1FB6"/>
    <w:rsid w:val="005E244A"/>
    <w:rsid w:val="005E2E53"/>
    <w:rsid w:val="005E2F09"/>
    <w:rsid w:val="005E3140"/>
    <w:rsid w:val="005E4132"/>
    <w:rsid w:val="005E4D39"/>
    <w:rsid w:val="005E665D"/>
    <w:rsid w:val="005E6A32"/>
    <w:rsid w:val="005F0AF0"/>
    <w:rsid w:val="005F1A9B"/>
    <w:rsid w:val="005F206A"/>
    <w:rsid w:val="005F24BE"/>
    <w:rsid w:val="005F2C24"/>
    <w:rsid w:val="005F3526"/>
    <w:rsid w:val="005F3C05"/>
    <w:rsid w:val="005F418A"/>
    <w:rsid w:val="005F4910"/>
    <w:rsid w:val="005F5058"/>
    <w:rsid w:val="005F51E2"/>
    <w:rsid w:val="005F54CC"/>
    <w:rsid w:val="005F59AD"/>
    <w:rsid w:val="005F5A5E"/>
    <w:rsid w:val="005F600C"/>
    <w:rsid w:val="00600ABB"/>
    <w:rsid w:val="00602402"/>
    <w:rsid w:val="00605AB0"/>
    <w:rsid w:val="00607AD3"/>
    <w:rsid w:val="00610617"/>
    <w:rsid w:val="00610949"/>
    <w:rsid w:val="00610E34"/>
    <w:rsid w:val="00610EEE"/>
    <w:rsid w:val="006115D5"/>
    <w:rsid w:val="00611C5C"/>
    <w:rsid w:val="00612128"/>
    <w:rsid w:val="00612417"/>
    <w:rsid w:val="00612DD5"/>
    <w:rsid w:val="0061304C"/>
    <w:rsid w:val="0061506C"/>
    <w:rsid w:val="00615136"/>
    <w:rsid w:val="0061591A"/>
    <w:rsid w:val="006161D0"/>
    <w:rsid w:val="00616572"/>
    <w:rsid w:val="00617AE7"/>
    <w:rsid w:val="0062149D"/>
    <w:rsid w:val="0062183E"/>
    <w:rsid w:val="0062199A"/>
    <w:rsid w:val="006220B3"/>
    <w:rsid w:val="006228D9"/>
    <w:rsid w:val="00623A24"/>
    <w:rsid w:val="00623C10"/>
    <w:rsid w:val="00623D06"/>
    <w:rsid w:val="00624A48"/>
    <w:rsid w:val="006308FD"/>
    <w:rsid w:val="006309CA"/>
    <w:rsid w:val="00630BCD"/>
    <w:rsid w:val="00630ECE"/>
    <w:rsid w:val="006325CE"/>
    <w:rsid w:val="006326C2"/>
    <w:rsid w:val="00633826"/>
    <w:rsid w:val="0063395C"/>
    <w:rsid w:val="00633CAC"/>
    <w:rsid w:val="00633DCF"/>
    <w:rsid w:val="00633F5E"/>
    <w:rsid w:val="00634091"/>
    <w:rsid w:val="006354CA"/>
    <w:rsid w:val="006359FC"/>
    <w:rsid w:val="0063602C"/>
    <w:rsid w:val="00636995"/>
    <w:rsid w:val="00636F91"/>
    <w:rsid w:val="00637843"/>
    <w:rsid w:val="0064233F"/>
    <w:rsid w:val="006423D7"/>
    <w:rsid w:val="006424D4"/>
    <w:rsid w:val="0064288B"/>
    <w:rsid w:val="00642AC9"/>
    <w:rsid w:val="006433C3"/>
    <w:rsid w:val="00643B7C"/>
    <w:rsid w:val="00643B90"/>
    <w:rsid w:val="00644F56"/>
    <w:rsid w:val="00646132"/>
    <w:rsid w:val="00646322"/>
    <w:rsid w:val="00646C8C"/>
    <w:rsid w:val="0064735C"/>
    <w:rsid w:val="006503CB"/>
    <w:rsid w:val="00651A81"/>
    <w:rsid w:val="006523F4"/>
    <w:rsid w:val="006543E5"/>
    <w:rsid w:val="006560BD"/>
    <w:rsid w:val="00656366"/>
    <w:rsid w:val="00657AAC"/>
    <w:rsid w:val="00657AD5"/>
    <w:rsid w:val="00660F80"/>
    <w:rsid w:val="0066118B"/>
    <w:rsid w:val="00661809"/>
    <w:rsid w:val="00661858"/>
    <w:rsid w:val="00662F4C"/>
    <w:rsid w:val="00663CE3"/>
    <w:rsid w:val="0066414B"/>
    <w:rsid w:val="00664BA5"/>
    <w:rsid w:val="00664CE2"/>
    <w:rsid w:val="00666427"/>
    <w:rsid w:val="00670084"/>
    <w:rsid w:val="00670FCC"/>
    <w:rsid w:val="00671265"/>
    <w:rsid w:val="006718BE"/>
    <w:rsid w:val="0067340B"/>
    <w:rsid w:val="00673BCC"/>
    <w:rsid w:val="0067455D"/>
    <w:rsid w:val="00674706"/>
    <w:rsid w:val="00675086"/>
    <w:rsid w:val="0067603F"/>
    <w:rsid w:val="006763A6"/>
    <w:rsid w:val="00676C62"/>
    <w:rsid w:val="00680F9E"/>
    <w:rsid w:val="0068119E"/>
    <w:rsid w:val="00682E63"/>
    <w:rsid w:val="00683FB7"/>
    <w:rsid w:val="006848B2"/>
    <w:rsid w:val="00684A0F"/>
    <w:rsid w:val="00684AF9"/>
    <w:rsid w:val="00687D3A"/>
    <w:rsid w:val="006901D3"/>
    <w:rsid w:val="00690B8A"/>
    <w:rsid w:val="00691EA1"/>
    <w:rsid w:val="00691ED0"/>
    <w:rsid w:val="00692E5C"/>
    <w:rsid w:val="00694454"/>
    <w:rsid w:val="00694999"/>
    <w:rsid w:val="00695742"/>
    <w:rsid w:val="00695A9E"/>
    <w:rsid w:val="00695D94"/>
    <w:rsid w:val="00696278"/>
    <w:rsid w:val="006A0AE7"/>
    <w:rsid w:val="006A148A"/>
    <w:rsid w:val="006A2810"/>
    <w:rsid w:val="006A287D"/>
    <w:rsid w:val="006A2D5D"/>
    <w:rsid w:val="006A398F"/>
    <w:rsid w:val="006A4148"/>
    <w:rsid w:val="006A43E3"/>
    <w:rsid w:val="006A53F1"/>
    <w:rsid w:val="006A7058"/>
    <w:rsid w:val="006A77B3"/>
    <w:rsid w:val="006A7956"/>
    <w:rsid w:val="006B116F"/>
    <w:rsid w:val="006B1854"/>
    <w:rsid w:val="006B22F6"/>
    <w:rsid w:val="006B2E2A"/>
    <w:rsid w:val="006B3452"/>
    <w:rsid w:val="006B4647"/>
    <w:rsid w:val="006B47F0"/>
    <w:rsid w:val="006B50EC"/>
    <w:rsid w:val="006B6B9F"/>
    <w:rsid w:val="006B752B"/>
    <w:rsid w:val="006B7986"/>
    <w:rsid w:val="006C0057"/>
    <w:rsid w:val="006C0FFF"/>
    <w:rsid w:val="006C1199"/>
    <w:rsid w:val="006C1236"/>
    <w:rsid w:val="006C22F3"/>
    <w:rsid w:val="006C2632"/>
    <w:rsid w:val="006C2793"/>
    <w:rsid w:val="006C5408"/>
    <w:rsid w:val="006C579A"/>
    <w:rsid w:val="006C655B"/>
    <w:rsid w:val="006C6A44"/>
    <w:rsid w:val="006C6BAD"/>
    <w:rsid w:val="006C702E"/>
    <w:rsid w:val="006D0002"/>
    <w:rsid w:val="006D0E2C"/>
    <w:rsid w:val="006D10AD"/>
    <w:rsid w:val="006D3FE9"/>
    <w:rsid w:val="006D46D5"/>
    <w:rsid w:val="006D48FA"/>
    <w:rsid w:val="006D4B76"/>
    <w:rsid w:val="006D6908"/>
    <w:rsid w:val="006D6ADA"/>
    <w:rsid w:val="006D6CE6"/>
    <w:rsid w:val="006D6FA0"/>
    <w:rsid w:val="006D7900"/>
    <w:rsid w:val="006E0604"/>
    <w:rsid w:val="006E07A5"/>
    <w:rsid w:val="006E0FFC"/>
    <w:rsid w:val="006E1521"/>
    <w:rsid w:val="006E1A21"/>
    <w:rsid w:val="006E1D54"/>
    <w:rsid w:val="006E1EE3"/>
    <w:rsid w:val="006E2863"/>
    <w:rsid w:val="006E343C"/>
    <w:rsid w:val="006E3DE3"/>
    <w:rsid w:val="006E4407"/>
    <w:rsid w:val="006E451A"/>
    <w:rsid w:val="006E59D3"/>
    <w:rsid w:val="006E5ADB"/>
    <w:rsid w:val="006E725D"/>
    <w:rsid w:val="006F069F"/>
    <w:rsid w:val="006F2392"/>
    <w:rsid w:val="006F2FB1"/>
    <w:rsid w:val="006F3DD4"/>
    <w:rsid w:val="006F3DFB"/>
    <w:rsid w:val="006F3F5F"/>
    <w:rsid w:val="006F4422"/>
    <w:rsid w:val="006F4E58"/>
    <w:rsid w:val="006F60B5"/>
    <w:rsid w:val="006F63CF"/>
    <w:rsid w:val="006F728C"/>
    <w:rsid w:val="0070145B"/>
    <w:rsid w:val="007014F9"/>
    <w:rsid w:val="00701994"/>
    <w:rsid w:val="00704AA1"/>
    <w:rsid w:val="00704AE9"/>
    <w:rsid w:val="00704E31"/>
    <w:rsid w:val="0070523B"/>
    <w:rsid w:val="00705439"/>
    <w:rsid w:val="00707156"/>
    <w:rsid w:val="007076FF"/>
    <w:rsid w:val="00710BC3"/>
    <w:rsid w:val="00710EB2"/>
    <w:rsid w:val="00711011"/>
    <w:rsid w:val="00711C7A"/>
    <w:rsid w:val="00711CA3"/>
    <w:rsid w:val="00712FDE"/>
    <w:rsid w:val="0071385A"/>
    <w:rsid w:val="007138E2"/>
    <w:rsid w:val="0071482E"/>
    <w:rsid w:val="00714EE1"/>
    <w:rsid w:val="0071551F"/>
    <w:rsid w:val="007179FE"/>
    <w:rsid w:val="00717CA0"/>
    <w:rsid w:val="00720060"/>
    <w:rsid w:val="00720CF7"/>
    <w:rsid w:val="00720CFF"/>
    <w:rsid w:val="0072175F"/>
    <w:rsid w:val="007227AE"/>
    <w:rsid w:val="00722DE0"/>
    <w:rsid w:val="00722EB1"/>
    <w:rsid w:val="00723F98"/>
    <w:rsid w:val="00724BCB"/>
    <w:rsid w:val="007250E8"/>
    <w:rsid w:val="00726792"/>
    <w:rsid w:val="007277C0"/>
    <w:rsid w:val="00727C65"/>
    <w:rsid w:val="007300EE"/>
    <w:rsid w:val="00730128"/>
    <w:rsid w:val="007301C5"/>
    <w:rsid w:val="00730A87"/>
    <w:rsid w:val="00730FC5"/>
    <w:rsid w:val="00731FB0"/>
    <w:rsid w:val="0073239D"/>
    <w:rsid w:val="007332BC"/>
    <w:rsid w:val="0073339D"/>
    <w:rsid w:val="00733DCB"/>
    <w:rsid w:val="0073470F"/>
    <w:rsid w:val="007354E0"/>
    <w:rsid w:val="00735CBB"/>
    <w:rsid w:val="007360B7"/>
    <w:rsid w:val="00736305"/>
    <w:rsid w:val="007402FF"/>
    <w:rsid w:val="0074124E"/>
    <w:rsid w:val="0074145F"/>
    <w:rsid w:val="00741642"/>
    <w:rsid w:val="00741A52"/>
    <w:rsid w:val="00742B12"/>
    <w:rsid w:val="00743E42"/>
    <w:rsid w:val="007447CA"/>
    <w:rsid w:val="0074519D"/>
    <w:rsid w:val="007455F0"/>
    <w:rsid w:val="00745724"/>
    <w:rsid w:val="007468B0"/>
    <w:rsid w:val="007503E4"/>
    <w:rsid w:val="00751DCD"/>
    <w:rsid w:val="00753695"/>
    <w:rsid w:val="00753711"/>
    <w:rsid w:val="00754934"/>
    <w:rsid w:val="00754A72"/>
    <w:rsid w:val="00754EBA"/>
    <w:rsid w:val="00754FB0"/>
    <w:rsid w:val="00755714"/>
    <w:rsid w:val="0075650D"/>
    <w:rsid w:val="00756AC8"/>
    <w:rsid w:val="00757B06"/>
    <w:rsid w:val="007610F6"/>
    <w:rsid w:val="007645FE"/>
    <w:rsid w:val="00764856"/>
    <w:rsid w:val="00764A1A"/>
    <w:rsid w:val="00764C55"/>
    <w:rsid w:val="0076563D"/>
    <w:rsid w:val="00765C05"/>
    <w:rsid w:val="00770729"/>
    <w:rsid w:val="00770773"/>
    <w:rsid w:val="007723CC"/>
    <w:rsid w:val="007725B2"/>
    <w:rsid w:val="0077363D"/>
    <w:rsid w:val="00773896"/>
    <w:rsid w:val="00774C4A"/>
    <w:rsid w:val="007761AD"/>
    <w:rsid w:val="00780360"/>
    <w:rsid w:val="007807D0"/>
    <w:rsid w:val="00781111"/>
    <w:rsid w:val="0078190A"/>
    <w:rsid w:val="00782EF7"/>
    <w:rsid w:val="007838BA"/>
    <w:rsid w:val="00784007"/>
    <w:rsid w:val="00784B2B"/>
    <w:rsid w:val="00784BE4"/>
    <w:rsid w:val="0078737A"/>
    <w:rsid w:val="00787AF6"/>
    <w:rsid w:val="007901C8"/>
    <w:rsid w:val="00791B65"/>
    <w:rsid w:val="007931AD"/>
    <w:rsid w:val="00793FE1"/>
    <w:rsid w:val="00794085"/>
    <w:rsid w:val="00794541"/>
    <w:rsid w:val="00794C1B"/>
    <w:rsid w:val="00795E2C"/>
    <w:rsid w:val="00795FA4"/>
    <w:rsid w:val="00796302"/>
    <w:rsid w:val="0079658E"/>
    <w:rsid w:val="007965A6"/>
    <w:rsid w:val="0079713E"/>
    <w:rsid w:val="007A04DD"/>
    <w:rsid w:val="007A05E8"/>
    <w:rsid w:val="007A0868"/>
    <w:rsid w:val="007A0AF7"/>
    <w:rsid w:val="007A0EA7"/>
    <w:rsid w:val="007A11BE"/>
    <w:rsid w:val="007A12F5"/>
    <w:rsid w:val="007A2013"/>
    <w:rsid w:val="007A3254"/>
    <w:rsid w:val="007A3E64"/>
    <w:rsid w:val="007A40DF"/>
    <w:rsid w:val="007A444C"/>
    <w:rsid w:val="007A799D"/>
    <w:rsid w:val="007A7A08"/>
    <w:rsid w:val="007A7F53"/>
    <w:rsid w:val="007B070D"/>
    <w:rsid w:val="007B0DA4"/>
    <w:rsid w:val="007B15E8"/>
    <w:rsid w:val="007B1D77"/>
    <w:rsid w:val="007B1EF1"/>
    <w:rsid w:val="007B214F"/>
    <w:rsid w:val="007B23C2"/>
    <w:rsid w:val="007B422D"/>
    <w:rsid w:val="007B4B72"/>
    <w:rsid w:val="007B4DB3"/>
    <w:rsid w:val="007B4F0F"/>
    <w:rsid w:val="007B500D"/>
    <w:rsid w:val="007B5B4F"/>
    <w:rsid w:val="007B64DF"/>
    <w:rsid w:val="007B6669"/>
    <w:rsid w:val="007B6EAD"/>
    <w:rsid w:val="007B7881"/>
    <w:rsid w:val="007B7CCE"/>
    <w:rsid w:val="007B7F92"/>
    <w:rsid w:val="007C0436"/>
    <w:rsid w:val="007C139F"/>
    <w:rsid w:val="007C1781"/>
    <w:rsid w:val="007C385D"/>
    <w:rsid w:val="007C4AA2"/>
    <w:rsid w:val="007C4EC3"/>
    <w:rsid w:val="007C519E"/>
    <w:rsid w:val="007C5ECE"/>
    <w:rsid w:val="007C6397"/>
    <w:rsid w:val="007D052C"/>
    <w:rsid w:val="007D0940"/>
    <w:rsid w:val="007D11E5"/>
    <w:rsid w:val="007D1DC4"/>
    <w:rsid w:val="007D2118"/>
    <w:rsid w:val="007D2491"/>
    <w:rsid w:val="007D2D15"/>
    <w:rsid w:val="007D2D29"/>
    <w:rsid w:val="007D4673"/>
    <w:rsid w:val="007D504F"/>
    <w:rsid w:val="007D5C00"/>
    <w:rsid w:val="007D6756"/>
    <w:rsid w:val="007D756A"/>
    <w:rsid w:val="007E0B8D"/>
    <w:rsid w:val="007E0E14"/>
    <w:rsid w:val="007E1935"/>
    <w:rsid w:val="007E1A21"/>
    <w:rsid w:val="007E1A59"/>
    <w:rsid w:val="007E1F72"/>
    <w:rsid w:val="007E2DD0"/>
    <w:rsid w:val="007E30E0"/>
    <w:rsid w:val="007E40D9"/>
    <w:rsid w:val="007E4395"/>
    <w:rsid w:val="007E53FF"/>
    <w:rsid w:val="007E559A"/>
    <w:rsid w:val="007E5B12"/>
    <w:rsid w:val="007E6526"/>
    <w:rsid w:val="007F0E45"/>
    <w:rsid w:val="007F15A5"/>
    <w:rsid w:val="007F1B39"/>
    <w:rsid w:val="007F236C"/>
    <w:rsid w:val="007F30B2"/>
    <w:rsid w:val="007F3EDB"/>
    <w:rsid w:val="007F4E47"/>
    <w:rsid w:val="007F53A7"/>
    <w:rsid w:val="007F548A"/>
    <w:rsid w:val="007F6157"/>
    <w:rsid w:val="007F68A3"/>
    <w:rsid w:val="007F72D8"/>
    <w:rsid w:val="00800159"/>
    <w:rsid w:val="00800728"/>
    <w:rsid w:val="008019A2"/>
    <w:rsid w:val="008035EA"/>
    <w:rsid w:val="0080391A"/>
    <w:rsid w:val="00804B21"/>
    <w:rsid w:val="00807075"/>
    <w:rsid w:val="00807CE1"/>
    <w:rsid w:val="00810428"/>
    <w:rsid w:val="00810CDC"/>
    <w:rsid w:val="008117BA"/>
    <w:rsid w:val="00811B78"/>
    <w:rsid w:val="008131C6"/>
    <w:rsid w:val="0081422D"/>
    <w:rsid w:val="008153CF"/>
    <w:rsid w:val="0081584C"/>
    <w:rsid w:val="00815D93"/>
    <w:rsid w:val="0081629C"/>
    <w:rsid w:val="008201EB"/>
    <w:rsid w:val="0082039F"/>
    <w:rsid w:val="008207A2"/>
    <w:rsid w:val="008215A0"/>
    <w:rsid w:val="008217DF"/>
    <w:rsid w:val="00822A88"/>
    <w:rsid w:val="008237F6"/>
    <w:rsid w:val="00824599"/>
    <w:rsid w:val="008273DF"/>
    <w:rsid w:val="00827A8D"/>
    <w:rsid w:val="008310A2"/>
    <w:rsid w:val="00832268"/>
    <w:rsid w:val="00833327"/>
    <w:rsid w:val="0083353E"/>
    <w:rsid w:val="0083363B"/>
    <w:rsid w:val="00833ECF"/>
    <w:rsid w:val="0083427A"/>
    <w:rsid w:val="00834348"/>
    <w:rsid w:val="008354D8"/>
    <w:rsid w:val="008362B7"/>
    <w:rsid w:val="00836746"/>
    <w:rsid w:val="008369E3"/>
    <w:rsid w:val="00836C71"/>
    <w:rsid w:val="00837B30"/>
    <w:rsid w:val="00840887"/>
    <w:rsid w:val="0084155A"/>
    <w:rsid w:val="0084204F"/>
    <w:rsid w:val="008421C7"/>
    <w:rsid w:val="00842917"/>
    <w:rsid w:val="008434B9"/>
    <w:rsid w:val="0084419A"/>
    <w:rsid w:val="00844B55"/>
    <w:rsid w:val="00844E4F"/>
    <w:rsid w:val="008455A5"/>
    <w:rsid w:val="008455AA"/>
    <w:rsid w:val="00845BF0"/>
    <w:rsid w:val="00846261"/>
    <w:rsid w:val="008462CD"/>
    <w:rsid w:val="0084696D"/>
    <w:rsid w:val="00847673"/>
    <w:rsid w:val="00847DBD"/>
    <w:rsid w:val="0085077E"/>
    <w:rsid w:val="00850E9B"/>
    <w:rsid w:val="00851070"/>
    <w:rsid w:val="00851C3C"/>
    <w:rsid w:val="00851EE3"/>
    <w:rsid w:val="0085289C"/>
    <w:rsid w:val="00852EAB"/>
    <w:rsid w:val="00853263"/>
    <w:rsid w:val="00853448"/>
    <w:rsid w:val="00853DCC"/>
    <w:rsid w:val="00853F80"/>
    <w:rsid w:val="008546A0"/>
    <w:rsid w:val="00854F8A"/>
    <w:rsid w:val="00855541"/>
    <w:rsid w:val="00855AFC"/>
    <w:rsid w:val="00856B0E"/>
    <w:rsid w:val="00860104"/>
    <w:rsid w:val="00860E91"/>
    <w:rsid w:val="00862140"/>
    <w:rsid w:val="008634EF"/>
    <w:rsid w:val="0086409F"/>
    <w:rsid w:val="00864AA2"/>
    <w:rsid w:val="008658D5"/>
    <w:rsid w:val="008659F6"/>
    <w:rsid w:val="00865C0E"/>
    <w:rsid w:val="0086634A"/>
    <w:rsid w:val="00866593"/>
    <w:rsid w:val="00867527"/>
    <w:rsid w:val="00867B3A"/>
    <w:rsid w:val="00870ED5"/>
    <w:rsid w:val="008717A7"/>
    <w:rsid w:val="00872447"/>
    <w:rsid w:val="00872A55"/>
    <w:rsid w:val="0087360E"/>
    <w:rsid w:val="008736C9"/>
    <w:rsid w:val="00873F74"/>
    <w:rsid w:val="008740B3"/>
    <w:rsid w:val="0087424D"/>
    <w:rsid w:val="0087584D"/>
    <w:rsid w:val="00875BE3"/>
    <w:rsid w:val="00876987"/>
    <w:rsid w:val="00876E5E"/>
    <w:rsid w:val="00880712"/>
    <w:rsid w:val="00880AF3"/>
    <w:rsid w:val="00880CA9"/>
    <w:rsid w:val="00881723"/>
    <w:rsid w:val="00881988"/>
    <w:rsid w:val="00882242"/>
    <w:rsid w:val="0088271D"/>
    <w:rsid w:val="008830BF"/>
    <w:rsid w:val="0088353E"/>
    <w:rsid w:val="00883FFD"/>
    <w:rsid w:val="008863C9"/>
    <w:rsid w:val="00886A25"/>
    <w:rsid w:val="00886B7C"/>
    <w:rsid w:val="00887E4D"/>
    <w:rsid w:val="00891477"/>
    <w:rsid w:val="0089157E"/>
    <w:rsid w:val="0089176B"/>
    <w:rsid w:val="0089258B"/>
    <w:rsid w:val="0089335B"/>
    <w:rsid w:val="00893484"/>
    <w:rsid w:val="00893B47"/>
    <w:rsid w:val="00893E92"/>
    <w:rsid w:val="00894859"/>
    <w:rsid w:val="0089543C"/>
    <w:rsid w:val="008955BA"/>
    <w:rsid w:val="00895E95"/>
    <w:rsid w:val="0089617A"/>
    <w:rsid w:val="0089647B"/>
    <w:rsid w:val="00896B5A"/>
    <w:rsid w:val="008971C5"/>
    <w:rsid w:val="008974AF"/>
    <w:rsid w:val="00897811"/>
    <w:rsid w:val="00897E7B"/>
    <w:rsid w:val="008A0027"/>
    <w:rsid w:val="008A04DD"/>
    <w:rsid w:val="008A1D64"/>
    <w:rsid w:val="008A3F5B"/>
    <w:rsid w:val="008A46C7"/>
    <w:rsid w:val="008A4AFC"/>
    <w:rsid w:val="008A4E73"/>
    <w:rsid w:val="008A4F88"/>
    <w:rsid w:val="008A57C4"/>
    <w:rsid w:val="008A5BD6"/>
    <w:rsid w:val="008A60E4"/>
    <w:rsid w:val="008A62CD"/>
    <w:rsid w:val="008A67E7"/>
    <w:rsid w:val="008A68BF"/>
    <w:rsid w:val="008A73CD"/>
    <w:rsid w:val="008A7A60"/>
    <w:rsid w:val="008B284F"/>
    <w:rsid w:val="008B3CD3"/>
    <w:rsid w:val="008B3D2C"/>
    <w:rsid w:val="008B49B8"/>
    <w:rsid w:val="008B4E14"/>
    <w:rsid w:val="008B5967"/>
    <w:rsid w:val="008B5E79"/>
    <w:rsid w:val="008B6D60"/>
    <w:rsid w:val="008B709D"/>
    <w:rsid w:val="008B79AA"/>
    <w:rsid w:val="008C00AC"/>
    <w:rsid w:val="008C023E"/>
    <w:rsid w:val="008C0356"/>
    <w:rsid w:val="008C0B38"/>
    <w:rsid w:val="008C1044"/>
    <w:rsid w:val="008C12CA"/>
    <w:rsid w:val="008C1832"/>
    <w:rsid w:val="008C1B97"/>
    <w:rsid w:val="008C226F"/>
    <w:rsid w:val="008C237B"/>
    <w:rsid w:val="008C4522"/>
    <w:rsid w:val="008C5AAE"/>
    <w:rsid w:val="008C5D27"/>
    <w:rsid w:val="008C61EF"/>
    <w:rsid w:val="008C7313"/>
    <w:rsid w:val="008C74FB"/>
    <w:rsid w:val="008D00FE"/>
    <w:rsid w:val="008D019F"/>
    <w:rsid w:val="008D01E3"/>
    <w:rsid w:val="008D1878"/>
    <w:rsid w:val="008D1937"/>
    <w:rsid w:val="008D278E"/>
    <w:rsid w:val="008D295E"/>
    <w:rsid w:val="008D2E04"/>
    <w:rsid w:val="008D5336"/>
    <w:rsid w:val="008D57AB"/>
    <w:rsid w:val="008D5C3B"/>
    <w:rsid w:val="008E0552"/>
    <w:rsid w:val="008E1541"/>
    <w:rsid w:val="008E2222"/>
    <w:rsid w:val="008E259D"/>
    <w:rsid w:val="008E2AE1"/>
    <w:rsid w:val="008E4538"/>
    <w:rsid w:val="008E45BE"/>
    <w:rsid w:val="008E54AD"/>
    <w:rsid w:val="008E587F"/>
    <w:rsid w:val="008E5907"/>
    <w:rsid w:val="008E598C"/>
    <w:rsid w:val="008E6727"/>
    <w:rsid w:val="008E690B"/>
    <w:rsid w:val="008E6B76"/>
    <w:rsid w:val="008E7031"/>
    <w:rsid w:val="008E7AD3"/>
    <w:rsid w:val="008F005C"/>
    <w:rsid w:val="008F0081"/>
    <w:rsid w:val="008F11D3"/>
    <w:rsid w:val="008F2ED7"/>
    <w:rsid w:val="008F3191"/>
    <w:rsid w:val="008F4673"/>
    <w:rsid w:val="008F4A8D"/>
    <w:rsid w:val="008F524B"/>
    <w:rsid w:val="008F5639"/>
    <w:rsid w:val="008F7397"/>
    <w:rsid w:val="008F7AFC"/>
    <w:rsid w:val="009002AF"/>
    <w:rsid w:val="00901286"/>
    <w:rsid w:val="0090155A"/>
    <w:rsid w:val="0090198E"/>
    <w:rsid w:val="00903241"/>
    <w:rsid w:val="00903C67"/>
    <w:rsid w:val="009046FA"/>
    <w:rsid w:val="00904C9F"/>
    <w:rsid w:val="00904EE6"/>
    <w:rsid w:val="009062A9"/>
    <w:rsid w:val="009069AE"/>
    <w:rsid w:val="00906B65"/>
    <w:rsid w:val="009074AC"/>
    <w:rsid w:val="009078FD"/>
    <w:rsid w:val="00910BC8"/>
    <w:rsid w:val="009129C7"/>
    <w:rsid w:val="00912A24"/>
    <w:rsid w:val="00915763"/>
    <w:rsid w:val="0091667B"/>
    <w:rsid w:val="00916B4B"/>
    <w:rsid w:val="00916F15"/>
    <w:rsid w:val="0091743B"/>
    <w:rsid w:val="00920F16"/>
    <w:rsid w:val="009210D1"/>
    <w:rsid w:val="0092149A"/>
    <w:rsid w:val="00921581"/>
    <w:rsid w:val="0092327D"/>
    <w:rsid w:val="009235DF"/>
    <w:rsid w:val="00923A77"/>
    <w:rsid w:val="0092449C"/>
    <w:rsid w:val="0092485D"/>
    <w:rsid w:val="00924AA9"/>
    <w:rsid w:val="00925E11"/>
    <w:rsid w:val="009271E4"/>
    <w:rsid w:val="0093030B"/>
    <w:rsid w:val="00930389"/>
    <w:rsid w:val="00930A41"/>
    <w:rsid w:val="009319A1"/>
    <w:rsid w:val="00932017"/>
    <w:rsid w:val="009333C9"/>
    <w:rsid w:val="00933594"/>
    <w:rsid w:val="00934658"/>
    <w:rsid w:val="00934FFB"/>
    <w:rsid w:val="009376E4"/>
    <w:rsid w:val="00937808"/>
    <w:rsid w:val="00937E0D"/>
    <w:rsid w:val="00940374"/>
    <w:rsid w:val="0094160D"/>
    <w:rsid w:val="00941E30"/>
    <w:rsid w:val="009426D7"/>
    <w:rsid w:val="00943B4A"/>
    <w:rsid w:val="00944C80"/>
    <w:rsid w:val="009452BF"/>
    <w:rsid w:val="00946C0A"/>
    <w:rsid w:val="00946EF4"/>
    <w:rsid w:val="00947C2E"/>
    <w:rsid w:val="00947E52"/>
    <w:rsid w:val="009501D0"/>
    <w:rsid w:val="009505B9"/>
    <w:rsid w:val="00950906"/>
    <w:rsid w:val="00950A5C"/>
    <w:rsid w:val="00950AD2"/>
    <w:rsid w:val="00951CC3"/>
    <w:rsid w:val="00952CB3"/>
    <w:rsid w:val="00953C02"/>
    <w:rsid w:val="00953F2E"/>
    <w:rsid w:val="009544F6"/>
    <w:rsid w:val="00954F3C"/>
    <w:rsid w:val="00956530"/>
    <w:rsid w:val="0095702D"/>
    <w:rsid w:val="0095796F"/>
    <w:rsid w:val="00957D40"/>
    <w:rsid w:val="009607AF"/>
    <w:rsid w:val="00961729"/>
    <w:rsid w:val="00961B09"/>
    <w:rsid w:val="00961D47"/>
    <w:rsid w:val="00963219"/>
    <w:rsid w:val="00963F5C"/>
    <w:rsid w:val="0096406F"/>
    <w:rsid w:val="00964226"/>
    <w:rsid w:val="009642F4"/>
    <w:rsid w:val="00964915"/>
    <w:rsid w:val="00965DFE"/>
    <w:rsid w:val="00970D51"/>
    <w:rsid w:val="00970ED5"/>
    <w:rsid w:val="00972511"/>
    <w:rsid w:val="0097271C"/>
    <w:rsid w:val="0097376A"/>
    <w:rsid w:val="0097415F"/>
    <w:rsid w:val="009768A9"/>
    <w:rsid w:val="009779DB"/>
    <w:rsid w:val="00977DF8"/>
    <w:rsid w:val="009804B8"/>
    <w:rsid w:val="0098058F"/>
    <w:rsid w:val="0098114C"/>
    <w:rsid w:val="009819F8"/>
    <w:rsid w:val="00982A47"/>
    <w:rsid w:val="0098387F"/>
    <w:rsid w:val="009840C2"/>
    <w:rsid w:val="00984BB8"/>
    <w:rsid w:val="00984DC9"/>
    <w:rsid w:val="00984E79"/>
    <w:rsid w:val="009921E8"/>
    <w:rsid w:val="009926E9"/>
    <w:rsid w:val="00992989"/>
    <w:rsid w:val="00992A30"/>
    <w:rsid w:val="00994034"/>
    <w:rsid w:val="00996012"/>
    <w:rsid w:val="00996A75"/>
    <w:rsid w:val="00996C10"/>
    <w:rsid w:val="0099714E"/>
    <w:rsid w:val="009A0D3A"/>
    <w:rsid w:val="009A1439"/>
    <w:rsid w:val="009A1C02"/>
    <w:rsid w:val="009A54E0"/>
    <w:rsid w:val="009A5909"/>
    <w:rsid w:val="009A5D2C"/>
    <w:rsid w:val="009A6260"/>
    <w:rsid w:val="009A76A1"/>
    <w:rsid w:val="009A7A2A"/>
    <w:rsid w:val="009A7EBB"/>
    <w:rsid w:val="009A7EEB"/>
    <w:rsid w:val="009B02C4"/>
    <w:rsid w:val="009B0CBC"/>
    <w:rsid w:val="009B161D"/>
    <w:rsid w:val="009B1743"/>
    <w:rsid w:val="009B1D11"/>
    <w:rsid w:val="009B559F"/>
    <w:rsid w:val="009B61D2"/>
    <w:rsid w:val="009B6402"/>
    <w:rsid w:val="009B726E"/>
    <w:rsid w:val="009B7683"/>
    <w:rsid w:val="009C040D"/>
    <w:rsid w:val="009C0D23"/>
    <w:rsid w:val="009C1396"/>
    <w:rsid w:val="009C1479"/>
    <w:rsid w:val="009C1EE1"/>
    <w:rsid w:val="009C2323"/>
    <w:rsid w:val="009C244F"/>
    <w:rsid w:val="009C4FBB"/>
    <w:rsid w:val="009C55DA"/>
    <w:rsid w:val="009C5B82"/>
    <w:rsid w:val="009C7102"/>
    <w:rsid w:val="009C7702"/>
    <w:rsid w:val="009D0917"/>
    <w:rsid w:val="009D33F8"/>
    <w:rsid w:val="009D348A"/>
    <w:rsid w:val="009D4930"/>
    <w:rsid w:val="009D4B7D"/>
    <w:rsid w:val="009D574B"/>
    <w:rsid w:val="009D5783"/>
    <w:rsid w:val="009D61A0"/>
    <w:rsid w:val="009D7790"/>
    <w:rsid w:val="009D7A7A"/>
    <w:rsid w:val="009E0680"/>
    <w:rsid w:val="009E0B27"/>
    <w:rsid w:val="009E12D7"/>
    <w:rsid w:val="009E1AA4"/>
    <w:rsid w:val="009E2835"/>
    <w:rsid w:val="009E30CF"/>
    <w:rsid w:val="009E3419"/>
    <w:rsid w:val="009E35B0"/>
    <w:rsid w:val="009E3700"/>
    <w:rsid w:val="009E3E55"/>
    <w:rsid w:val="009E4659"/>
    <w:rsid w:val="009E48D4"/>
    <w:rsid w:val="009E4BD0"/>
    <w:rsid w:val="009E607F"/>
    <w:rsid w:val="009E6941"/>
    <w:rsid w:val="009E6E47"/>
    <w:rsid w:val="009E7132"/>
    <w:rsid w:val="009E77D8"/>
    <w:rsid w:val="009E7E0D"/>
    <w:rsid w:val="009F012C"/>
    <w:rsid w:val="009F080E"/>
    <w:rsid w:val="009F1668"/>
    <w:rsid w:val="009F248E"/>
    <w:rsid w:val="009F27DF"/>
    <w:rsid w:val="009F2FCF"/>
    <w:rsid w:val="009F354A"/>
    <w:rsid w:val="009F4265"/>
    <w:rsid w:val="009F4363"/>
    <w:rsid w:val="009F472C"/>
    <w:rsid w:val="009F4AA1"/>
    <w:rsid w:val="009F4E96"/>
    <w:rsid w:val="009F642D"/>
    <w:rsid w:val="009F6481"/>
    <w:rsid w:val="009F687A"/>
    <w:rsid w:val="009F6C9D"/>
    <w:rsid w:val="009F6E8D"/>
    <w:rsid w:val="009F7B29"/>
    <w:rsid w:val="009F7EA7"/>
    <w:rsid w:val="00A00B9E"/>
    <w:rsid w:val="00A0100A"/>
    <w:rsid w:val="00A0129B"/>
    <w:rsid w:val="00A0179C"/>
    <w:rsid w:val="00A017BF"/>
    <w:rsid w:val="00A01811"/>
    <w:rsid w:val="00A02896"/>
    <w:rsid w:val="00A03FA7"/>
    <w:rsid w:val="00A043A0"/>
    <w:rsid w:val="00A048F1"/>
    <w:rsid w:val="00A05088"/>
    <w:rsid w:val="00A062C3"/>
    <w:rsid w:val="00A063BE"/>
    <w:rsid w:val="00A07303"/>
    <w:rsid w:val="00A076C2"/>
    <w:rsid w:val="00A07979"/>
    <w:rsid w:val="00A116FF"/>
    <w:rsid w:val="00A11E77"/>
    <w:rsid w:val="00A11FD0"/>
    <w:rsid w:val="00A123B9"/>
    <w:rsid w:val="00A124DF"/>
    <w:rsid w:val="00A13165"/>
    <w:rsid w:val="00A131CD"/>
    <w:rsid w:val="00A13BE0"/>
    <w:rsid w:val="00A142D1"/>
    <w:rsid w:val="00A15532"/>
    <w:rsid w:val="00A1668B"/>
    <w:rsid w:val="00A167D6"/>
    <w:rsid w:val="00A1751E"/>
    <w:rsid w:val="00A176BB"/>
    <w:rsid w:val="00A20444"/>
    <w:rsid w:val="00A2121F"/>
    <w:rsid w:val="00A217F1"/>
    <w:rsid w:val="00A21D22"/>
    <w:rsid w:val="00A2218B"/>
    <w:rsid w:val="00A2249D"/>
    <w:rsid w:val="00A237D2"/>
    <w:rsid w:val="00A243DB"/>
    <w:rsid w:val="00A245D5"/>
    <w:rsid w:val="00A265CB"/>
    <w:rsid w:val="00A27A40"/>
    <w:rsid w:val="00A3187E"/>
    <w:rsid w:val="00A31BE4"/>
    <w:rsid w:val="00A32506"/>
    <w:rsid w:val="00A32529"/>
    <w:rsid w:val="00A3439B"/>
    <w:rsid w:val="00A34850"/>
    <w:rsid w:val="00A35163"/>
    <w:rsid w:val="00A358BB"/>
    <w:rsid w:val="00A35AE8"/>
    <w:rsid w:val="00A36B97"/>
    <w:rsid w:val="00A3706C"/>
    <w:rsid w:val="00A371AE"/>
    <w:rsid w:val="00A37C00"/>
    <w:rsid w:val="00A40324"/>
    <w:rsid w:val="00A414CD"/>
    <w:rsid w:val="00A414D4"/>
    <w:rsid w:val="00A422B7"/>
    <w:rsid w:val="00A427A2"/>
    <w:rsid w:val="00A42B91"/>
    <w:rsid w:val="00A42BF0"/>
    <w:rsid w:val="00A45796"/>
    <w:rsid w:val="00A4663A"/>
    <w:rsid w:val="00A46A16"/>
    <w:rsid w:val="00A473EF"/>
    <w:rsid w:val="00A50DF1"/>
    <w:rsid w:val="00A50FC7"/>
    <w:rsid w:val="00A51DA6"/>
    <w:rsid w:val="00A51ED9"/>
    <w:rsid w:val="00A52033"/>
    <w:rsid w:val="00A527B1"/>
    <w:rsid w:val="00A53993"/>
    <w:rsid w:val="00A54472"/>
    <w:rsid w:val="00A548AE"/>
    <w:rsid w:val="00A54F5F"/>
    <w:rsid w:val="00A55586"/>
    <w:rsid w:val="00A565D5"/>
    <w:rsid w:val="00A575C8"/>
    <w:rsid w:val="00A578EB"/>
    <w:rsid w:val="00A57A22"/>
    <w:rsid w:val="00A57DE3"/>
    <w:rsid w:val="00A6049A"/>
    <w:rsid w:val="00A60E15"/>
    <w:rsid w:val="00A61473"/>
    <w:rsid w:val="00A619DA"/>
    <w:rsid w:val="00A61C32"/>
    <w:rsid w:val="00A6200F"/>
    <w:rsid w:val="00A633E5"/>
    <w:rsid w:val="00A63983"/>
    <w:rsid w:val="00A63CF0"/>
    <w:rsid w:val="00A64192"/>
    <w:rsid w:val="00A64650"/>
    <w:rsid w:val="00A653F5"/>
    <w:rsid w:val="00A66057"/>
    <w:rsid w:val="00A66596"/>
    <w:rsid w:val="00A66A87"/>
    <w:rsid w:val="00A66B26"/>
    <w:rsid w:val="00A66BDF"/>
    <w:rsid w:val="00A67021"/>
    <w:rsid w:val="00A673BB"/>
    <w:rsid w:val="00A67851"/>
    <w:rsid w:val="00A67B97"/>
    <w:rsid w:val="00A70793"/>
    <w:rsid w:val="00A71685"/>
    <w:rsid w:val="00A71C64"/>
    <w:rsid w:val="00A71F11"/>
    <w:rsid w:val="00A72B7A"/>
    <w:rsid w:val="00A74FC0"/>
    <w:rsid w:val="00A769FD"/>
    <w:rsid w:val="00A76EAB"/>
    <w:rsid w:val="00A777C8"/>
    <w:rsid w:val="00A77EAD"/>
    <w:rsid w:val="00A77F99"/>
    <w:rsid w:val="00A83772"/>
    <w:rsid w:val="00A83E06"/>
    <w:rsid w:val="00A84788"/>
    <w:rsid w:val="00A85107"/>
    <w:rsid w:val="00A858D4"/>
    <w:rsid w:val="00A85FA3"/>
    <w:rsid w:val="00A86727"/>
    <w:rsid w:val="00A86D8C"/>
    <w:rsid w:val="00A8742B"/>
    <w:rsid w:val="00A907FA"/>
    <w:rsid w:val="00A90F50"/>
    <w:rsid w:val="00A916F1"/>
    <w:rsid w:val="00A926D4"/>
    <w:rsid w:val="00A92792"/>
    <w:rsid w:val="00A92A24"/>
    <w:rsid w:val="00A948E2"/>
    <w:rsid w:val="00A94B8D"/>
    <w:rsid w:val="00A94BF0"/>
    <w:rsid w:val="00A95B90"/>
    <w:rsid w:val="00A9724F"/>
    <w:rsid w:val="00A9796D"/>
    <w:rsid w:val="00A97A69"/>
    <w:rsid w:val="00A97AAB"/>
    <w:rsid w:val="00AA0F51"/>
    <w:rsid w:val="00AA15A2"/>
    <w:rsid w:val="00AA25C4"/>
    <w:rsid w:val="00AA2AF0"/>
    <w:rsid w:val="00AA2F81"/>
    <w:rsid w:val="00AA334A"/>
    <w:rsid w:val="00AA441E"/>
    <w:rsid w:val="00AA4EA9"/>
    <w:rsid w:val="00AA5321"/>
    <w:rsid w:val="00AA53D2"/>
    <w:rsid w:val="00AA6295"/>
    <w:rsid w:val="00AA647F"/>
    <w:rsid w:val="00AA733B"/>
    <w:rsid w:val="00AB00A3"/>
    <w:rsid w:val="00AB1553"/>
    <w:rsid w:val="00AB1C63"/>
    <w:rsid w:val="00AB36F6"/>
    <w:rsid w:val="00AB559B"/>
    <w:rsid w:val="00AB5AC7"/>
    <w:rsid w:val="00AB67A4"/>
    <w:rsid w:val="00AB79DD"/>
    <w:rsid w:val="00AC0234"/>
    <w:rsid w:val="00AC055D"/>
    <w:rsid w:val="00AC16DC"/>
    <w:rsid w:val="00AC210A"/>
    <w:rsid w:val="00AC305D"/>
    <w:rsid w:val="00AC3FB7"/>
    <w:rsid w:val="00AC44E3"/>
    <w:rsid w:val="00AC45E1"/>
    <w:rsid w:val="00AC4616"/>
    <w:rsid w:val="00AC4FEA"/>
    <w:rsid w:val="00AC513F"/>
    <w:rsid w:val="00AC6A31"/>
    <w:rsid w:val="00AC742F"/>
    <w:rsid w:val="00AD09C9"/>
    <w:rsid w:val="00AD0DF6"/>
    <w:rsid w:val="00AD1810"/>
    <w:rsid w:val="00AD1842"/>
    <w:rsid w:val="00AD2C0B"/>
    <w:rsid w:val="00AD3321"/>
    <w:rsid w:val="00AD3540"/>
    <w:rsid w:val="00AD36A7"/>
    <w:rsid w:val="00AD4AFB"/>
    <w:rsid w:val="00AD4DCE"/>
    <w:rsid w:val="00AD6E9F"/>
    <w:rsid w:val="00AD759D"/>
    <w:rsid w:val="00AE0027"/>
    <w:rsid w:val="00AE0668"/>
    <w:rsid w:val="00AE11E0"/>
    <w:rsid w:val="00AE164F"/>
    <w:rsid w:val="00AE1E16"/>
    <w:rsid w:val="00AE34F4"/>
    <w:rsid w:val="00AE3880"/>
    <w:rsid w:val="00AE3DA7"/>
    <w:rsid w:val="00AE3DF2"/>
    <w:rsid w:val="00AE3F67"/>
    <w:rsid w:val="00AE468A"/>
    <w:rsid w:val="00AE5578"/>
    <w:rsid w:val="00AE5719"/>
    <w:rsid w:val="00AE5D52"/>
    <w:rsid w:val="00AE6385"/>
    <w:rsid w:val="00AE6D0C"/>
    <w:rsid w:val="00AF1717"/>
    <w:rsid w:val="00AF175F"/>
    <w:rsid w:val="00AF2039"/>
    <w:rsid w:val="00AF223E"/>
    <w:rsid w:val="00AF2619"/>
    <w:rsid w:val="00AF2D8E"/>
    <w:rsid w:val="00AF4D13"/>
    <w:rsid w:val="00AF527E"/>
    <w:rsid w:val="00AF6653"/>
    <w:rsid w:val="00AF66A2"/>
    <w:rsid w:val="00AF7576"/>
    <w:rsid w:val="00AF797D"/>
    <w:rsid w:val="00B00D1C"/>
    <w:rsid w:val="00B02A23"/>
    <w:rsid w:val="00B03D22"/>
    <w:rsid w:val="00B03F7C"/>
    <w:rsid w:val="00B04F6A"/>
    <w:rsid w:val="00B07820"/>
    <w:rsid w:val="00B1114E"/>
    <w:rsid w:val="00B11823"/>
    <w:rsid w:val="00B1189B"/>
    <w:rsid w:val="00B12C30"/>
    <w:rsid w:val="00B1386A"/>
    <w:rsid w:val="00B154D3"/>
    <w:rsid w:val="00B15603"/>
    <w:rsid w:val="00B16104"/>
    <w:rsid w:val="00B16F11"/>
    <w:rsid w:val="00B1755E"/>
    <w:rsid w:val="00B17955"/>
    <w:rsid w:val="00B201AE"/>
    <w:rsid w:val="00B202D1"/>
    <w:rsid w:val="00B207FC"/>
    <w:rsid w:val="00B20A0A"/>
    <w:rsid w:val="00B20BF5"/>
    <w:rsid w:val="00B210F3"/>
    <w:rsid w:val="00B2149D"/>
    <w:rsid w:val="00B2156B"/>
    <w:rsid w:val="00B2277D"/>
    <w:rsid w:val="00B227D5"/>
    <w:rsid w:val="00B233BE"/>
    <w:rsid w:val="00B2352B"/>
    <w:rsid w:val="00B244E2"/>
    <w:rsid w:val="00B24966"/>
    <w:rsid w:val="00B251FE"/>
    <w:rsid w:val="00B255FC"/>
    <w:rsid w:val="00B2750A"/>
    <w:rsid w:val="00B277E0"/>
    <w:rsid w:val="00B27A79"/>
    <w:rsid w:val="00B31DCC"/>
    <w:rsid w:val="00B31DF9"/>
    <w:rsid w:val="00B32071"/>
    <w:rsid w:val="00B321BF"/>
    <w:rsid w:val="00B3242D"/>
    <w:rsid w:val="00B32E51"/>
    <w:rsid w:val="00B3357B"/>
    <w:rsid w:val="00B34041"/>
    <w:rsid w:val="00B353CF"/>
    <w:rsid w:val="00B36598"/>
    <w:rsid w:val="00B36B89"/>
    <w:rsid w:val="00B3757B"/>
    <w:rsid w:val="00B37795"/>
    <w:rsid w:val="00B3791D"/>
    <w:rsid w:val="00B37BB5"/>
    <w:rsid w:val="00B37E61"/>
    <w:rsid w:val="00B4011F"/>
    <w:rsid w:val="00B401AB"/>
    <w:rsid w:val="00B41815"/>
    <w:rsid w:val="00B419FE"/>
    <w:rsid w:val="00B43AF9"/>
    <w:rsid w:val="00B44176"/>
    <w:rsid w:val="00B446BB"/>
    <w:rsid w:val="00B44B61"/>
    <w:rsid w:val="00B45682"/>
    <w:rsid w:val="00B46189"/>
    <w:rsid w:val="00B46327"/>
    <w:rsid w:val="00B4679D"/>
    <w:rsid w:val="00B46B3C"/>
    <w:rsid w:val="00B4718C"/>
    <w:rsid w:val="00B47FBE"/>
    <w:rsid w:val="00B50FA2"/>
    <w:rsid w:val="00B522C0"/>
    <w:rsid w:val="00B52C8E"/>
    <w:rsid w:val="00B54DB0"/>
    <w:rsid w:val="00B54FE8"/>
    <w:rsid w:val="00B5615B"/>
    <w:rsid w:val="00B56383"/>
    <w:rsid w:val="00B56BB4"/>
    <w:rsid w:val="00B56FF7"/>
    <w:rsid w:val="00B57495"/>
    <w:rsid w:val="00B602E2"/>
    <w:rsid w:val="00B61E27"/>
    <w:rsid w:val="00B61E75"/>
    <w:rsid w:val="00B6225A"/>
    <w:rsid w:val="00B6363F"/>
    <w:rsid w:val="00B63FE3"/>
    <w:rsid w:val="00B648DD"/>
    <w:rsid w:val="00B64C64"/>
    <w:rsid w:val="00B653B1"/>
    <w:rsid w:val="00B65AD5"/>
    <w:rsid w:val="00B6714B"/>
    <w:rsid w:val="00B67270"/>
    <w:rsid w:val="00B67D3D"/>
    <w:rsid w:val="00B702CF"/>
    <w:rsid w:val="00B70642"/>
    <w:rsid w:val="00B735B2"/>
    <w:rsid w:val="00B7538B"/>
    <w:rsid w:val="00B756DB"/>
    <w:rsid w:val="00B76659"/>
    <w:rsid w:val="00B76D8E"/>
    <w:rsid w:val="00B81B79"/>
    <w:rsid w:val="00B829F7"/>
    <w:rsid w:val="00B82AE0"/>
    <w:rsid w:val="00B82FAE"/>
    <w:rsid w:val="00B8301C"/>
    <w:rsid w:val="00B832A3"/>
    <w:rsid w:val="00B8331E"/>
    <w:rsid w:val="00B84B8D"/>
    <w:rsid w:val="00B84C87"/>
    <w:rsid w:val="00B84D84"/>
    <w:rsid w:val="00B85DC1"/>
    <w:rsid w:val="00B8615F"/>
    <w:rsid w:val="00B865DB"/>
    <w:rsid w:val="00B86DA2"/>
    <w:rsid w:val="00B90033"/>
    <w:rsid w:val="00B90471"/>
    <w:rsid w:val="00B90633"/>
    <w:rsid w:val="00B906B6"/>
    <w:rsid w:val="00B911F1"/>
    <w:rsid w:val="00B9176B"/>
    <w:rsid w:val="00B91993"/>
    <w:rsid w:val="00B92EEB"/>
    <w:rsid w:val="00B93D55"/>
    <w:rsid w:val="00B93EBD"/>
    <w:rsid w:val="00B943D4"/>
    <w:rsid w:val="00B95EA8"/>
    <w:rsid w:val="00B976D1"/>
    <w:rsid w:val="00B97C6D"/>
    <w:rsid w:val="00B97E27"/>
    <w:rsid w:val="00BA0085"/>
    <w:rsid w:val="00BA09B6"/>
    <w:rsid w:val="00BA0A6A"/>
    <w:rsid w:val="00BA14D0"/>
    <w:rsid w:val="00BA1C72"/>
    <w:rsid w:val="00BA21CE"/>
    <w:rsid w:val="00BA4149"/>
    <w:rsid w:val="00BA4D2E"/>
    <w:rsid w:val="00BA51D8"/>
    <w:rsid w:val="00BA51FF"/>
    <w:rsid w:val="00BA5799"/>
    <w:rsid w:val="00BA63E9"/>
    <w:rsid w:val="00BA6847"/>
    <w:rsid w:val="00BA7230"/>
    <w:rsid w:val="00BA79C1"/>
    <w:rsid w:val="00BA7A47"/>
    <w:rsid w:val="00BB1651"/>
    <w:rsid w:val="00BB2718"/>
    <w:rsid w:val="00BB288F"/>
    <w:rsid w:val="00BB3FEB"/>
    <w:rsid w:val="00BB5B8D"/>
    <w:rsid w:val="00BB6352"/>
    <w:rsid w:val="00BB69BE"/>
    <w:rsid w:val="00BB6DD1"/>
    <w:rsid w:val="00BB7141"/>
    <w:rsid w:val="00BB71DC"/>
    <w:rsid w:val="00BB7DDA"/>
    <w:rsid w:val="00BC049F"/>
    <w:rsid w:val="00BC05E3"/>
    <w:rsid w:val="00BC092D"/>
    <w:rsid w:val="00BC0FB8"/>
    <w:rsid w:val="00BC1676"/>
    <w:rsid w:val="00BC1D1D"/>
    <w:rsid w:val="00BC2062"/>
    <w:rsid w:val="00BC2FF6"/>
    <w:rsid w:val="00BC493A"/>
    <w:rsid w:val="00BC5F23"/>
    <w:rsid w:val="00BC743E"/>
    <w:rsid w:val="00BD0278"/>
    <w:rsid w:val="00BD0369"/>
    <w:rsid w:val="00BD04E7"/>
    <w:rsid w:val="00BD2408"/>
    <w:rsid w:val="00BD24F9"/>
    <w:rsid w:val="00BD28E0"/>
    <w:rsid w:val="00BD3205"/>
    <w:rsid w:val="00BD365E"/>
    <w:rsid w:val="00BD39C1"/>
    <w:rsid w:val="00BD3C86"/>
    <w:rsid w:val="00BD3F81"/>
    <w:rsid w:val="00BD4093"/>
    <w:rsid w:val="00BD427B"/>
    <w:rsid w:val="00BD450F"/>
    <w:rsid w:val="00BD5A56"/>
    <w:rsid w:val="00BE01C1"/>
    <w:rsid w:val="00BE0B32"/>
    <w:rsid w:val="00BE1480"/>
    <w:rsid w:val="00BE1CA8"/>
    <w:rsid w:val="00BE256D"/>
    <w:rsid w:val="00BE2A5C"/>
    <w:rsid w:val="00BE51C6"/>
    <w:rsid w:val="00BE5A6B"/>
    <w:rsid w:val="00BE632D"/>
    <w:rsid w:val="00BE6DCA"/>
    <w:rsid w:val="00BE7006"/>
    <w:rsid w:val="00BF10E3"/>
    <w:rsid w:val="00BF1D84"/>
    <w:rsid w:val="00BF26C5"/>
    <w:rsid w:val="00BF2B12"/>
    <w:rsid w:val="00BF36C5"/>
    <w:rsid w:val="00BF3E1D"/>
    <w:rsid w:val="00BF4C7D"/>
    <w:rsid w:val="00BF5EA4"/>
    <w:rsid w:val="00BF5ED6"/>
    <w:rsid w:val="00C0000D"/>
    <w:rsid w:val="00C01DEE"/>
    <w:rsid w:val="00C02511"/>
    <w:rsid w:val="00C028B1"/>
    <w:rsid w:val="00C0311E"/>
    <w:rsid w:val="00C05AC6"/>
    <w:rsid w:val="00C05C6C"/>
    <w:rsid w:val="00C068E7"/>
    <w:rsid w:val="00C07445"/>
    <w:rsid w:val="00C0767B"/>
    <w:rsid w:val="00C078D8"/>
    <w:rsid w:val="00C1043B"/>
    <w:rsid w:val="00C11228"/>
    <w:rsid w:val="00C116CB"/>
    <w:rsid w:val="00C1188C"/>
    <w:rsid w:val="00C122D5"/>
    <w:rsid w:val="00C12454"/>
    <w:rsid w:val="00C12BA5"/>
    <w:rsid w:val="00C13544"/>
    <w:rsid w:val="00C13EBB"/>
    <w:rsid w:val="00C14FAA"/>
    <w:rsid w:val="00C1541B"/>
    <w:rsid w:val="00C15662"/>
    <w:rsid w:val="00C15942"/>
    <w:rsid w:val="00C163F9"/>
    <w:rsid w:val="00C16732"/>
    <w:rsid w:val="00C1781C"/>
    <w:rsid w:val="00C17A4C"/>
    <w:rsid w:val="00C20386"/>
    <w:rsid w:val="00C2129A"/>
    <w:rsid w:val="00C21B68"/>
    <w:rsid w:val="00C22094"/>
    <w:rsid w:val="00C22896"/>
    <w:rsid w:val="00C22AA7"/>
    <w:rsid w:val="00C232E6"/>
    <w:rsid w:val="00C23F1D"/>
    <w:rsid w:val="00C2406A"/>
    <w:rsid w:val="00C24194"/>
    <w:rsid w:val="00C24EF6"/>
    <w:rsid w:val="00C25542"/>
    <w:rsid w:val="00C25F46"/>
    <w:rsid w:val="00C26185"/>
    <w:rsid w:val="00C2626B"/>
    <w:rsid w:val="00C26F3F"/>
    <w:rsid w:val="00C2761A"/>
    <w:rsid w:val="00C27E1D"/>
    <w:rsid w:val="00C27E55"/>
    <w:rsid w:val="00C30412"/>
    <w:rsid w:val="00C30CA9"/>
    <w:rsid w:val="00C310E0"/>
    <w:rsid w:val="00C3147D"/>
    <w:rsid w:val="00C31DA6"/>
    <w:rsid w:val="00C31E91"/>
    <w:rsid w:val="00C32463"/>
    <w:rsid w:val="00C333DC"/>
    <w:rsid w:val="00C3341C"/>
    <w:rsid w:val="00C3382C"/>
    <w:rsid w:val="00C34113"/>
    <w:rsid w:val="00C34C9E"/>
    <w:rsid w:val="00C374CD"/>
    <w:rsid w:val="00C400AE"/>
    <w:rsid w:val="00C41898"/>
    <w:rsid w:val="00C419AC"/>
    <w:rsid w:val="00C41D7D"/>
    <w:rsid w:val="00C42051"/>
    <w:rsid w:val="00C42576"/>
    <w:rsid w:val="00C42AD8"/>
    <w:rsid w:val="00C457E3"/>
    <w:rsid w:val="00C462D6"/>
    <w:rsid w:val="00C46C45"/>
    <w:rsid w:val="00C472CF"/>
    <w:rsid w:val="00C47369"/>
    <w:rsid w:val="00C4795F"/>
    <w:rsid w:val="00C50593"/>
    <w:rsid w:val="00C53750"/>
    <w:rsid w:val="00C537E7"/>
    <w:rsid w:val="00C53A52"/>
    <w:rsid w:val="00C53E29"/>
    <w:rsid w:val="00C5579D"/>
    <w:rsid w:val="00C5616D"/>
    <w:rsid w:val="00C5696A"/>
    <w:rsid w:val="00C61B09"/>
    <w:rsid w:val="00C61BFC"/>
    <w:rsid w:val="00C62E80"/>
    <w:rsid w:val="00C655EE"/>
    <w:rsid w:val="00C65A74"/>
    <w:rsid w:val="00C66190"/>
    <w:rsid w:val="00C66802"/>
    <w:rsid w:val="00C669C1"/>
    <w:rsid w:val="00C66A31"/>
    <w:rsid w:val="00C67F16"/>
    <w:rsid w:val="00C70D91"/>
    <w:rsid w:val="00C70F4B"/>
    <w:rsid w:val="00C713CD"/>
    <w:rsid w:val="00C72998"/>
    <w:rsid w:val="00C73AFF"/>
    <w:rsid w:val="00C742A9"/>
    <w:rsid w:val="00C74360"/>
    <w:rsid w:val="00C750B8"/>
    <w:rsid w:val="00C75FC6"/>
    <w:rsid w:val="00C76245"/>
    <w:rsid w:val="00C80282"/>
    <w:rsid w:val="00C8114C"/>
    <w:rsid w:val="00C815BE"/>
    <w:rsid w:val="00C81E19"/>
    <w:rsid w:val="00C82385"/>
    <w:rsid w:val="00C83192"/>
    <w:rsid w:val="00C833D5"/>
    <w:rsid w:val="00C838DC"/>
    <w:rsid w:val="00C840BB"/>
    <w:rsid w:val="00C84160"/>
    <w:rsid w:val="00C84E11"/>
    <w:rsid w:val="00C8532D"/>
    <w:rsid w:val="00C85860"/>
    <w:rsid w:val="00C85A30"/>
    <w:rsid w:val="00C861BB"/>
    <w:rsid w:val="00C87962"/>
    <w:rsid w:val="00C90544"/>
    <w:rsid w:val="00C90A77"/>
    <w:rsid w:val="00C91001"/>
    <w:rsid w:val="00C91BE2"/>
    <w:rsid w:val="00C921B1"/>
    <w:rsid w:val="00C92A7B"/>
    <w:rsid w:val="00C9375C"/>
    <w:rsid w:val="00C93AA1"/>
    <w:rsid w:val="00C949FF"/>
    <w:rsid w:val="00C964A1"/>
    <w:rsid w:val="00C9775D"/>
    <w:rsid w:val="00C97FC8"/>
    <w:rsid w:val="00CA1979"/>
    <w:rsid w:val="00CA19D8"/>
    <w:rsid w:val="00CA1ED7"/>
    <w:rsid w:val="00CA2742"/>
    <w:rsid w:val="00CA43CF"/>
    <w:rsid w:val="00CA46E8"/>
    <w:rsid w:val="00CA48B3"/>
    <w:rsid w:val="00CA72D2"/>
    <w:rsid w:val="00CA7F10"/>
    <w:rsid w:val="00CB03D0"/>
    <w:rsid w:val="00CB0A8A"/>
    <w:rsid w:val="00CB1319"/>
    <w:rsid w:val="00CB18D7"/>
    <w:rsid w:val="00CB1AFA"/>
    <w:rsid w:val="00CB2C87"/>
    <w:rsid w:val="00CB3B72"/>
    <w:rsid w:val="00CB3CE5"/>
    <w:rsid w:val="00CB47F9"/>
    <w:rsid w:val="00CB5036"/>
    <w:rsid w:val="00CB73E5"/>
    <w:rsid w:val="00CC043A"/>
    <w:rsid w:val="00CC111E"/>
    <w:rsid w:val="00CC1495"/>
    <w:rsid w:val="00CC193D"/>
    <w:rsid w:val="00CC395C"/>
    <w:rsid w:val="00CC3B34"/>
    <w:rsid w:val="00CC46BF"/>
    <w:rsid w:val="00CC5953"/>
    <w:rsid w:val="00CC5EA8"/>
    <w:rsid w:val="00CC64F7"/>
    <w:rsid w:val="00CC66FF"/>
    <w:rsid w:val="00CC770C"/>
    <w:rsid w:val="00CD15E5"/>
    <w:rsid w:val="00CD19F5"/>
    <w:rsid w:val="00CD1AA1"/>
    <w:rsid w:val="00CD292C"/>
    <w:rsid w:val="00CD2E13"/>
    <w:rsid w:val="00CD4455"/>
    <w:rsid w:val="00CD7079"/>
    <w:rsid w:val="00CE219B"/>
    <w:rsid w:val="00CE2811"/>
    <w:rsid w:val="00CE3543"/>
    <w:rsid w:val="00CE42EC"/>
    <w:rsid w:val="00CE5E78"/>
    <w:rsid w:val="00CF0D90"/>
    <w:rsid w:val="00CF13C6"/>
    <w:rsid w:val="00CF282F"/>
    <w:rsid w:val="00CF31BB"/>
    <w:rsid w:val="00CF3240"/>
    <w:rsid w:val="00CF329E"/>
    <w:rsid w:val="00CF40FE"/>
    <w:rsid w:val="00CF4C2B"/>
    <w:rsid w:val="00CF4D8F"/>
    <w:rsid w:val="00CF51DA"/>
    <w:rsid w:val="00CF629B"/>
    <w:rsid w:val="00CF63F3"/>
    <w:rsid w:val="00CF6611"/>
    <w:rsid w:val="00CF703D"/>
    <w:rsid w:val="00D00790"/>
    <w:rsid w:val="00D0153F"/>
    <w:rsid w:val="00D0155A"/>
    <w:rsid w:val="00D019A8"/>
    <w:rsid w:val="00D019E9"/>
    <w:rsid w:val="00D01F68"/>
    <w:rsid w:val="00D0338F"/>
    <w:rsid w:val="00D033E6"/>
    <w:rsid w:val="00D04B39"/>
    <w:rsid w:val="00D04CC9"/>
    <w:rsid w:val="00D05CEF"/>
    <w:rsid w:val="00D05DA7"/>
    <w:rsid w:val="00D06AAB"/>
    <w:rsid w:val="00D06D44"/>
    <w:rsid w:val="00D06E8E"/>
    <w:rsid w:val="00D074B1"/>
    <w:rsid w:val="00D076D6"/>
    <w:rsid w:val="00D12BE6"/>
    <w:rsid w:val="00D1412E"/>
    <w:rsid w:val="00D1415A"/>
    <w:rsid w:val="00D14AD9"/>
    <w:rsid w:val="00D1503E"/>
    <w:rsid w:val="00D15CB9"/>
    <w:rsid w:val="00D16A5F"/>
    <w:rsid w:val="00D1789B"/>
    <w:rsid w:val="00D20DF6"/>
    <w:rsid w:val="00D2118F"/>
    <w:rsid w:val="00D21BC8"/>
    <w:rsid w:val="00D23899"/>
    <w:rsid w:val="00D24702"/>
    <w:rsid w:val="00D26449"/>
    <w:rsid w:val="00D26537"/>
    <w:rsid w:val="00D2670E"/>
    <w:rsid w:val="00D26DC2"/>
    <w:rsid w:val="00D30DC4"/>
    <w:rsid w:val="00D3127C"/>
    <w:rsid w:val="00D3261D"/>
    <w:rsid w:val="00D3279E"/>
    <w:rsid w:val="00D33DF7"/>
    <w:rsid w:val="00D34432"/>
    <w:rsid w:val="00D346C9"/>
    <w:rsid w:val="00D34EB0"/>
    <w:rsid w:val="00D350C6"/>
    <w:rsid w:val="00D35F83"/>
    <w:rsid w:val="00D3643B"/>
    <w:rsid w:val="00D3743B"/>
    <w:rsid w:val="00D378FE"/>
    <w:rsid w:val="00D405D5"/>
    <w:rsid w:val="00D409F4"/>
    <w:rsid w:val="00D40E4D"/>
    <w:rsid w:val="00D41506"/>
    <w:rsid w:val="00D42257"/>
    <w:rsid w:val="00D42894"/>
    <w:rsid w:val="00D4290C"/>
    <w:rsid w:val="00D44A54"/>
    <w:rsid w:val="00D45265"/>
    <w:rsid w:val="00D45794"/>
    <w:rsid w:val="00D45BD0"/>
    <w:rsid w:val="00D476E5"/>
    <w:rsid w:val="00D47B01"/>
    <w:rsid w:val="00D5003A"/>
    <w:rsid w:val="00D500B9"/>
    <w:rsid w:val="00D5016F"/>
    <w:rsid w:val="00D5039A"/>
    <w:rsid w:val="00D5058C"/>
    <w:rsid w:val="00D509DD"/>
    <w:rsid w:val="00D51F68"/>
    <w:rsid w:val="00D526BD"/>
    <w:rsid w:val="00D52FCD"/>
    <w:rsid w:val="00D54E3D"/>
    <w:rsid w:val="00D5633E"/>
    <w:rsid w:val="00D5674D"/>
    <w:rsid w:val="00D60560"/>
    <w:rsid w:val="00D607B1"/>
    <w:rsid w:val="00D6105D"/>
    <w:rsid w:val="00D62157"/>
    <w:rsid w:val="00D6225B"/>
    <w:rsid w:val="00D625BE"/>
    <w:rsid w:val="00D630CD"/>
    <w:rsid w:val="00D636F5"/>
    <w:rsid w:val="00D63CEE"/>
    <w:rsid w:val="00D63DA7"/>
    <w:rsid w:val="00D64220"/>
    <w:rsid w:val="00D644D3"/>
    <w:rsid w:val="00D650F6"/>
    <w:rsid w:val="00D6581E"/>
    <w:rsid w:val="00D65AD0"/>
    <w:rsid w:val="00D65C78"/>
    <w:rsid w:val="00D65E62"/>
    <w:rsid w:val="00D65FC7"/>
    <w:rsid w:val="00D6638E"/>
    <w:rsid w:val="00D673EA"/>
    <w:rsid w:val="00D6792D"/>
    <w:rsid w:val="00D67A81"/>
    <w:rsid w:val="00D70333"/>
    <w:rsid w:val="00D710BB"/>
    <w:rsid w:val="00D716C6"/>
    <w:rsid w:val="00D71A2D"/>
    <w:rsid w:val="00D71CD2"/>
    <w:rsid w:val="00D72CC2"/>
    <w:rsid w:val="00D736E2"/>
    <w:rsid w:val="00D736E8"/>
    <w:rsid w:val="00D73B33"/>
    <w:rsid w:val="00D73D30"/>
    <w:rsid w:val="00D73D7D"/>
    <w:rsid w:val="00D73FE0"/>
    <w:rsid w:val="00D74067"/>
    <w:rsid w:val="00D74742"/>
    <w:rsid w:val="00D75D11"/>
    <w:rsid w:val="00D762D3"/>
    <w:rsid w:val="00D7634C"/>
    <w:rsid w:val="00D76538"/>
    <w:rsid w:val="00D8087A"/>
    <w:rsid w:val="00D80E86"/>
    <w:rsid w:val="00D80F68"/>
    <w:rsid w:val="00D813DA"/>
    <w:rsid w:val="00D841AE"/>
    <w:rsid w:val="00D84623"/>
    <w:rsid w:val="00D849C2"/>
    <w:rsid w:val="00D85827"/>
    <w:rsid w:val="00D86760"/>
    <w:rsid w:val="00D86B01"/>
    <w:rsid w:val="00D86C2A"/>
    <w:rsid w:val="00D86CE6"/>
    <w:rsid w:val="00D90672"/>
    <w:rsid w:val="00D90802"/>
    <w:rsid w:val="00D90A84"/>
    <w:rsid w:val="00D912B5"/>
    <w:rsid w:val="00D9280A"/>
    <w:rsid w:val="00D92DC7"/>
    <w:rsid w:val="00D93AA5"/>
    <w:rsid w:val="00D93F8A"/>
    <w:rsid w:val="00D94348"/>
    <w:rsid w:val="00D945D7"/>
    <w:rsid w:val="00D94C63"/>
    <w:rsid w:val="00D953F9"/>
    <w:rsid w:val="00D95B8D"/>
    <w:rsid w:val="00D96309"/>
    <w:rsid w:val="00D966E6"/>
    <w:rsid w:val="00D97DD2"/>
    <w:rsid w:val="00DA1575"/>
    <w:rsid w:val="00DA1D24"/>
    <w:rsid w:val="00DA2081"/>
    <w:rsid w:val="00DA2460"/>
    <w:rsid w:val="00DA2D71"/>
    <w:rsid w:val="00DA2DBC"/>
    <w:rsid w:val="00DA4590"/>
    <w:rsid w:val="00DA4C22"/>
    <w:rsid w:val="00DA4D4E"/>
    <w:rsid w:val="00DA4F24"/>
    <w:rsid w:val="00DA52C4"/>
    <w:rsid w:val="00DA5789"/>
    <w:rsid w:val="00DA62E8"/>
    <w:rsid w:val="00DA79F7"/>
    <w:rsid w:val="00DB14C3"/>
    <w:rsid w:val="00DB1C72"/>
    <w:rsid w:val="00DB21D6"/>
    <w:rsid w:val="00DB2A6B"/>
    <w:rsid w:val="00DB2B03"/>
    <w:rsid w:val="00DB393C"/>
    <w:rsid w:val="00DB3C8B"/>
    <w:rsid w:val="00DB4CCE"/>
    <w:rsid w:val="00DB5525"/>
    <w:rsid w:val="00DB66F1"/>
    <w:rsid w:val="00DB6801"/>
    <w:rsid w:val="00DB6F86"/>
    <w:rsid w:val="00DB7DF7"/>
    <w:rsid w:val="00DC0387"/>
    <w:rsid w:val="00DC092D"/>
    <w:rsid w:val="00DC0BAD"/>
    <w:rsid w:val="00DC0FF6"/>
    <w:rsid w:val="00DC1211"/>
    <w:rsid w:val="00DC12AE"/>
    <w:rsid w:val="00DC1329"/>
    <w:rsid w:val="00DC2F0A"/>
    <w:rsid w:val="00DC32A7"/>
    <w:rsid w:val="00DC4C19"/>
    <w:rsid w:val="00DC4C59"/>
    <w:rsid w:val="00DC4D59"/>
    <w:rsid w:val="00DC540B"/>
    <w:rsid w:val="00DC5795"/>
    <w:rsid w:val="00DC5C1A"/>
    <w:rsid w:val="00DC5CE7"/>
    <w:rsid w:val="00DC5FDB"/>
    <w:rsid w:val="00DC724F"/>
    <w:rsid w:val="00DD0983"/>
    <w:rsid w:val="00DD11FB"/>
    <w:rsid w:val="00DD252A"/>
    <w:rsid w:val="00DD2797"/>
    <w:rsid w:val="00DD3C59"/>
    <w:rsid w:val="00DD413B"/>
    <w:rsid w:val="00DD438B"/>
    <w:rsid w:val="00DD46C3"/>
    <w:rsid w:val="00DD46EC"/>
    <w:rsid w:val="00DD48D9"/>
    <w:rsid w:val="00DD5726"/>
    <w:rsid w:val="00DD599B"/>
    <w:rsid w:val="00DD6CD2"/>
    <w:rsid w:val="00DD7516"/>
    <w:rsid w:val="00DD77C8"/>
    <w:rsid w:val="00DD7ACF"/>
    <w:rsid w:val="00DE04A8"/>
    <w:rsid w:val="00DE0D7A"/>
    <w:rsid w:val="00DE2000"/>
    <w:rsid w:val="00DE3525"/>
    <w:rsid w:val="00DE49CF"/>
    <w:rsid w:val="00DE5991"/>
    <w:rsid w:val="00DF2BF8"/>
    <w:rsid w:val="00DF31EA"/>
    <w:rsid w:val="00DF345E"/>
    <w:rsid w:val="00DF3688"/>
    <w:rsid w:val="00DF44B8"/>
    <w:rsid w:val="00DF49BF"/>
    <w:rsid w:val="00DF4EB0"/>
    <w:rsid w:val="00DF5BEC"/>
    <w:rsid w:val="00DF62ED"/>
    <w:rsid w:val="00DF69DB"/>
    <w:rsid w:val="00DF751A"/>
    <w:rsid w:val="00DF7630"/>
    <w:rsid w:val="00E02858"/>
    <w:rsid w:val="00E02BA6"/>
    <w:rsid w:val="00E03956"/>
    <w:rsid w:val="00E0495B"/>
    <w:rsid w:val="00E04A1B"/>
    <w:rsid w:val="00E04CDF"/>
    <w:rsid w:val="00E050A2"/>
    <w:rsid w:val="00E0636B"/>
    <w:rsid w:val="00E06418"/>
    <w:rsid w:val="00E075D1"/>
    <w:rsid w:val="00E07816"/>
    <w:rsid w:val="00E10035"/>
    <w:rsid w:val="00E10C1B"/>
    <w:rsid w:val="00E10F25"/>
    <w:rsid w:val="00E118CC"/>
    <w:rsid w:val="00E1299C"/>
    <w:rsid w:val="00E15112"/>
    <w:rsid w:val="00E15371"/>
    <w:rsid w:val="00E154A5"/>
    <w:rsid w:val="00E170F6"/>
    <w:rsid w:val="00E17795"/>
    <w:rsid w:val="00E222CA"/>
    <w:rsid w:val="00E22A43"/>
    <w:rsid w:val="00E22AFA"/>
    <w:rsid w:val="00E23767"/>
    <w:rsid w:val="00E2384B"/>
    <w:rsid w:val="00E24221"/>
    <w:rsid w:val="00E249D9"/>
    <w:rsid w:val="00E24D63"/>
    <w:rsid w:val="00E25C4A"/>
    <w:rsid w:val="00E25E81"/>
    <w:rsid w:val="00E26224"/>
    <w:rsid w:val="00E26F1F"/>
    <w:rsid w:val="00E27477"/>
    <w:rsid w:val="00E27C58"/>
    <w:rsid w:val="00E30294"/>
    <w:rsid w:val="00E303C6"/>
    <w:rsid w:val="00E3055F"/>
    <w:rsid w:val="00E31035"/>
    <w:rsid w:val="00E31B41"/>
    <w:rsid w:val="00E31FAC"/>
    <w:rsid w:val="00E3272C"/>
    <w:rsid w:val="00E334C4"/>
    <w:rsid w:val="00E35DEE"/>
    <w:rsid w:val="00E362B3"/>
    <w:rsid w:val="00E36601"/>
    <w:rsid w:val="00E37FCD"/>
    <w:rsid w:val="00E40BDA"/>
    <w:rsid w:val="00E41644"/>
    <w:rsid w:val="00E41D72"/>
    <w:rsid w:val="00E43461"/>
    <w:rsid w:val="00E434B1"/>
    <w:rsid w:val="00E44178"/>
    <w:rsid w:val="00E446F4"/>
    <w:rsid w:val="00E44980"/>
    <w:rsid w:val="00E4503C"/>
    <w:rsid w:val="00E458CD"/>
    <w:rsid w:val="00E459BC"/>
    <w:rsid w:val="00E45CA2"/>
    <w:rsid w:val="00E46A31"/>
    <w:rsid w:val="00E47E78"/>
    <w:rsid w:val="00E47F53"/>
    <w:rsid w:val="00E510D1"/>
    <w:rsid w:val="00E51683"/>
    <w:rsid w:val="00E518FE"/>
    <w:rsid w:val="00E5237E"/>
    <w:rsid w:val="00E52E0C"/>
    <w:rsid w:val="00E52F9D"/>
    <w:rsid w:val="00E5341C"/>
    <w:rsid w:val="00E5341D"/>
    <w:rsid w:val="00E53699"/>
    <w:rsid w:val="00E538BB"/>
    <w:rsid w:val="00E53997"/>
    <w:rsid w:val="00E5461F"/>
    <w:rsid w:val="00E548A0"/>
    <w:rsid w:val="00E552FD"/>
    <w:rsid w:val="00E5557B"/>
    <w:rsid w:val="00E5613D"/>
    <w:rsid w:val="00E5628D"/>
    <w:rsid w:val="00E572C1"/>
    <w:rsid w:val="00E5772D"/>
    <w:rsid w:val="00E57D60"/>
    <w:rsid w:val="00E57FF2"/>
    <w:rsid w:val="00E61571"/>
    <w:rsid w:val="00E6188A"/>
    <w:rsid w:val="00E62D80"/>
    <w:rsid w:val="00E642E4"/>
    <w:rsid w:val="00E6470F"/>
    <w:rsid w:val="00E65271"/>
    <w:rsid w:val="00E66458"/>
    <w:rsid w:val="00E6698F"/>
    <w:rsid w:val="00E6711E"/>
    <w:rsid w:val="00E67D97"/>
    <w:rsid w:val="00E75070"/>
    <w:rsid w:val="00E758B3"/>
    <w:rsid w:val="00E758F3"/>
    <w:rsid w:val="00E76A14"/>
    <w:rsid w:val="00E773DA"/>
    <w:rsid w:val="00E776BE"/>
    <w:rsid w:val="00E77DA9"/>
    <w:rsid w:val="00E802FC"/>
    <w:rsid w:val="00E8053B"/>
    <w:rsid w:val="00E805D6"/>
    <w:rsid w:val="00E80BA6"/>
    <w:rsid w:val="00E826C2"/>
    <w:rsid w:val="00E82E88"/>
    <w:rsid w:val="00E83132"/>
    <w:rsid w:val="00E84105"/>
    <w:rsid w:val="00E84890"/>
    <w:rsid w:val="00E851BA"/>
    <w:rsid w:val="00E854B8"/>
    <w:rsid w:val="00E85E96"/>
    <w:rsid w:val="00E862D8"/>
    <w:rsid w:val="00E8674C"/>
    <w:rsid w:val="00E8697C"/>
    <w:rsid w:val="00E870EE"/>
    <w:rsid w:val="00E872E5"/>
    <w:rsid w:val="00E87C7A"/>
    <w:rsid w:val="00E90358"/>
    <w:rsid w:val="00E90E7E"/>
    <w:rsid w:val="00E91948"/>
    <w:rsid w:val="00E91B10"/>
    <w:rsid w:val="00E936DC"/>
    <w:rsid w:val="00E9557F"/>
    <w:rsid w:val="00E95591"/>
    <w:rsid w:val="00E95B63"/>
    <w:rsid w:val="00E972FB"/>
    <w:rsid w:val="00E97A93"/>
    <w:rsid w:val="00EA0157"/>
    <w:rsid w:val="00EA07B9"/>
    <w:rsid w:val="00EA0C4E"/>
    <w:rsid w:val="00EA0DA4"/>
    <w:rsid w:val="00EA1CDC"/>
    <w:rsid w:val="00EA2E43"/>
    <w:rsid w:val="00EA3B73"/>
    <w:rsid w:val="00EA422B"/>
    <w:rsid w:val="00EA422F"/>
    <w:rsid w:val="00EA46F9"/>
    <w:rsid w:val="00EA473F"/>
    <w:rsid w:val="00EA4FBE"/>
    <w:rsid w:val="00EA7596"/>
    <w:rsid w:val="00EB20BE"/>
    <w:rsid w:val="00EB2266"/>
    <w:rsid w:val="00EB2896"/>
    <w:rsid w:val="00EB3640"/>
    <w:rsid w:val="00EB3A4D"/>
    <w:rsid w:val="00EB3DFF"/>
    <w:rsid w:val="00EB4578"/>
    <w:rsid w:val="00EB5EDB"/>
    <w:rsid w:val="00EB64A0"/>
    <w:rsid w:val="00EB6828"/>
    <w:rsid w:val="00EB794A"/>
    <w:rsid w:val="00EC008C"/>
    <w:rsid w:val="00EC0DAF"/>
    <w:rsid w:val="00EC1478"/>
    <w:rsid w:val="00EC1929"/>
    <w:rsid w:val="00EC1C87"/>
    <w:rsid w:val="00EC2379"/>
    <w:rsid w:val="00EC4133"/>
    <w:rsid w:val="00EC4757"/>
    <w:rsid w:val="00EC4E56"/>
    <w:rsid w:val="00EC4FDA"/>
    <w:rsid w:val="00EC5135"/>
    <w:rsid w:val="00EC5706"/>
    <w:rsid w:val="00EC68C5"/>
    <w:rsid w:val="00EC690A"/>
    <w:rsid w:val="00EC6A69"/>
    <w:rsid w:val="00ED0207"/>
    <w:rsid w:val="00ED0BA4"/>
    <w:rsid w:val="00ED20DC"/>
    <w:rsid w:val="00ED39ED"/>
    <w:rsid w:val="00ED3EA1"/>
    <w:rsid w:val="00ED56C8"/>
    <w:rsid w:val="00ED7F32"/>
    <w:rsid w:val="00EE0940"/>
    <w:rsid w:val="00EE13CE"/>
    <w:rsid w:val="00EE2A71"/>
    <w:rsid w:val="00EE360E"/>
    <w:rsid w:val="00EE37E2"/>
    <w:rsid w:val="00EE3DE1"/>
    <w:rsid w:val="00EE41EF"/>
    <w:rsid w:val="00EE5C17"/>
    <w:rsid w:val="00EE5F69"/>
    <w:rsid w:val="00EE7A57"/>
    <w:rsid w:val="00EF03BA"/>
    <w:rsid w:val="00EF0680"/>
    <w:rsid w:val="00EF343C"/>
    <w:rsid w:val="00EF41D8"/>
    <w:rsid w:val="00EF457B"/>
    <w:rsid w:val="00EF4662"/>
    <w:rsid w:val="00EF55E3"/>
    <w:rsid w:val="00EF640F"/>
    <w:rsid w:val="00EF684E"/>
    <w:rsid w:val="00EF6CC8"/>
    <w:rsid w:val="00EF7EDF"/>
    <w:rsid w:val="00F002E2"/>
    <w:rsid w:val="00F00AEF"/>
    <w:rsid w:val="00F00DBE"/>
    <w:rsid w:val="00F012DF"/>
    <w:rsid w:val="00F01F40"/>
    <w:rsid w:val="00F02380"/>
    <w:rsid w:val="00F02709"/>
    <w:rsid w:val="00F02BF1"/>
    <w:rsid w:val="00F02C90"/>
    <w:rsid w:val="00F02D0A"/>
    <w:rsid w:val="00F035A0"/>
    <w:rsid w:val="00F03A4D"/>
    <w:rsid w:val="00F04232"/>
    <w:rsid w:val="00F051EA"/>
    <w:rsid w:val="00F06A9B"/>
    <w:rsid w:val="00F0788A"/>
    <w:rsid w:val="00F07B6F"/>
    <w:rsid w:val="00F104A0"/>
    <w:rsid w:val="00F116AC"/>
    <w:rsid w:val="00F12551"/>
    <w:rsid w:val="00F1370C"/>
    <w:rsid w:val="00F139CE"/>
    <w:rsid w:val="00F1458F"/>
    <w:rsid w:val="00F150EC"/>
    <w:rsid w:val="00F165FA"/>
    <w:rsid w:val="00F16D8E"/>
    <w:rsid w:val="00F175B5"/>
    <w:rsid w:val="00F178D8"/>
    <w:rsid w:val="00F17AAD"/>
    <w:rsid w:val="00F202DC"/>
    <w:rsid w:val="00F20EB6"/>
    <w:rsid w:val="00F2235D"/>
    <w:rsid w:val="00F22FBD"/>
    <w:rsid w:val="00F238EF"/>
    <w:rsid w:val="00F240ED"/>
    <w:rsid w:val="00F258A5"/>
    <w:rsid w:val="00F25CB8"/>
    <w:rsid w:val="00F27769"/>
    <w:rsid w:val="00F279B5"/>
    <w:rsid w:val="00F27A7A"/>
    <w:rsid w:val="00F27B5E"/>
    <w:rsid w:val="00F31726"/>
    <w:rsid w:val="00F317F1"/>
    <w:rsid w:val="00F31E36"/>
    <w:rsid w:val="00F31E6F"/>
    <w:rsid w:val="00F326C9"/>
    <w:rsid w:val="00F32A8A"/>
    <w:rsid w:val="00F32DFD"/>
    <w:rsid w:val="00F33E0C"/>
    <w:rsid w:val="00F344D6"/>
    <w:rsid w:val="00F350EC"/>
    <w:rsid w:val="00F350ED"/>
    <w:rsid w:val="00F35681"/>
    <w:rsid w:val="00F35A43"/>
    <w:rsid w:val="00F3639C"/>
    <w:rsid w:val="00F364B1"/>
    <w:rsid w:val="00F36ECE"/>
    <w:rsid w:val="00F37442"/>
    <w:rsid w:val="00F40A9D"/>
    <w:rsid w:val="00F41C1F"/>
    <w:rsid w:val="00F423B8"/>
    <w:rsid w:val="00F426BE"/>
    <w:rsid w:val="00F4317A"/>
    <w:rsid w:val="00F43731"/>
    <w:rsid w:val="00F43AE1"/>
    <w:rsid w:val="00F43B91"/>
    <w:rsid w:val="00F43F28"/>
    <w:rsid w:val="00F44775"/>
    <w:rsid w:val="00F4522C"/>
    <w:rsid w:val="00F45DE2"/>
    <w:rsid w:val="00F46456"/>
    <w:rsid w:val="00F46F73"/>
    <w:rsid w:val="00F47171"/>
    <w:rsid w:val="00F474EA"/>
    <w:rsid w:val="00F478A7"/>
    <w:rsid w:val="00F47C0C"/>
    <w:rsid w:val="00F50213"/>
    <w:rsid w:val="00F50C6B"/>
    <w:rsid w:val="00F50E97"/>
    <w:rsid w:val="00F51347"/>
    <w:rsid w:val="00F518A1"/>
    <w:rsid w:val="00F51F6C"/>
    <w:rsid w:val="00F53625"/>
    <w:rsid w:val="00F536EC"/>
    <w:rsid w:val="00F53910"/>
    <w:rsid w:val="00F53C24"/>
    <w:rsid w:val="00F53CC2"/>
    <w:rsid w:val="00F53D97"/>
    <w:rsid w:val="00F54608"/>
    <w:rsid w:val="00F55583"/>
    <w:rsid w:val="00F60932"/>
    <w:rsid w:val="00F60A98"/>
    <w:rsid w:val="00F610A8"/>
    <w:rsid w:val="00F610EC"/>
    <w:rsid w:val="00F61291"/>
    <w:rsid w:val="00F6149E"/>
    <w:rsid w:val="00F62859"/>
    <w:rsid w:val="00F633F0"/>
    <w:rsid w:val="00F636CB"/>
    <w:rsid w:val="00F63E2C"/>
    <w:rsid w:val="00F63F59"/>
    <w:rsid w:val="00F6468B"/>
    <w:rsid w:val="00F653B0"/>
    <w:rsid w:val="00F661C1"/>
    <w:rsid w:val="00F666C4"/>
    <w:rsid w:val="00F67857"/>
    <w:rsid w:val="00F67CD9"/>
    <w:rsid w:val="00F7052A"/>
    <w:rsid w:val="00F7060F"/>
    <w:rsid w:val="00F71AD1"/>
    <w:rsid w:val="00F72088"/>
    <w:rsid w:val="00F72315"/>
    <w:rsid w:val="00F7374E"/>
    <w:rsid w:val="00F737EB"/>
    <w:rsid w:val="00F73B1C"/>
    <w:rsid w:val="00F73BFD"/>
    <w:rsid w:val="00F73FBB"/>
    <w:rsid w:val="00F753FE"/>
    <w:rsid w:val="00F75C7F"/>
    <w:rsid w:val="00F76DDC"/>
    <w:rsid w:val="00F77147"/>
    <w:rsid w:val="00F7797B"/>
    <w:rsid w:val="00F800C7"/>
    <w:rsid w:val="00F803DD"/>
    <w:rsid w:val="00F80A25"/>
    <w:rsid w:val="00F82251"/>
    <w:rsid w:val="00F82648"/>
    <w:rsid w:val="00F82A21"/>
    <w:rsid w:val="00F82BE3"/>
    <w:rsid w:val="00F82DB7"/>
    <w:rsid w:val="00F855A9"/>
    <w:rsid w:val="00F85F2A"/>
    <w:rsid w:val="00F862C5"/>
    <w:rsid w:val="00F86B15"/>
    <w:rsid w:val="00F86B4F"/>
    <w:rsid w:val="00F86E36"/>
    <w:rsid w:val="00F86FEA"/>
    <w:rsid w:val="00F909A0"/>
    <w:rsid w:val="00F90B94"/>
    <w:rsid w:val="00F90F5A"/>
    <w:rsid w:val="00F9144D"/>
    <w:rsid w:val="00F92261"/>
    <w:rsid w:val="00F92743"/>
    <w:rsid w:val="00F941EB"/>
    <w:rsid w:val="00F94403"/>
    <w:rsid w:val="00F95431"/>
    <w:rsid w:val="00F95A7E"/>
    <w:rsid w:val="00F96570"/>
    <w:rsid w:val="00F96836"/>
    <w:rsid w:val="00FA07B1"/>
    <w:rsid w:val="00FA15D5"/>
    <w:rsid w:val="00FA22F9"/>
    <w:rsid w:val="00FA3B89"/>
    <w:rsid w:val="00FA4176"/>
    <w:rsid w:val="00FA417A"/>
    <w:rsid w:val="00FA44EC"/>
    <w:rsid w:val="00FA4F4B"/>
    <w:rsid w:val="00FA52E2"/>
    <w:rsid w:val="00FA53FC"/>
    <w:rsid w:val="00FA6610"/>
    <w:rsid w:val="00FA7324"/>
    <w:rsid w:val="00FA7603"/>
    <w:rsid w:val="00FB1D5D"/>
    <w:rsid w:val="00FB326A"/>
    <w:rsid w:val="00FB3A3C"/>
    <w:rsid w:val="00FB43A6"/>
    <w:rsid w:val="00FB45DE"/>
    <w:rsid w:val="00FB506D"/>
    <w:rsid w:val="00FB5237"/>
    <w:rsid w:val="00FB5B4A"/>
    <w:rsid w:val="00FB5B95"/>
    <w:rsid w:val="00FB64A4"/>
    <w:rsid w:val="00FB6646"/>
    <w:rsid w:val="00FB6675"/>
    <w:rsid w:val="00FB70B1"/>
    <w:rsid w:val="00FB74C2"/>
    <w:rsid w:val="00FB7A57"/>
    <w:rsid w:val="00FB7F66"/>
    <w:rsid w:val="00FC03A3"/>
    <w:rsid w:val="00FC0B7D"/>
    <w:rsid w:val="00FC2366"/>
    <w:rsid w:val="00FC2F73"/>
    <w:rsid w:val="00FC38D2"/>
    <w:rsid w:val="00FC4C9D"/>
    <w:rsid w:val="00FC4E1F"/>
    <w:rsid w:val="00FC4F87"/>
    <w:rsid w:val="00FC64F2"/>
    <w:rsid w:val="00FC6584"/>
    <w:rsid w:val="00FD1561"/>
    <w:rsid w:val="00FD1F93"/>
    <w:rsid w:val="00FD20F0"/>
    <w:rsid w:val="00FD2FD6"/>
    <w:rsid w:val="00FD3547"/>
    <w:rsid w:val="00FD41DF"/>
    <w:rsid w:val="00FD47D6"/>
    <w:rsid w:val="00FD4ABF"/>
    <w:rsid w:val="00FD4B30"/>
    <w:rsid w:val="00FD4D44"/>
    <w:rsid w:val="00FD4E4E"/>
    <w:rsid w:val="00FD5838"/>
    <w:rsid w:val="00FD59DC"/>
    <w:rsid w:val="00FD6D4D"/>
    <w:rsid w:val="00FD738A"/>
    <w:rsid w:val="00FD744D"/>
    <w:rsid w:val="00FE0304"/>
    <w:rsid w:val="00FE07F8"/>
    <w:rsid w:val="00FE0EAB"/>
    <w:rsid w:val="00FE1846"/>
    <w:rsid w:val="00FE1A44"/>
    <w:rsid w:val="00FE26E0"/>
    <w:rsid w:val="00FE2ECC"/>
    <w:rsid w:val="00FE398E"/>
    <w:rsid w:val="00FE49D0"/>
    <w:rsid w:val="00FE5AA7"/>
    <w:rsid w:val="00FE5FF9"/>
    <w:rsid w:val="00FE6240"/>
    <w:rsid w:val="00FE7438"/>
    <w:rsid w:val="00FE7D81"/>
    <w:rsid w:val="00FF06D7"/>
    <w:rsid w:val="00FF1867"/>
    <w:rsid w:val="00FF249B"/>
    <w:rsid w:val="00FF3DAB"/>
    <w:rsid w:val="00FF61DC"/>
    <w:rsid w:val="00FF6256"/>
    <w:rsid w:val="00FF6E75"/>
    <w:rsid w:val="00FF7AF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3" style="mso-position-horizontal-relative:margin;mso-position-vertical-relative:margin" fill="f" fillcolor="white" stroke="f">
      <v:fill color="white" on="f"/>
      <v:stroke on="f"/>
    </o:shapedefaults>
    <o:shapelayout v:ext="edit">
      <o:idmap v:ext="edit" data="1"/>
      <o:rules v:ext="edit">
        <o:r id="V:Rule1" type="connector" idref="#_x0000_s1090"/>
        <o:r id="V:Rule2" type="connector" idref="#_x0000_s1127"/>
        <o:r id="V:Rule3" type="connector" idref="#_x0000_s1091"/>
        <o:r id="V:Rule4" type="connector" idref="#_x0000_s1094"/>
        <o:r id="V:Rule5" type="connector" idref="#_x0000_s1087"/>
        <o:r id="V:Rule6" type="connector" idref="#_x0000_s1126"/>
        <o:r id="V:Rule7" type="connector" idref="#_x0000_s1136"/>
        <o:r id="V:Rule8" type="connector" idref="#_x0000_s1089"/>
        <o:r id="V:Rule9" type="connector" idref="#_x0000_s1120"/>
        <o:r id="V:Rule10" type="connector" idref="#_x0000_s1088"/>
        <o:r id="V:Rule11" type="connector" idref="#_x0000_s1092"/>
        <o:r id="V:Rule12" type="connector" idref="#_x0000_s109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911F1"/>
    <w:pPr>
      <w:ind w:firstLine="142"/>
      <w:jc w:val="both"/>
    </w:pPr>
    <w:rPr>
      <w:sz w:val="24"/>
      <w:lang w:val="fr-FR" w:bidi="ar-SA"/>
    </w:rPr>
  </w:style>
  <w:style w:type="paragraph" w:styleId="Heading1">
    <w:name w:val="heading 1"/>
    <w:basedOn w:val="Normal"/>
    <w:next w:val="Normal"/>
    <w:link w:val="Heading1Char"/>
    <w:autoRedefine/>
    <w:qFormat/>
    <w:rsid w:val="00657AAC"/>
    <w:pPr>
      <w:keepNext/>
      <w:spacing w:before="40" w:after="120"/>
      <w:ind w:firstLine="0"/>
      <w:jc w:val="center"/>
      <w:outlineLvl w:val="0"/>
    </w:pPr>
    <w:rPr>
      <w:rFonts w:ascii="Arial" w:hAnsi="Arial"/>
      <w:b/>
      <w:bCs/>
      <w:i/>
      <w:iCs/>
      <w:sz w:val="32"/>
      <w:szCs w:val="36"/>
      <w:lang w:val="ro-RO"/>
    </w:rPr>
  </w:style>
  <w:style w:type="paragraph" w:styleId="Heading2">
    <w:name w:val="heading 2"/>
    <w:basedOn w:val="Normal"/>
    <w:next w:val="Normal"/>
    <w:link w:val="Heading2Char"/>
    <w:qFormat/>
    <w:rsid w:val="0051295F"/>
    <w:pPr>
      <w:keepNext/>
      <w:spacing w:before="240" w:after="60"/>
      <w:jc w:val="center"/>
      <w:outlineLvl w:val="1"/>
    </w:pPr>
    <w:rPr>
      <w:rFonts w:ascii="Arial" w:hAnsi="Arial"/>
      <w:b/>
      <w:i/>
    </w:rPr>
  </w:style>
  <w:style w:type="paragraph" w:styleId="Heading3">
    <w:name w:val="heading 3"/>
    <w:basedOn w:val="Normal"/>
    <w:next w:val="Normal"/>
    <w:link w:val="Heading3Char"/>
    <w:qFormat/>
    <w:rsid w:val="00BA09B6"/>
    <w:pPr>
      <w:keepNext/>
      <w:ind w:right="137" w:firstLine="0"/>
      <w:outlineLvl w:val="2"/>
    </w:pPr>
    <w:rPr>
      <w:rFonts w:ascii="Tahoma" w:hAnsi="Tahoma"/>
      <w:i/>
      <w:sz w:val="22"/>
    </w:rPr>
  </w:style>
  <w:style w:type="paragraph" w:styleId="Heading4">
    <w:name w:val="heading 4"/>
    <w:basedOn w:val="Normal"/>
    <w:next w:val="Normal"/>
    <w:link w:val="Heading4Char"/>
    <w:autoRedefine/>
    <w:qFormat/>
    <w:rsid w:val="0042031D"/>
    <w:pPr>
      <w:keepNext/>
      <w:spacing w:line="240" w:lineRule="atLeast"/>
      <w:ind w:firstLine="0"/>
      <w:outlineLvl w:val="3"/>
    </w:pPr>
    <w:rPr>
      <w:rFonts w:ascii="New Century Schoolbook" w:eastAsia="Arial Unicode MS" w:hAnsi="New Century Schoolbook"/>
      <w:b/>
      <w:sz w:val="22"/>
      <w:lang w:val="ro-RO"/>
    </w:rPr>
  </w:style>
  <w:style w:type="paragraph" w:styleId="Heading5">
    <w:name w:val="heading 5"/>
    <w:basedOn w:val="Normal"/>
    <w:next w:val="Normal"/>
    <w:link w:val="Heading5Char"/>
    <w:autoRedefine/>
    <w:qFormat/>
    <w:rsid w:val="001E2021"/>
    <w:pPr>
      <w:keepNext/>
      <w:spacing w:line="240" w:lineRule="atLeast"/>
      <w:outlineLvl w:val="4"/>
    </w:pPr>
    <w:rPr>
      <w:rFonts w:ascii="Arial" w:eastAsia="Arial Unicode MS" w:hAnsi="Arial"/>
      <w:b/>
      <w:sz w:val="22"/>
      <w:lang w:val="ro-RO"/>
    </w:rPr>
  </w:style>
  <w:style w:type="paragraph" w:styleId="Heading6">
    <w:name w:val="heading 6"/>
    <w:basedOn w:val="Normal"/>
    <w:next w:val="Normal"/>
    <w:qFormat/>
    <w:rsid w:val="00BA09B6"/>
    <w:pPr>
      <w:keepNext/>
      <w:outlineLvl w:val="5"/>
    </w:pPr>
    <w:rPr>
      <w:b/>
      <w:sz w:val="23"/>
    </w:rPr>
  </w:style>
  <w:style w:type="paragraph" w:styleId="Heading7">
    <w:name w:val="heading 7"/>
    <w:basedOn w:val="Normal"/>
    <w:next w:val="Normal"/>
    <w:qFormat/>
    <w:rsid w:val="00BA09B6"/>
    <w:pPr>
      <w:keepNext/>
      <w:outlineLvl w:val="6"/>
    </w:pPr>
    <w:rPr>
      <w:b/>
      <w:bCs/>
      <w:sz w:val="48"/>
    </w:rPr>
  </w:style>
  <w:style w:type="paragraph" w:styleId="Heading8">
    <w:name w:val="heading 8"/>
    <w:basedOn w:val="Normal"/>
    <w:next w:val="Normal"/>
    <w:link w:val="Heading8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240" w:after="60"/>
      <w:ind w:left="144" w:firstLine="144"/>
      <w:outlineLvl w:val="7"/>
    </w:pPr>
    <w:rPr>
      <w:i/>
      <w:iCs/>
      <w:szCs w:val="24"/>
      <w:lang w:val="ro-RO"/>
    </w:rPr>
  </w:style>
  <w:style w:type="paragraph" w:styleId="Heading9">
    <w:name w:val="heading 9"/>
    <w:basedOn w:val="Normal"/>
    <w:next w:val="Normal"/>
    <w:link w:val="Heading9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240" w:after="60"/>
      <w:ind w:left="144" w:firstLine="144"/>
      <w:outlineLvl w:val="8"/>
    </w:pPr>
    <w:rPr>
      <w:rFonts w:ascii="Arial" w:hAnsi="Arial" w:cs="Arial"/>
      <w:sz w:val="22"/>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s"/>
    <w:basedOn w:val="Normal"/>
    <w:autoRedefine/>
    <w:semiHidden/>
    <w:rsid w:val="00FB7F66"/>
    <w:pPr>
      <w:ind w:firstLine="0"/>
    </w:pPr>
    <w:rPr>
      <w:sz w:val="20"/>
    </w:rPr>
  </w:style>
  <w:style w:type="character" w:styleId="FootnoteReference">
    <w:name w:val="footnote reference"/>
    <w:semiHidden/>
    <w:rsid w:val="00BA09B6"/>
    <w:rPr>
      <w:vertAlign w:val="superscript"/>
    </w:rPr>
  </w:style>
  <w:style w:type="paragraph" w:styleId="DocumentMap">
    <w:name w:val="Document Map"/>
    <w:basedOn w:val="Normal"/>
    <w:semiHidden/>
    <w:rsid w:val="00BA09B6"/>
    <w:pPr>
      <w:shd w:val="clear" w:color="auto" w:fill="000080"/>
    </w:pPr>
    <w:rPr>
      <w:rFonts w:ascii="Tahoma" w:hAnsi="Tahoma"/>
    </w:rPr>
  </w:style>
  <w:style w:type="paragraph" w:styleId="Header">
    <w:name w:val="header"/>
    <w:basedOn w:val="Normal"/>
    <w:link w:val="HeaderChar"/>
    <w:uiPriority w:val="99"/>
    <w:rsid w:val="00BA09B6"/>
    <w:pPr>
      <w:tabs>
        <w:tab w:val="center" w:pos="4320"/>
        <w:tab w:val="right" w:pos="8640"/>
      </w:tabs>
    </w:pPr>
  </w:style>
  <w:style w:type="paragraph" w:styleId="Footer">
    <w:name w:val="footer"/>
    <w:basedOn w:val="Normal"/>
    <w:link w:val="FooterChar"/>
    <w:rsid w:val="00BA09B6"/>
    <w:pPr>
      <w:tabs>
        <w:tab w:val="center" w:pos="4320"/>
        <w:tab w:val="right" w:pos="8640"/>
      </w:tabs>
    </w:pPr>
  </w:style>
  <w:style w:type="character" w:styleId="PageNumber">
    <w:name w:val="page number"/>
    <w:basedOn w:val="DefaultParagraphFont"/>
    <w:rsid w:val="00BA09B6"/>
  </w:style>
  <w:style w:type="paragraph" w:styleId="BodyText">
    <w:name w:val="Body Text"/>
    <w:basedOn w:val="Normal"/>
    <w:link w:val="BodyTextChar"/>
    <w:autoRedefine/>
    <w:rsid w:val="004900E1"/>
    <w:pPr>
      <w:spacing w:before="120" w:after="120"/>
      <w:ind w:left="680" w:right="680" w:firstLine="0"/>
    </w:pPr>
    <w:rPr>
      <w:sz w:val="22"/>
      <w:szCs w:val="22"/>
    </w:rPr>
  </w:style>
  <w:style w:type="paragraph" w:styleId="BodyTextIndent">
    <w:name w:val="Body Text Indent"/>
    <w:basedOn w:val="Normal"/>
    <w:link w:val="BodyTextIndentChar"/>
    <w:rsid w:val="00BA09B6"/>
    <w:rPr>
      <w:sz w:val="19"/>
    </w:rPr>
  </w:style>
  <w:style w:type="paragraph" w:styleId="BodyTextIndent2">
    <w:name w:val="Body Text Indent 2"/>
    <w:aliases w:val="Body Text Indent 2 Char"/>
    <w:basedOn w:val="Normal"/>
    <w:link w:val="BodyTextIndent2Char1"/>
    <w:rsid w:val="00BA09B6"/>
  </w:style>
  <w:style w:type="character" w:styleId="Hyperlink">
    <w:name w:val="Hyperlink"/>
    <w:uiPriority w:val="99"/>
    <w:rsid w:val="006718BE"/>
    <w:rPr>
      <w:strike w:val="0"/>
      <w:dstrike w:val="0"/>
      <w:color w:val="006699"/>
      <w:u w:val="none"/>
      <w:effect w:val="none"/>
    </w:rPr>
  </w:style>
  <w:style w:type="paragraph" w:styleId="NormalWeb">
    <w:name w:val="Normal (Web)"/>
    <w:basedOn w:val="Normal"/>
    <w:rsid w:val="006718BE"/>
    <w:pPr>
      <w:spacing w:before="100" w:beforeAutospacing="1" w:after="100" w:afterAutospacing="1"/>
      <w:ind w:firstLine="0"/>
      <w:jc w:val="left"/>
    </w:pPr>
    <w:rPr>
      <w:szCs w:val="24"/>
      <w:lang w:val="en-US"/>
    </w:rPr>
  </w:style>
  <w:style w:type="paragraph" w:styleId="HTMLPreformatted">
    <w:name w:val="HTML Preformatted"/>
    <w:basedOn w:val="Normal"/>
    <w:rsid w:val="00A90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lang w:val="en-US"/>
    </w:rPr>
  </w:style>
  <w:style w:type="paragraph" w:customStyle="1" w:styleId="articletext1">
    <w:name w:val="articletext1"/>
    <w:basedOn w:val="Normal"/>
    <w:rsid w:val="00897811"/>
    <w:pPr>
      <w:spacing w:before="100" w:beforeAutospacing="1" w:after="100" w:afterAutospacing="1"/>
      <w:ind w:firstLine="0"/>
      <w:jc w:val="left"/>
    </w:pPr>
    <w:rPr>
      <w:szCs w:val="24"/>
      <w:lang w:val="en-US"/>
    </w:rPr>
  </w:style>
  <w:style w:type="character" w:customStyle="1" w:styleId="twelvepx">
    <w:name w:val="twelvepx"/>
    <w:basedOn w:val="DefaultParagraphFont"/>
    <w:rsid w:val="00897811"/>
  </w:style>
  <w:style w:type="character" w:customStyle="1" w:styleId="tenpx">
    <w:name w:val="tenpx"/>
    <w:basedOn w:val="DefaultParagraphFont"/>
    <w:rsid w:val="00897811"/>
  </w:style>
  <w:style w:type="character" w:styleId="Strong">
    <w:name w:val="Strong"/>
    <w:qFormat/>
    <w:rsid w:val="00796302"/>
    <w:rPr>
      <w:b/>
      <w:bCs/>
    </w:rPr>
  </w:style>
  <w:style w:type="character" w:customStyle="1" w:styleId="biblio">
    <w:name w:val="biblio"/>
    <w:basedOn w:val="DefaultParagraphFont"/>
    <w:rsid w:val="009D5783"/>
  </w:style>
  <w:style w:type="character" w:customStyle="1" w:styleId="artauthor">
    <w:name w:val="artauthor"/>
    <w:basedOn w:val="DefaultParagraphFont"/>
    <w:rsid w:val="009D5783"/>
  </w:style>
  <w:style w:type="character" w:styleId="HTMLCite">
    <w:name w:val="HTML Cite"/>
    <w:rsid w:val="00D6638E"/>
    <w:rPr>
      <w:i/>
      <w:iCs/>
    </w:rPr>
  </w:style>
  <w:style w:type="character" w:styleId="Emphasis">
    <w:name w:val="Emphasis"/>
    <w:qFormat/>
    <w:rsid w:val="00D6638E"/>
    <w:rPr>
      <w:i/>
      <w:iCs/>
    </w:rPr>
  </w:style>
  <w:style w:type="paragraph" w:styleId="z-TopofForm">
    <w:name w:val="HTML Top of Form"/>
    <w:basedOn w:val="Normal"/>
    <w:next w:val="Normal"/>
    <w:hidden/>
    <w:rsid w:val="00D6638E"/>
    <w:pPr>
      <w:pBdr>
        <w:bottom w:val="single" w:sz="6" w:space="1" w:color="auto"/>
      </w:pBdr>
      <w:ind w:firstLine="0"/>
      <w:jc w:val="center"/>
    </w:pPr>
    <w:rPr>
      <w:rFonts w:ascii="Arial" w:hAnsi="Arial" w:cs="Arial"/>
      <w:vanish/>
      <w:sz w:val="16"/>
      <w:szCs w:val="16"/>
      <w:lang w:val="en-US"/>
    </w:rPr>
  </w:style>
  <w:style w:type="paragraph" w:styleId="z-BottomofForm">
    <w:name w:val="HTML Bottom of Form"/>
    <w:basedOn w:val="Normal"/>
    <w:next w:val="Normal"/>
    <w:hidden/>
    <w:rsid w:val="00D6638E"/>
    <w:pPr>
      <w:pBdr>
        <w:top w:val="single" w:sz="6" w:space="1" w:color="auto"/>
      </w:pBdr>
      <w:ind w:firstLine="0"/>
      <w:jc w:val="center"/>
    </w:pPr>
    <w:rPr>
      <w:rFonts w:ascii="Arial" w:hAnsi="Arial" w:cs="Arial"/>
      <w:vanish/>
      <w:sz w:val="16"/>
      <w:szCs w:val="16"/>
      <w:lang w:val="en-US"/>
    </w:rPr>
  </w:style>
  <w:style w:type="paragraph" w:customStyle="1" w:styleId="footnotetexts">
    <w:name w:val="footnote texts"/>
    <w:basedOn w:val="NormalWeb"/>
    <w:rsid w:val="00FA07B1"/>
    <w:pPr>
      <w:spacing w:before="0" w:beforeAutospacing="0" w:after="0" w:afterAutospacing="0"/>
      <w:jc w:val="both"/>
    </w:pPr>
    <w:rPr>
      <w:sz w:val="18"/>
      <w:szCs w:val="18"/>
    </w:rPr>
  </w:style>
  <w:style w:type="paragraph" w:customStyle="1" w:styleId="text">
    <w:name w:val="text"/>
    <w:basedOn w:val="Normal"/>
    <w:rsid w:val="006B752B"/>
    <w:pPr>
      <w:spacing w:before="100" w:beforeAutospacing="1" w:after="100" w:afterAutospacing="1"/>
      <w:ind w:firstLine="0"/>
      <w:jc w:val="left"/>
    </w:pPr>
    <w:rPr>
      <w:szCs w:val="24"/>
      <w:lang w:val="en-US"/>
    </w:rPr>
  </w:style>
  <w:style w:type="character" w:customStyle="1" w:styleId="Title1">
    <w:name w:val="Title1"/>
    <w:basedOn w:val="DefaultParagraphFont"/>
    <w:rsid w:val="006B752B"/>
  </w:style>
  <w:style w:type="character" w:customStyle="1" w:styleId="pron">
    <w:name w:val="pron"/>
    <w:basedOn w:val="DefaultParagraphFont"/>
    <w:rsid w:val="006B752B"/>
  </w:style>
  <w:style w:type="character" w:customStyle="1" w:styleId="small">
    <w:name w:val="small"/>
    <w:basedOn w:val="DefaultParagraphFont"/>
    <w:rsid w:val="006B752B"/>
  </w:style>
  <w:style w:type="paragraph" w:customStyle="1" w:styleId="source">
    <w:name w:val="source"/>
    <w:basedOn w:val="Normal"/>
    <w:rsid w:val="006B752B"/>
    <w:pPr>
      <w:spacing w:before="100" w:beforeAutospacing="1" w:after="100" w:afterAutospacing="1"/>
      <w:ind w:firstLine="0"/>
      <w:jc w:val="left"/>
    </w:pPr>
    <w:rPr>
      <w:szCs w:val="24"/>
      <w:lang w:val="en-US"/>
    </w:rPr>
  </w:style>
  <w:style w:type="paragraph" w:customStyle="1" w:styleId="NX">
    <w:name w:val="NX"/>
    <w:rsid w:val="000325C6"/>
    <w:pPr>
      <w:widowControl w:val="0"/>
      <w:autoSpaceDE w:val="0"/>
      <w:autoSpaceDN w:val="0"/>
      <w:adjustRightInd w:val="0"/>
      <w:ind w:firstLine="576"/>
    </w:pPr>
    <w:rPr>
      <w:szCs w:val="24"/>
      <w:lang w:val="ro-RO" w:eastAsia="ro-RO" w:bidi="ar-SA"/>
    </w:rPr>
  </w:style>
  <w:style w:type="character" w:customStyle="1" w:styleId="Heading1Char">
    <w:name w:val="Heading 1 Char"/>
    <w:link w:val="Heading1"/>
    <w:rsid w:val="00657AAC"/>
    <w:rPr>
      <w:rFonts w:ascii="Arial" w:hAnsi="Arial"/>
      <w:b/>
      <w:bCs/>
      <w:i/>
      <w:iCs/>
      <w:sz w:val="32"/>
      <w:szCs w:val="36"/>
      <w:lang w:val="ro-RO" w:bidi="ar-SA"/>
    </w:rPr>
  </w:style>
  <w:style w:type="paragraph" w:styleId="BodyTextFirstIndent">
    <w:name w:val="Body Text First Indent"/>
    <w:basedOn w:val="BodyText"/>
    <w:link w:val="BodyTextFirstIndentChar"/>
    <w:rsid w:val="002B100F"/>
    <w:pPr>
      <w:spacing w:before="0"/>
      <w:ind w:left="0" w:right="0" w:firstLine="210"/>
    </w:pPr>
    <w:rPr>
      <w:sz w:val="24"/>
      <w:szCs w:val="20"/>
    </w:rPr>
  </w:style>
  <w:style w:type="character" w:customStyle="1" w:styleId="BodyTextChar">
    <w:name w:val="Body Text Char"/>
    <w:link w:val="BodyText"/>
    <w:rsid w:val="002B100F"/>
    <w:rPr>
      <w:sz w:val="22"/>
      <w:szCs w:val="22"/>
      <w:lang w:bidi="ar-SA"/>
    </w:rPr>
  </w:style>
  <w:style w:type="character" w:customStyle="1" w:styleId="BodyTextFirstIndentChar">
    <w:name w:val="Body Text First Indent Char"/>
    <w:basedOn w:val="BodyTextChar"/>
    <w:link w:val="BodyTextFirstIndent"/>
    <w:rsid w:val="002B100F"/>
    <w:rPr>
      <w:sz w:val="22"/>
      <w:szCs w:val="22"/>
      <w:lang w:bidi="ar-SA"/>
    </w:rPr>
  </w:style>
  <w:style w:type="character" w:customStyle="1" w:styleId="Heading8Char">
    <w:name w:val="Heading 8 Char"/>
    <w:link w:val="Heading8"/>
    <w:rsid w:val="002B100F"/>
    <w:rPr>
      <w:i/>
      <w:iCs/>
      <w:sz w:val="24"/>
      <w:szCs w:val="24"/>
      <w:lang w:val="ro-RO" w:bidi="ar-SA"/>
    </w:rPr>
  </w:style>
  <w:style w:type="character" w:customStyle="1" w:styleId="Heading9Char">
    <w:name w:val="Heading 9 Char"/>
    <w:link w:val="Heading9"/>
    <w:rsid w:val="002B100F"/>
    <w:rPr>
      <w:rFonts w:ascii="Arial" w:hAnsi="Arial" w:cs="Arial"/>
      <w:sz w:val="22"/>
      <w:szCs w:val="22"/>
      <w:lang w:val="ro-RO" w:bidi="ar-SA"/>
    </w:rPr>
  </w:style>
  <w:style w:type="character" w:customStyle="1" w:styleId="p22">
    <w:name w:val="p22"/>
    <w:basedOn w:val="DefaultParagraphFont"/>
    <w:rsid w:val="002B100F"/>
  </w:style>
  <w:style w:type="character" w:customStyle="1" w:styleId="Heading3Char">
    <w:name w:val="Heading 3 Char"/>
    <w:link w:val="Heading3"/>
    <w:rsid w:val="002B100F"/>
    <w:rPr>
      <w:rFonts w:ascii="Tahoma" w:hAnsi="Tahoma"/>
      <w:i/>
      <w:sz w:val="22"/>
      <w:lang w:val="fr-FR" w:bidi="ar-SA"/>
    </w:rPr>
  </w:style>
  <w:style w:type="character" w:customStyle="1" w:styleId="Heading4Char">
    <w:name w:val="Heading 4 Char"/>
    <w:link w:val="Heading4"/>
    <w:rsid w:val="0042031D"/>
    <w:rPr>
      <w:rFonts w:ascii="New Century Schoolbook" w:eastAsia="Arial Unicode MS" w:hAnsi="New Century Schoolbook"/>
      <w:b/>
      <w:sz w:val="22"/>
      <w:lang w:val="ro-RO"/>
    </w:rPr>
  </w:style>
  <w:style w:type="paragraph" w:customStyle="1" w:styleId="Style11ptFirstline0mm">
    <w:name w:val="Style 11 pt First line:  0 mm"/>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0"/>
    </w:pPr>
    <w:rPr>
      <w:szCs w:val="22"/>
      <w:lang w:val="ro-RO"/>
    </w:rPr>
  </w:style>
  <w:style w:type="paragraph" w:customStyle="1" w:styleId="StyleFootnoteText11pt">
    <w:name w:val="Style Footnote Text + 11 pt"/>
    <w:basedOn w:val="FootnoteTex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pPr>
    <w:rPr>
      <w:position w:val="6"/>
      <w:szCs w:val="22"/>
      <w:lang w:val="en-GB"/>
    </w:rPr>
  </w:style>
  <w:style w:type="character" w:customStyle="1" w:styleId="Heading2Char">
    <w:name w:val="Heading 2 Char"/>
    <w:link w:val="Heading2"/>
    <w:rsid w:val="0051295F"/>
    <w:rPr>
      <w:rFonts w:ascii="Arial" w:hAnsi="Arial"/>
      <w:b/>
      <w:i/>
      <w:sz w:val="24"/>
      <w:lang w:val="fr-FR" w:bidi="ar-SA"/>
    </w:rPr>
  </w:style>
  <w:style w:type="character" w:styleId="EndnoteReference">
    <w:name w:val="endnote reference"/>
    <w:rsid w:val="002B100F"/>
    <w:rPr>
      <w:vertAlign w:val="superscript"/>
    </w:rPr>
  </w:style>
  <w:style w:type="paragraph" w:styleId="BalloonText">
    <w:name w:val="Balloon Text"/>
    <w:basedOn w:val="Normal"/>
    <w:link w:val="Balloon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Tahoma" w:hAnsi="Tahoma" w:cs="Tahoma"/>
      <w:sz w:val="16"/>
      <w:szCs w:val="16"/>
      <w:lang w:val="ro-RO"/>
    </w:rPr>
  </w:style>
  <w:style w:type="character" w:customStyle="1" w:styleId="BalloonTextChar">
    <w:name w:val="Balloon Text Char"/>
    <w:link w:val="BalloonText"/>
    <w:rsid w:val="002B100F"/>
    <w:rPr>
      <w:rFonts w:ascii="Tahoma" w:hAnsi="Tahoma" w:cs="Tahoma"/>
      <w:sz w:val="16"/>
      <w:szCs w:val="16"/>
      <w:lang w:val="ro-RO" w:bidi="ar-SA"/>
    </w:rPr>
  </w:style>
  <w:style w:type="paragraph" w:styleId="BlockText">
    <w:name w:val="Block Text"/>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440" w:right="1440" w:firstLine="144"/>
    </w:pPr>
    <w:rPr>
      <w:szCs w:val="22"/>
      <w:lang w:val="ro-RO"/>
    </w:rPr>
  </w:style>
  <w:style w:type="paragraph" w:styleId="BodyText2">
    <w:name w:val="Body Text 2"/>
    <w:basedOn w:val="Normal"/>
    <w:link w:val="BodyText2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line="480" w:lineRule="auto"/>
      <w:ind w:left="144" w:firstLine="144"/>
    </w:pPr>
    <w:rPr>
      <w:szCs w:val="22"/>
      <w:lang w:val="ro-RO"/>
    </w:rPr>
  </w:style>
  <w:style w:type="character" w:customStyle="1" w:styleId="BodyText2Char">
    <w:name w:val="Body Text 2 Char"/>
    <w:link w:val="BodyText2"/>
    <w:rsid w:val="002B100F"/>
    <w:rPr>
      <w:sz w:val="24"/>
      <w:szCs w:val="22"/>
      <w:lang w:val="ro-RO" w:bidi="ar-SA"/>
    </w:rPr>
  </w:style>
  <w:style w:type="paragraph" w:styleId="BodyText3">
    <w:name w:val="Body Text 3"/>
    <w:basedOn w:val="Normal"/>
    <w:link w:val="BodyText3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44" w:firstLine="144"/>
    </w:pPr>
    <w:rPr>
      <w:sz w:val="16"/>
      <w:szCs w:val="16"/>
      <w:lang w:val="ro-RO"/>
    </w:rPr>
  </w:style>
  <w:style w:type="character" w:customStyle="1" w:styleId="BodyText3Char">
    <w:name w:val="Body Text 3 Char"/>
    <w:link w:val="BodyText3"/>
    <w:rsid w:val="002B100F"/>
    <w:rPr>
      <w:sz w:val="16"/>
      <w:szCs w:val="16"/>
      <w:lang w:val="ro-RO" w:bidi="ar-SA"/>
    </w:rPr>
  </w:style>
  <w:style w:type="paragraph" w:styleId="BodyTextFirstIndent2">
    <w:name w:val="Body Text First Indent 2"/>
    <w:basedOn w:val="BodyTextIndent"/>
    <w:link w:val="BodyTextFirstIndent2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360" w:firstLine="210"/>
    </w:pPr>
    <w:rPr>
      <w:sz w:val="24"/>
      <w:szCs w:val="22"/>
      <w:lang w:val="ro-RO"/>
    </w:rPr>
  </w:style>
  <w:style w:type="character" w:customStyle="1" w:styleId="BodyTextIndentChar">
    <w:name w:val="Body Text Indent Char"/>
    <w:link w:val="BodyTextIndent"/>
    <w:rsid w:val="002B100F"/>
    <w:rPr>
      <w:sz w:val="19"/>
      <w:lang w:val="fr-FR" w:bidi="ar-SA"/>
    </w:rPr>
  </w:style>
  <w:style w:type="character" w:customStyle="1" w:styleId="BodyTextFirstIndent2Char">
    <w:name w:val="Body Text First Indent 2 Char"/>
    <w:basedOn w:val="BodyTextIndentChar"/>
    <w:link w:val="BodyTextFirstIndent2"/>
    <w:rsid w:val="002B100F"/>
    <w:rPr>
      <w:sz w:val="19"/>
      <w:lang w:val="fr-FR" w:bidi="ar-SA"/>
    </w:rPr>
  </w:style>
  <w:style w:type="paragraph" w:styleId="BodyTextIndent3">
    <w:name w:val="Body Text Indent 3"/>
    <w:basedOn w:val="Normal"/>
    <w:link w:val="BodyTextIndent3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360" w:firstLine="144"/>
    </w:pPr>
    <w:rPr>
      <w:sz w:val="16"/>
      <w:szCs w:val="16"/>
      <w:lang w:val="ro-RO"/>
    </w:rPr>
  </w:style>
  <w:style w:type="character" w:customStyle="1" w:styleId="BodyTextIndent3Char">
    <w:name w:val="Body Text Indent 3 Char"/>
    <w:link w:val="BodyTextIndent3"/>
    <w:rsid w:val="002B100F"/>
    <w:rPr>
      <w:sz w:val="16"/>
      <w:szCs w:val="16"/>
      <w:lang w:val="ro-RO" w:bidi="ar-SA"/>
    </w:rPr>
  </w:style>
  <w:style w:type="paragraph" w:styleId="Caption">
    <w:name w:val="caption"/>
    <w:basedOn w:val="Normal"/>
    <w:next w:val="Normal"/>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120" w:after="120"/>
      <w:ind w:left="144" w:firstLine="144"/>
    </w:pPr>
    <w:rPr>
      <w:b/>
      <w:bCs/>
      <w:sz w:val="20"/>
      <w:lang w:val="ro-RO"/>
    </w:rPr>
  </w:style>
  <w:style w:type="paragraph" w:styleId="Closing">
    <w:name w:val="Closing"/>
    <w:basedOn w:val="Normal"/>
    <w:link w:val="Closing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320" w:firstLine="144"/>
    </w:pPr>
    <w:rPr>
      <w:szCs w:val="22"/>
      <w:lang w:val="ro-RO"/>
    </w:rPr>
  </w:style>
  <w:style w:type="character" w:customStyle="1" w:styleId="ClosingChar">
    <w:name w:val="Closing Char"/>
    <w:link w:val="Closing"/>
    <w:rsid w:val="002B100F"/>
    <w:rPr>
      <w:sz w:val="24"/>
      <w:szCs w:val="22"/>
      <w:lang w:val="ro-RO" w:bidi="ar-SA"/>
    </w:rPr>
  </w:style>
  <w:style w:type="paragraph" w:styleId="CommentText">
    <w:name w:val="annotation text"/>
    <w:basedOn w:val="Normal"/>
    <w:link w:val="Comment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 w:val="20"/>
      <w:lang w:val="ro-RO"/>
    </w:rPr>
  </w:style>
  <w:style w:type="character" w:customStyle="1" w:styleId="CommentTextChar">
    <w:name w:val="Comment Text Char"/>
    <w:link w:val="CommentText"/>
    <w:rsid w:val="002B100F"/>
    <w:rPr>
      <w:lang w:val="ro-RO" w:bidi="ar-SA"/>
    </w:rPr>
  </w:style>
  <w:style w:type="paragraph" w:styleId="CommentSubject">
    <w:name w:val="annotation subject"/>
    <w:basedOn w:val="CommentText"/>
    <w:next w:val="CommentText"/>
    <w:link w:val="CommentSubjectChar"/>
    <w:rsid w:val="002B100F"/>
    <w:rPr>
      <w:b/>
      <w:bCs/>
    </w:rPr>
  </w:style>
  <w:style w:type="character" w:customStyle="1" w:styleId="CommentSubjectChar">
    <w:name w:val="Comment Subject Char"/>
    <w:link w:val="CommentSubject"/>
    <w:rsid w:val="002B100F"/>
    <w:rPr>
      <w:b/>
      <w:bCs/>
      <w:lang w:val="ro-RO" w:bidi="ar-SA"/>
    </w:rPr>
  </w:style>
  <w:style w:type="paragraph" w:styleId="Date">
    <w:name w:val="Date"/>
    <w:basedOn w:val="Normal"/>
    <w:next w:val="Normal"/>
    <w:link w:val="Date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DateChar">
    <w:name w:val="Date Char"/>
    <w:link w:val="Date"/>
    <w:rsid w:val="002B100F"/>
    <w:rPr>
      <w:sz w:val="24"/>
      <w:szCs w:val="22"/>
      <w:lang w:val="ro-RO" w:bidi="ar-SA"/>
    </w:rPr>
  </w:style>
  <w:style w:type="paragraph" w:styleId="E-mailSignature">
    <w:name w:val="E-mail Signature"/>
    <w:basedOn w:val="Normal"/>
    <w:link w:val="E-mailSignature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E-mailSignatureChar">
    <w:name w:val="E-mail Signature Char"/>
    <w:link w:val="E-mailSignature"/>
    <w:rsid w:val="002B100F"/>
    <w:rPr>
      <w:sz w:val="24"/>
      <w:szCs w:val="22"/>
      <w:lang w:val="ro-RO" w:bidi="ar-SA"/>
    </w:rPr>
  </w:style>
  <w:style w:type="paragraph" w:styleId="EndnoteText">
    <w:name w:val="endnote text"/>
    <w:basedOn w:val="Normal"/>
    <w:link w:val="Endnote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 w:val="20"/>
      <w:lang w:val="ro-RO"/>
    </w:rPr>
  </w:style>
  <w:style w:type="character" w:customStyle="1" w:styleId="EndnoteTextChar">
    <w:name w:val="Endnote Text Char"/>
    <w:link w:val="EndnoteText"/>
    <w:rsid w:val="002B100F"/>
    <w:rPr>
      <w:lang w:val="ro-RO" w:bidi="ar-SA"/>
    </w:rPr>
  </w:style>
  <w:style w:type="paragraph" w:styleId="EnvelopeAddress">
    <w:name w:val="envelope address"/>
    <w:basedOn w:val="Normal"/>
    <w:rsid w:val="002B100F"/>
    <w:pPr>
      <w:framePr w:w="7920" w:h="1980" w:hRule="exact" w:hSpace="180" w:wrap="auto" w:hAnchor="page" w:xAlign="center" w:yAlign="bottom"/>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80" w:firstLine="144"/>
    </w:pPr>
    <w:rPr>
      <w:rFonts w:ascii="Arial" w:hAnsi="Arial" w:cs="Arial"/>
      <w:szCs w:val="24"/>
      <w:lang w:val="ro-RO"/>
    </w:rPr>
  </w:style>
  <w:style w:type="paragraph" w:styleId="EnvelopeReturn">
    <w:name w:val="envelope return"/>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Arial" w:hAnsi="Arial" w:cs="Arial"/>
      <w:sz w:val="20"/>
      <w:lang w:val="ro-RO"/>
    </w:rPr>
  </w:style>
  <w:style w:type="paragraph" w:styleId="HTMLAddress">
    <w:name w:val="HTML Address"/>
    <w:basedOn w:val="Normal"/>
    <w:link w:val="HTMLAddress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i/>
      <w:iCs/>
      <w:szCs w:val="22"/>
      <w:lang w:val="ro-RO"/>
    </w:rPr>
  </w:style>
  <w:style w:type="character" w:customStyle="1" w:styleId="HTMLAddressChar">
    <w:name w:val="HTML Address Char"/>
    <w:link w:val="HTMLAddress"/>
    <w:rsid w:val="002B100F"/>
    <w:rPr>
      <w:i/>
      <w:iCs/>
      <w:sz w:val="24"/>
      <w:szCs w:val="22"/>
      <w:lang w:val="ro-RO" w:bidi="ar-SA"/>
    </w:rPr>
  </w:style>
  <w:style w:type="paragraph" w:styleId="Index1">
    <w:name w:val="index 1"/>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40" w:hanging="240"/>
    </w:pPr>
    <w:rPr>
      <w:szCs w:val="22"/>
      <w:lang w:val="ro-RO"/>
    </w:rPr>
  </w:style>
  <w:style w:type="paragraph" w:styleId="Index2">
    <w:name w:val="index 2"/>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80" w:hanging="240"/>
    </w:pPr>
    <w:rPr>
      <w:szCs w:val="22"/>
      <w:lang w:val="ro-RO"/>
    </w:rPr>
  </w:style>
  <w:style w:type="paragraph" w:styleId="Index3">
    <w:name w:val="index 3"/>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hanging="240"/>
    </w:pPr>
    <w:rPr>
      <w:szCs w:val="22"/>
      <w:lang w:val="ro-RO"/>
    </w:rPr>
  </w:style>
  <w:style w:type="paragraph" w:styleId="Index4">
    <w:name w:val="index 4"/>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960" w:hanging="240"/>
    </w:pPr>
    <w:rPr>
      <w:szCs w:val="22"/>
      <w:lang w:val="ro-RO"/>
    </w:rPr>
  </w:style>
  <w:style w:type="paragraph" w:styleId="Index5">
    <w:name w:val="index 5"/>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200" w:hanging="240"/>
    </w:pPr>
    <w:rPr>
      <w:szCs w:val="22"/>
      <w:lang w:val="ro-RO"/>
    </w:rPr>
  </w:style>
  <w:style w:type="paragraph" w:styleId="Index6">
    <w:name w:val="index 6"/>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0" w:hanging="240"/>
    </w:pPr>
    <w:rPr>
      <w:szCs w:val="22"/>
      <w:lang w:val="ro-RO"/>
    </w:rPr>
  </w:style>
  <w:style w:type="paragraph" w:styleId="Index7">
    <w:name w:val="index 7"/>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680" w:hanging="240"/>
    </w:pPr>
    <w:rPr>
      <w:szCs w:val="22"/>
      <w:lang w:val="ro-RO"/>
    </w:rPr>
  </w:style>
  <w:style w:type="paragraph" w:styleId="Index8">
    <w:name w:val="index 8"/>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920" w:hanging="240"/>
    </w:pPr>
    <w:rPr>
      <w:szCs w:val="22"/>
      <w:lang w:val="ro-RO"/>
    </w:rPr>
  </w:style>
  <w:style w:type="paragraph" w:styleId="Index9">
    <w:name w:val="index 9"/>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160" w:hanging="240"/>
    </w:pPr>
    <w:rPr>
      <w:szCs w:val="22"/>
      <w:lang w:val="ro-RO"/>
    </w:rPr>
  </w:style>
  <w:style w:type="paragraph" w:styleId="IndexHeading">
    <w:name w:val="index heading"/>
    <w:basedOn w:val="Normal"/>
    <w:next w:val="Index1"/>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Arial" w:hAnsi="Arial" w:cs="Arial"/>
      <w:b/>
      <w:bCs/>
      <w:szCs w:val="22"/>
      <w:lang w:val="ro-RO"/>
    </w:rPr>
  </w:style>
  <w:style w:type="paragraph" w:styleId="List">
    <w:name w:val="List"/>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pPr>
    <w:rPr>
      <w:szCs w:val="22"/>
      <w:lang w:val="ro-RO"/>
    </w:rPr>
  </w:style>
  <w:style w:type="paragraph" w:styleId="List2">
    <w:name w:val="List 2"/>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hanging="360"/>
    </w:pPr>
    <w:rPr>
      <w:szCs w:val="22"/>
      <w:lang w:val="ro-RO"/>
    </w:rPr>
  </w:style>
  <w:style w:type="paragraph" w:styleId="List3">
    <w:name w:val="List 3"/>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080" w:hanging="360"/>
    </w:pPr>
    <w:rPr>
      <w:szCs w:val="22"/>
      <w:lang w:val="ro-RO"/>
    </w:rPr>
  </w:style>
  <w:style w:type="paragraph" w:styleId="List4">
    <w:name w:val="List 4"/>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0" w:hanging="360"/>
    </w:pPr>
    <w:rPr>
      <w:szCs w:val="22"/>
      <w:lang w:val="ro-RO"/>
    </w:rPr>
  </w:style>
  <w:style w:type="paragraph" w:styleId="List5">
    <w:name w:val="List 5"/>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800" w:hanging="360"/>
    </w:pPr>
    <w:rPr>
      <w:szCs w:val="22"/>
      <w:lang w:val="ro-RO"/>
    </w:rPr>
  </w:style>
  <w:style w:type="paragraph" w:styleId="ListBullet">
    <w:name w:val="List Bullet"/>
    <w:basedOn w:val="Normal"/>
    <w:autoRedefine/>
    <w:rsid w:val="002B100F"/>
    <w:pPr>
      <w:numPr>
        <w:numId w:val="2"/>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2">
    <w:name w:val="List Bullet 2"/>
    <w:basedOn w:val="Normal"/>
    <w:autoRedefine/>
    <w:rsid w:val="002B100F"/>
    <w:pPr>
      <w:numPr>
        <w:numId w:val="3"/>
      </w:numPr>
      <w:tabs>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3">
    <w:name w:val="List Bullet 3"/>
    <w:basedOn w:val="Normal"/>
    <w:autoRedefine/>
    <w:rsid w:val="002B100F"/>
    <w:pPr>
      <w:numPr>
        <w:numId w:val="4"/>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4">
    <w:name w:val="List Bullet 4"/>
    <w:basedOn w:val="Normal"/>
    <w:autoRedefine/>
    <w:rsid w:val="002B100F"/>
    <w:pPr>
      <w:numPr>
        <w:numId w:val="5"/>
      </w:num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5">
    <w:name w:val="List Bullet 5"/>
    <w:basedOn w:val="Normal"/>
    <w:autoRedefine/>
    <w:rsid w:val="002B100F"/>
    <w:pPr>
      <w:numPr>
        <w:numId w:val="6"/>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Continue">
    <w:name w:val="List Continue"/>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360" w:firstLine="144"/>
    </w:pPr>
    <w:rPr>
      <w:szCs w:val="22"/>
      <w:lang w:val="ro-RO"/>
    </w:rPr>
  </w:style>
  <w:style w:type="paragraph" w:styleId="ListContinue2">
    <w:name w:val="List Continue 2"/>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720" w:firstLine="144"/>
    </w:pPr>
    <w:rPr>
      <w:szCs w:val="22"/>
      <w:lang w:val="ro-RO"/>
    </w:rPr>
  </w:style>
  <w:style w:type="paragraph" w:styleId="ListContinue3">
    <w:name w:val="List Continue 3"/>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080" w:firstLine="144"/>
    </w:pPr>
    <w:rPr>
      <w:szCs w:val="22"/>
      <w:lang w:val="ro-RO"/>
    </w:rPr>
  </w:style>
  <w:style w:type="paragraph" w:styleId="ListContinue4">
    <w:name w:val="List Continue 4"/>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440" w:firstLine="144"/>
    </w:pPr>
    <w:rPr>
      <w:szCs w:val="22"/>
      <w:lang w:val="ro-RO"/>
    </w:rPr>
  </w:style>
  <w:style w:type="paragraph" w:styleId="ListContinue5">
    <w:name w:val="List Continue 5"/>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800" w:firstLine="144"/>
    </w:pPr>
    <w:rPr>
      <w:szCs w:val="22"/>
      <w:lang w:val="ro-RO"/>
    </w:rPr>
  </w:style>
  <w:style w:type="paragraph" w:styleId="ListNumber">
    <w:name w:val="List Number"/>
    <w:basedOn w:val="Normal"/>
    <w:rsid w:val="002B100F"/>
    <w:pPr>
      <w:numPr>
        <w:numId w:val="7"/>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2">
    <w:name w:val="List Number 2"/>
    <w:basedOn w:val="Normal"/>
    <w:rsid w:val="002B100F"/>
    <w:pPr>
      <w:numPr>
        <w:numId w:val="8"/>
      </w:numPr>
      <w:tabs>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3">
    <w:name w:val="List Number 3"/>
    <w:basedOn w:val="Normal"/>
    <w:rsid w:val="002B100F"/>
    <w:pPr>
      <w:numPr>
        <w:numId w:val="9"/>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4">
    <w:name w:val="List Number 4"/>
    <w:basedOn w:val="Normal"/>
    <w:rsid w:val="002B100F"/>
    <w:pPr>
      <w:numPr>
        <w:numId w:val="10"/>
      </w:num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5">
    <w:name w:val="List Number 5"/>
    <w:basedOn w:val="Normal"/>
    <w:rsid w:val="002B100F"/>
    <w:pPr>
      <w:numPr>
        <w:numId w:val="11"/>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MacroText">
    <w:name w:val="macro"/>
    <w:link w:val="MacroTextChar"/>
    <w:rsid w:val="002B100F"/>
    <w:pPr>
      <w:tabs>
        <w:tab w:val="left" w:pos="480"/>
        <w:tab w:val="left" w:pos="960"/>
        <w:tab w:val="left" w:pos="1440"/>
        <w:tab w:val="left" w:pos="1920"/>
        <w:tab w:val="left" w:pos="2400"/>
        <w:tab w:val="left" w:pos="2880"/>
        <w:tab w:val="left" w:pos="3360"/>
        <w:tab w:val="left" w:pos="3840"/>
        <w:tab w:val="left" w:pos="4320"/>
      </w:tabs>
      <w:ind w:firstLine="227"/>
      <w:jc w:val="both"/>
    </w:pPr>
    <w:rPr>
      <w:rFonts w:ascii="Courier New" w:hAnsi="Courier New" w:cs="Courier New"/>
      <w:lang w:bidi="ar-SA"/>
    </w:rPr>
  </w:style>
  <w:style w:type="character" w:customStyle="1" w:styleId="MacroTextChar">
    <w:name w:val="Macro Text Char"/>
    <w:link w:val="MacroText"/>
    <w:rsid w:val="002B100F"/>
    <w:rPr>
      <w:rFonts w:ascii="Courier New" w:hAnsi="Courier New" w:cs="Courier New"/>
      <w:lang w:val="en-US" w:eastAsia="en-US" w:bidi="ar-SA"/>
    </w:rPr>
  </w:style>
  <w:style w:type="paragraph" w:styleId="MessageHeader">
    <w:name w:val="Message Header"/>
    <w:basedOn w:val="Normal"/>
    <w:link w:val="MessageHeaderChar"/>
    <w:rsid w:val="002B100F"/>
    <w:pPr>
      <w:pBdr>
        <w:top w:val="single" w:sz="6" w:space="1" w:color="auto"/>
        <w:left w:val="single" w:sz="6" w:space="1" w:color="auto"/>
        <w:bottom w:val="single" w:sz="6" w:space="1" w:color="auto"/>
        <w:right w:val="single" w:sz="6" w:space="1" w:color="auto"/>
      </w:pBdr>
      <w:shd w:val="pct20" w:color="auto" w:fill="auto"/>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080" w:hanging="1080"/>
    </w:pPr>
    <w:rPr>
      <w:rFonts w:ascii="Arial" w:hAnsi="Arial" w:cs="Arial"/>
      <w:szCs w:val="24"/>
      <w:lang w:val="ro-RO"/>
    </w:rPr>
  </w:style>
  <w:style w:type="character" w:customStyle="1" w:styleId="MessageHeaderChar">
    <w:name w:val="Message Header Char"/>
    <w:link w:val="MessageHeader"/>
    <w:rsid w:val="002B100F"/>
    <w:rPr>
      <w:rFonts w:ascii="Arial" w:hAnsi="Arial" w:cs="Arial"/>
      <w:sz w:val="24"/>
      <w:szCs w:val="24"/>
      <w:shd w:val="pct20" w:color="auto" w:fill="auto"/>
      <w:lang w:val="ro-RO" w:bidi="ar-SA"/>
    </w:rPr>
  </w:style>
  <w:style w:type="paragraph" w:styleId="NormalIndent">
    <w:name w:val="Normal Indent"/>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firstLine="144"/>
    </w:pPr>
    <w:rPr>
      <w:szCs w:val="22"/>
      <w:lang w:val="ro-RO"/>
    </w:rPr>
  </w:style>
  <w:style w:type="paragraph" w:styleId="NoteHeading">
    <w:name w:val="Note Heading"/>
    <w:basedOn w:val="Normal"/>
    <w:next w:val="Normal"/>
    <w:link w:val="NoteHeading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NoteHeadingChar">
    <w:name w:val="Note Heading Char"/>
    <w:link w:val="NoteHeading"/>
    <w:rsid w:val="002B100F"/>
    <w:rPr>
      <w:sz w:val="24"/>
      <w:szCs w:val="22"/>
      <w:lang w:val="ro-RO" w:bidi="ar-SA"/>
    </w:rPr>
  </w:style>
  <w:style w:type="paragraph" w:styleId="PlainText">
    <w:name w:val="Plain Text"/>
    <w:basedOn w:val="Normal"/>
    <w:link w:val="Plain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Courier New" w:hAnsi="Courier New" w:cs="Courier New"/>
      <w:sz w:val="20"/>
      <w:lang w:val="ro-RO"/>
    </w:rPr>
  </w:style>
  <w:style w:type="character" w:customStyle="1" w:styleId="PlainTextChar">
    <w:name w:val="Plain Text Char"/>
    <w:link w:val="PlainText"/>
    <w:rsid w:val="002B100F"/>
    <w:rPr>
      <w:rFonts w:ascii="Courier New" w:hAnsi="Courier New" w:cs="Courier New"/>
      <w:lang w:val="ro-RO" w:bidi="ar-SA"/>
    </w:rPr>
  </w:style>
  <w:style w:type="paragraph" w:styleId="Salutation">
    <w:name w:val="Salutation"/>
    <w:basedOn w:val="Normal"/>
    <w:next w:val="Normal"/>
    <w:link w:val="Salutation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SalutationChar">
    <w:name w:val="Salutation Char"/>
    <w:link w:val="Salutation"/>
    <w:rsid w:val="002B100F"/>
    <w:rPr>
      <w:sz w:val="24"/>
      <w:szCs w:val="22"/>
      <w:lang w:val="ro-RO" w:bidi="ar-SA"/>
    </w:rPr>
  </w:style>
  <w:style w:type="paragraph" w:styleId="Signature">
    <w:name w:val="Signature"/>
    <w:basedOn w:val="Normal"/>
    <w:link w:val="Signature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320" w:firstLine="144"/>
    </w:pPr>
    <w:rPr>
      <w:szCs w:val="22"/>
      <w:lang w:val="ro-RO"/>
    </w:rPr>
  </w:style>
  <w:style w:type="character" w:customStyle="1" w:styleId="SignatureChar">
    <w:name w:val="Signature Char"/>
    <w:link w:val="Signature"/>
    <w:rsid w:val="002B100F"/>
    <w:rPr>
      <w:sz w:val="24"/>
      <w:szCs w:val="22"/>
      <w:lang w:val="ro-RO" w:bidi="ar-SA"/>
    </w:rPr>
  </w:style>
  <w:style w:type="paragraph" w:styleId="Subtitle">
    <w:name w:val="Subtitle"/>
    <w:basedOn w:val="Normal"/>
    <w:link w:val="Subtitle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60"/>
      <w:ind w:left="144" w:firstLine="144"/>
      <w:jc w:val="center"/>
      <w:outlineLvl w:val="1"/>
    </w:pPr>
    <w:rPr>
      <w:rFonts w:ascii="Arial" w:hAnsi="Arial" w:cs="Arial"/>
      <w:szCs w:val="24"/>
      <w:lang w:val="ro-RO"/>
    </w:rPr>
  </w:style>
  <w:style w:type="character" w:customStyle="1" w:styleId="SubtitleChar">
    <w:name w:val="Subtitle Char"/>
    <w:link w:val="Subtitle"/>
    <w:rsid w:val="002B100F"/>
    <w:rPr>
      <w:rFonts w:ascii="Arial" w:hAnsi="Arial" w:cs="Arial"/>
      <w:sz w:val="24"/>
      <w:szCs w:val="24"/>
      <w:lang w:val="ro-RO" w:bidi="ar-SA"/>
    </w:rPr>
  </w:style>
  <w:style w:type="paragraph" w:styleId="TableofAuthorities">
    <w:name w:val="table of authorities"/>
    <w:basedOn w:val="Normal"/>
    <w:next w:val="Normal"/>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40" w:hanging="240"/>
    </w:pPr>
    <w:rPr>
      <w:szCs w:val="22"/>
      <w:lang w:val="ro-RO"/>
    </w:rPr>
  </w:style>
  <w:style w:type="paragraph" w:styleId="TableofFigures">
    <w:name w:val="table of figures"/>
    <w:basedOn w:val="Normal"/>
    <w:next w:val="Normal"/>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80" w:hanging="480"/>
    </w:pPr>
    <w:rPr>
      <w:szCs w:val="22"/>
      <w:lang w:val="ro-RO"/>
    </w:rPr>
  </w:style>
  <w:style w:type="paragraph" w:styleId="Title">
    <w:name w:val="Title"/>
    <w:basedOn w:val="Normal"/>
    <w:link w:val="Title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240" w:after="60"/>
      <w:ind w:left="144" w:firstLine="144"/>
      <w:jc w:val="center"/>
      <w:outlineLvl w:val="0"/>
    </w:pPr>
    <w:rPr>
      <w:rFonts w:ascii="Arial" w:hAnsi="Arial" w:cs="Arial"/>
      <w:b/>
      <w:bCs/>
      <w:kern w:val="28"/>
      <w:sz w:val="32"/>
      <w:szCs w:val="32"/>
      <w:lang w:val="ro-RO"/>
    </w:rPr>
  </w:style>
  <w:style w:type="character" w:customStyle="1" w:styleId="TitleChar">
    <w:name w:val="Title Char"/>
    <w:link w:val="Title"/>
    <w:rsid w:val="002B100F"/>
    <w:rPr>
      <w:rFonts w:ascii="Arial" w:hAnsi="Arial" w:cs="Arial"/>
      <w:b/>
      <w:bCs/>
      <w:kern w:val="28"/>
      <w:sz w:val="32"/>
      <w:szCs w:val="32"/>
      <w:lang w:val="ro-RO" w:bidi="ar-SA"/>
    </w:rPr>
  </w:style>
  <w:style w:type="paragraph" w:styleId="TOAHeading">
    <w:name w:val="toa heading"/>
    <w:basedOn w:val="Normal"/>
    <w:next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120"/>
      <w:ind w:left="144" w:firstLine="144"/>
    </w:pPr>
    <w:rPr>
      <w:rFonts w:ascii="Arial" w:hAnsi="Arial" w:cs="Arial"/>
      <w:b/>
      <w:bCs/>
      <w:szCs w:val="24"/>
      <w:lang w:val="ro-RO"/>
    </w:rPr>
  </w:style>
  <w:style w:type="paragraph" w:styleId="TOC1">
    <w:name w:val="toc 1"/>
    <w:basedOn w:val="Normal"/>
    <w:next w:val="Normal"/>
    <w:autoRedefine/>
    <w:uiPriority w:val="39"/>
    <w:qFormat/>
    <w:rsid w:val="007A2013"/>
    <w:pPr>
      <w:tabs>
        <w:tab w:val="left" w:pos="720"/>
        <w:tab w:val="left" w:pos="2160"/>
        <w:tab w:val="left" w:pos="2880"/>
        <w:tab w:val="left" w:pos="4320"/>
        <w:tab w:val="left" w:pos="5760"/>
        <w:tab w:val="left" w:pos="6210"/>
        <w:tab w:val="left" w:pos="7200"/>
        <w:tab w:val="left" w:pos="8640"/>
        <w:tab w:val="left" w:pos="10080"/>
        <w:tab w:val="left" w:pos="11520"/>
        <w:tab w:val="left" w:pos="12960"/>
        <w:tab w:val="left" w:pos="14400"/>
      </w:tabs>
      <w:suppressAutoHyphens/>
      <w:autoSpaceDE w:val="0"/>
      <w:autoSpaceDN w:val="0"/>
      <w:adjustRightInd w:val="0"/>
      <w:ind w:left="144" w:firstLine="144"/>
    </w:pPr>
    <w:rPr>
      <w:b/>
      <w:bCs/>
      <w:noProof/>
      <w:szCs w:val="22"/>
      <w:lang w:val="ro-RO"/>
    </w:rPr>
  </w:style>
  <w:style w:type="paragraph" w:styleId="TOC2">
    <w:name w:val="toc 2"/>
    <w:basedOn w:val="Normal"/>
    <w:next w:val="Normal"/>
    <w:autoRedefine/>
    <w:uiPriority w:val="39"/>
    <w:qFormat/>
    <w:rsid w:val="007A2013"/>
    <w:pPr>
      <w:tabs>
        <w:tab w:val="left" w:pos="720"/>
        <w:tab w:val="left" w:pos="2160"/>
        <w:tab w:val="left" w:pos="2880"/>
        <w:tab w:val="left" w:pos="4320"/>
        <w:tab w:val="left" w:pos="5760"/>
        <w:tab w:val="left" w:pos="6300"/>
        <w:tab w:val="left" w:pos="6750"/>
        <w:tab w:val="left" w:pos="8640"/>
        <w:tab w:val="left" w:pos="10080"/>
        <w:tab w:val="left" w:pos="11520"/>
        <w:tab w:val="left" w:pos="12960"/>
        <w:tab w:val="left" w:pos="14400"/>
      </w:tabs>
      <w:suppressAutoHyphens/>
      <w:autoSpaceDE w:val="0"/>
      <w:autoSpaceDN w:val="0"/>
      <w:adjustRightInd w:val="0"/>
      <w:ind w:left="284" w:hanging="14"/>
    </w:pPr>
    <w:rPr>
      <w:noProof/>
      <w:szCs w:val="22"/>
      <w:lang w:val="en-US"/>
    </w:rPr>
  </w:style>
  <w:style w:type="paragraph" w:styleId="TOC3">
    <w:name w:val="toc 3"/>
    <w:basedOn w:val="Normal"/>
    <w:next w:val="Normal"/>
    <w:autoRedefine/>
    <w:uiPriority w:val="39"/>
    <w:qFormat/>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80" w:firstLine="144"/>
    </w:pPr>
    <w:rPr>
      <w:szCs w:val="22"/>
      <w:lang w:val="ro-RO"/>
    </w:rPr>
  </w:style>
  <w:style w:type="paragraph" w:styleId="TOC4">
    <w:name w:val="toc 4"/>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firstLine="144"/>
    </w:pPr>
    <w:rPr>
      <w:szCs w:val="22"/>
      <w:lang w:val="ro-RO"/>
    </w:rPr>
  </w:style>
  <w:style w:type="paragraph" w:styleId="TOC5">
    <w:name w:val="toc 5"/>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960" w:firstLine="144"/>
    </w:pPr>
    <w:rPr>
      <w:szCs w:val="22"/>
      <w:lang w:val="ro-RO"/>
    </w:rPr>
  </w:style>
  <w:style w:type="paragraph" w:styleId="TOC6">
    <w:name w:val="toc 6"/>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200" w:firstLine="144"/>
    </w:pPr>
    <w:rPr>
      <w:szCs w:val="22"/>
      <w:lang w:val="ro-RO"/>
    </w:rPr>
  </w:style>
  <w:style w:type="paragraph" w:styleId="TOC7">
    <w:name w:val="toc 7"/>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0" w:firstLine="144"/>
    </w:pPr>
    <w:rPr>
      <w:szCs w:val="22"/>
      <w:lang w:val="ro-RO"/>
    </w:rPr>
  </w:style>
  <w:style w:type="paragraph" w:styleId="TOC8">
    <w:name w:val="toc 8"/>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680" w:firstLine="144"/>
    </w:pPr>
    <w:rPr>
      <w:szCs w:val="22"/>
      <w:lang w:val="ro-RO"/>
    </w:rPr>
  </w:style>
  <w:style w:type="paragraph" w:styleId="TOC9">
    <w:name w:val="toc 9"/>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920" w:firstLine="144"/>
    </w:pPr>
    <w:rPr>
      <w:szCs w:val="22"/>
      <w:lang w:val="ro-RO"/>
    </w:rPr>
  </w:style>
  <w:style w:type="paragraph" w:customStyle="1" w:styleId="StyleHeading111ptFirstline0">
    <w:name w:val="Style Heading 1 + 11 pt First line:  0&quot;"/>
    <w:basedOn w:val="Heading1"/>
    <w:autoRedefine/>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0" w:after="0"/>
      <w:ind w:left="144"/>
      <w:jc w:val="both"/>
    </w:pPr>
    <w:rPr>
      <w:lang w:val="fr-FR"/>
    </w:rPr>
  </w:style>
  <w:style w:type="paragraph" w:customStyle="1" w:styleId="block">
    <w:name w:val="block"/>
    <w:basedOn w:val="Normal"/>
    <w:autoRedefine/>
    <w:rsid w:val="00795FA4"/>
    <w:pPr>
      <w:spacing w:line="220" w:lineRule="atLeast"/>
      <w:ind w:left="576" w:right="576" w:firstLine="0"/>
    </w:pPr>
    <w:rPr>
      <w:rFonts w:cs="Arial"/>
      <w:sz w:val="22"/>
      <w:szCs w:val="28"/>
      <w:lang w:val="ro-RO" w:bidi="he-IL"/>
    </w:rPr>
  </w:style>
  <w:style w:type="paragraph" w:customStyle="1" w:styleId="footnote">
    <w:name w:val="footnote"/>
    <w:basedOn w:val="Normal"/>
    <w:rsid w:val="002B100F"/>
    <w:pPr>
      <w:suppressAutoHyphens/>
      <w:autoSpaceDE w:val="0"/>
      <w:autoSpaceDN w:val="0"/>
      <w:adjustRightInd w:val="0"/>
      <w:ind w:left="144" w:firstLine="0"/>
    </w:pPr>
    <w:rPr>
      <w:sz w:val="20"/>
      <w:lang w:bidi="he-IL"/>
    </w:rPr>
  </w:style>
  <w:style w:type="paragraph" w:customStyle="1" w:styleId="Blok">
    <w:name w:val="Blok"/>
    <w:basedOn w:val="BodyTextIndent2"/>
    <w:link w:val="BlokChar"/>
    <w:autoRedefine/>
    <w:rsid w:val="002B100F"/>
    <w:pPr>
      <w:tabs>
        <w:tab w:val="left" w:pos="0"/>
        <w:tab w:val="left" w:pos="851"/>
        <w:tab w:val="left" w:pos="1276"/>
        <w:tab w:val="left" w:pos="1418"/>
        <w:tab w:val="left" w:pos="1985"/>
        <w:tab w:val="left" w:pos="2268"/>
      </w:tabs>
      <w:spacing w:line="240" w:lineRule="exact"/>
      <w:ind w:left="340" w:firstLine="0"/>
    </w:pPr>
    <w:rPr>
      <w:rFonts w:ascii="Arial" w:hAnsi="Arial"/>
      <w:bCs/>
      <w:color w:val="000000"/>
      <w:kern w:val="20"/>
      <w:sz w:val="22"/>
      <w:szCs w:val="22"/>
      <w:lang w:val="ro-RO"/>
    </w:rPr>
  </w:style>
  <w:style w:type="character" w:customStyle="1" w:styleId="BlokChar">
    <w:name w:val="Blok Char"/>
    <w:link w:val="Blok"/>
    <w:rsid w:val="002B100F"/>
    <w:rPr>
      <w:rFonts w:ascii="Arial" w:hAnsi="Arial" w:cs="Arial"/>
      <w:bCs/>
      <w:color w:val="000000"/>
      <w:kern w:val="20"/>
      <w:sz w:val="22"/>
      <w:szCs w:val="22"/>
      <w:lang w:val="ro-RO"/>
    </w:rPr>
  </w:style>
  <w:style w:type="paragraph" w:customStyle="1" w:styleId="StyleCitabla">
    <w:name w:val="Style Citabla"/>
    <w:basedOn w:val="Normal"/>
    <w:link w:val="StyleCitablaChar"/>
    <w:autoRedefine/>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pPr>
    <w:rPr>
      <w:sz w:val="22"/>
      <w:szCs w:val="22"/>
      <w:lang w:val="ro-RO"/>
    </w:rPr>
  </w:style>
  <w:style w:type="character" w:customStyle="1" w:styleId="StyleCitablaChar">
    <w:name w:val="Style Citabla Char"/>
    <w:link w:val="StyleCitabla"/>
    <w:rsid w:val="002B100F"/>
    <w:rPr>
      <w:sz w:val="22"/>
      <w:szCs w:val="22"/>
      <w:lang w:val="ro-RO" w:bidi="ar-SA"/>
    </w:rPr>
  </w:style>
  <w:style w:type="character" w:styleId="FollowedHyperlink">
    <w:name w:val="FollowedHyperlink"/>
    <w:rsid w:val="003D6961"/>
    <w:rPr>
      <w:color w:val="800080"/>
      <w:u w:val="single"/>
    </w:rPr>
  </w:style>
  <w:style w:type="paragraph" w:customStyle="1" w:styleId="author">
    <w:name w:val="author"/>
    <w:basedOn w:val="Normal"/>
    <w:rsid w:val="003D6961"/>
    <w:pPr>
      <w:autoSpaceDE w:val="0"/>
      <w:autoSpaceDN w:val="0"/>
      <w:adjustRightInd w:val="0"/>
      <w:spacing w:before="100" w:beforeAutospacing="1" w:after="100" w:afterAutospacing="1"/>
      <w:ind w:firstLine="0"/>
    </w:pPr>
    <w:rPr>
      <w:rFonts w:ascii="Arial Unicode MS" w:eastAsia="Arial Unicode MS" w:hAnsi="Arial Unicode MS" w:cs="Arial Unicode MS"/>
      <w:szCs w:val="24"/>
      <w:lang w:val="ro-RO" w:eastAsia="ro-RO"/>
    </w:rPr>
  </w:style>
  <w:style w:type="paragraph" w:customStyle="1" w:styleId="dateline">
    <w:name w:val="dateline"/>
    <w:basedOn w:val="Normal"/>
    <w:rsid w:val="003D6961"/>
    <w:pPr>
      <w:autoSpaceDE w:val="0"/>
      <w:autoSpaceDN w:val="0"/>
      <w:adjustRightInd w:val="0"/>
      <w:spacing w:before="100" w:beforeAutospacing="1" w:after="100" w:afterAutospacing="1"/>
      <w:ind w:firstLine="0"/>
    </w:pPr>
    <w:rPr>
      <w:rFonts w:ascii="Arial Unicode MS" w:eastAsia="Arial Unicode MS" w:hAnsi="Arial Unicode MS" w:cs="Arial Unicode MS"/>
      <w:szCs w:val="24"/>
      <w:lang w:val="ro-RO" w:eastAsia="ro-RO"/>
    </w:rPr>
  </w:style>
  <w:style w:type="character" w:customStyle="1" w:styleId="spnmessagetext">
    <w:name w:val="spnmessagetext"/>
    <w:basedOn w:val="DefaultParagraphFont"/>
    <w:rsid w:val="003D6961"/>
  </w:style>
  <w:style w:type="paragraph" w:customStyle="1" w:styleId="footnoteChar">
    <w:name w:val="footnote Char"/>
    <w:basedOn w:val="Normal"/>
    <w:link w:val="footnoteCharChar"/>
    <w:autoRedefine/>
    <w:uiPriority w:val="99"/>
    <w:rsid w:val="003D6961"/>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113"/>
    </w:pPr>
    <w:rPr>
      <w:rFonts w:ascii="New Century Schoolbook" w:hAnsi="New Century Schoolbook"/>
      <w:bCs/>
      <w:sz w:val="20"/>
      <w:lang w:val="ro-RO"/>
    </w:rPr>
  </w:style>
  <w:style w:type="character" w:customStyle="1" w:styleId="footnoteCharChar">
    <w:name w:val="footnote Char Char"/>
    <w:link w:val="footnoteChar"/>
    <w:uiPriority w:val="99"/>
    <w:rsid w:val="003D6961"/>
    <w:rPr>
      <w:rFonts w:ascii="New Century Schoolbook" w:hAnsi="New Century Schoolbook"/>
      <w:bCs/>
      <w:lang w:val="ro-RO" w:bidi="ar-SA"/>
    </w:rPr>
  </w:style>
  <w:style w:type="paragraph" w:customStyle="1" w:styleId="StyleBodyTextIndent2ItalicChar">
    <w:name w:val="Style Body Text Indent 2 + Italic Char"/>
    <w:basedOn w:val="BodyTextIndent2"/>
    <w:link w:val="StyleBodyTextIndent2ItalicCharChar"/>
    <w:autoRedefine/>
    <w:rsid w:val="003D6961"/>
    <w:pPr>
      <w:autoSpaceDE w:val="0"/>
      <w:autoSpaceDN w:val="0"/>
      <w:adjustRightInd w:val="0"/>
      <w:ind w:firstLine="227"/>
    </w:pPr>
    <w:rPr>
      <w:rFonts w:ascii="New Century Schoolbook" w:hAnsi="New Century Schoolbook"/>
      <w:bCs/>
      <w:lang w:val="ro-RO"/>
    </w:rPr>
  </w:style>
  <w:style w:type="character" w:customStyle="1" w:styleId="BodyTextIndent2Char1">
    <w:name w:val="Body Text Indent 2 Char1"/>
    <w:aliases w:val="Body Text Indent 2 Char Char"/>
    <w:link w:val="BodyTextIndent2"/>
    <w:rsid w:val="003D6961"/>
    <w:rPr>
      <w:sz w:val="24"/>
      <w:lang w:val="fr-FR" w:bidi="ar-SA"/>
    </w:rPr>
  </w:style>
  <w:style w:type="character" w:customStyle="1" w:styleId="StyleBodyTextIndent2ItalicCharChar">
    <w:name w:val="Style Body Text Indent 2 + Italic Char Char"/>
    <w:link w:val="StyleBodyTextIndent2ItalicChar"/>
    <w:rsid w:val="003D6961"/>
    <w:rPr>
      <w:rFonts w:ascii="New Century Schoolbook" w:hAnsi="New Century Schoolbook"/>
      <w:bCs/>
      <w:sz w:val="24"/>
      <w:lang w:val="ro-RO" w:bidi="ar-SA"/>
    </w:rPr>
  </w:style>
  <w:style w:type="paragraph" w:customStyle="1" w:styleId="StyleBodyTextIndent2Firstline0mm">
    <w:name w:val="Style Body Text Indent 2 + First line:  0 mm"/>
    <w:basedOn w:val="BodyTextIndent2"/>
    <w:autoRedefine/>
    <w:rsid w:val="003D6961"/>
    <w:pPr>
      <w:autoSpaceDE w:val="0"/>
      <w:autoSpaceDN w:val="0"/>
      <w:adjustRightInd w:val="0"/>
      <w:ind w:firstLine="0"/>
    </w:pPr>
    <w:rPr>
      <w:rFonts w:ascii="New Century Schoolbook" w:hAnsi="New Century Schoolbook"/>
      <w:bCs/>
      <w:color w:val="000000"/>
      <w:kern w:val="20"/>
      <w:szCs w:val="24"/>
      <w:lang w:val="ro-RO"/>
    </w:rPr>
  </w:style>
  <w:style w:type="paragraph" w:customStyle="1" w:styleId="StyleFirstline0mm">
    <w:name w:val="Style First line:  0 mm"/>
    <w:basedOn w:val="Normal"/>
    <w:autoRedefine/>
    <w:rsid w:val="003D6961"/>
    <w:pPr>
      <w:autoSpaceDE w:val="0"/>
      <w:autoSpaceDN w:val="0"/>
      <w:adjustRightInd w:val="0"/>
      <w:ind w:firstLine="0"/>
    </w:pPr>
    <w:rPr>
      <w:rFonts w:ascii="New Century Schoolbook" w:hAnsi="New Century Schoolbook"/>
      <w:bCs/>
      <w:color w:val="000000"/>
      <w:kern w:val="20"/>
    </w:rPr>
  </w:style>
  <w:style w:type="paragraph" w:customStyle="1" w:styleId="StyleFirstline0mm1">
    <w:name w:val="Style First line:  0 mm1"/>
    <w:basedOn w:val="Normal"/>
    <w:autoRedefine/>
    <w:rsid w:val="003D6961"/>
    <w:pPr>
      <w:autoSpaceDE w:val="0"/>
      <w:autoSpaceDN w:val="0"/>
      <w:adjustRightInd w:val="0"/>
      <w:ind w:firstLine="227"/>
    </w:pPr>
    <w:rPr>
      <w:rFonts w:ascii="New Century Schoolbook" w:hAnsi="New Century Schoolbook"/>
      <w:bCs/>
      <w:color w:val="000000"/>
      <w:kern w:val="20"/>
      <w:lang w:val="ro-RO"/>
    </w:rPr>
  </w:style>
  <w:style w:type="paragraph" w:customStyle="1" w:styleId="Style10ptNotComplexBoldAutoFirstline0mm">
    <w:name w:val="Style 10 pt Not (Complex) Bold Auto First line:  0 mm"/>
    <w:basedOn w:val="Normal"/>
    <w:autoRedefine/>
    <w:rsid w:val="003D6961"/>
    <w:pPr>
      <w:autoSpaceDE w:val="0"/>
      <w:autoSpaceDN w:val="0"/>
      <w:adjustRightInd w:val="0"/>
      <w:ind w:firstLine="227"/>
    </w:pPr>
    <w:rPr>
      <w:rFonts w:ascii="New Century Schoolbook" w:hAnsi="New Century Schoolbook"/>
      <w:lang w:val="ro-RO"/>
    </w:rPr>
  </w:style>
  <w:style w:type="paragraph" w:customStyle="1" w:styleId="Style10ptNotComplexBoldAutoBefore127mmFirstline">
    <w:name w:val="Style 10 pt Not (Complex) Bold Auto Before:  12.7 mm First line..."/>
    <w:basedOn w:val="Normal"/>
    <w:next w:val="Normal"/>
    <w:autoRedefine/>
    <w:rsid w:val="003D6961"/>
    <w:pPr>
      <w:autoSpaceDE w:val="0"/>
      <w:autoSpaceDN w:val="0"/>
      <w:adjustRightInd w:val="0"/>
      <w:ind w:left="720" w:firstLine="0"/>
    </w:pPr>
    <w:rPr>
      <w:rFonts w:ascii="New Century Schoolbook" w:hAnsi="New Century Schoolbook"/>
      <w:lang w:val="ro-RO"/>
    </w:rPr>
  </w:style>
  <w:style w:type="character" w:customStyle="1" w:styleId="StyleNormal">
    <w:name w:val="Style Normal +"/>
    <w:rsid w:val="003D6961"/>
    <w:rPr>
      <w:kern w:val="0"/>
      <w:sz w:val="24"/>
    </w:rPr>
  </w:style>
  <w:style w:type="character" w:customStyle="1" w:styleId="BX">
    <w:name w:val="BX"/>
    <w:rsid w:val="003D6961"/>
    <w:rPr>
      <w:sz w:val="20"/>
      <w:szCs w:val="20"/>
    </w:rPr>
  </w:style>
  <w:style w:type="character" w:customStyle="1" w:styleId="IX">
    <w:name w:val="IX"/>
    <w:rsid w:val="003D6961"/>
    <w:rPr>
      <w:rFonts w:ascii="New Century Schoolbook" w:hAnsi="New Century Schoolbook"/>
      <w:dstrike w:val="0"/>
      <w:spacing w:val="0"/>
      <w:kern w:val="24"/>
      <w:position w:val="0"/>
      <w:sz w:val="24"/>
      <w:vertAlign w:val="baseline"/>
    </w:rPr>
  </w:style>
  <w:style w:type="paragraph" w:customStyle="1" w:styleId="Header2">
    <w:name w:val="Header2"/>
    <w:basedOn w:val="Header"/>
    <w:autoRedefine/>
    <w:rsid w:val="003D6961"/>
    <w:pPr>
      <w:autoSpaceDE w:val="0"/>
      <w:autoSpaceDN w:val="0"/>
      <w:adjustRightInd w:val="0"/>
      <w:jc w:val="right"/>
    </w:pPr>
    <w:rPr>
      <w:rFonts w:ascii="New Century Schoolbook" w:hAnsi="New Century Schoolbook"/>
      <w:bCs/>
      <w:color w:val="000000"/>
      <w:kern w:val="20"/>
      <w:sz w:val="18"/>
      <w:szCs w:val="18"/>
      <w:lang w:val="ro-RO"/>
    </w:rPr>
  </w:style>
  <w:style w:type="paragraph" w:customStyle="1" w:styleId="bodytext0">
    <w:name w:val="bodytext"/>
    <w:basedOn w:val="Normal"/>
    <w:rsid w:val="003D6961"/>
    <w:pPr>
      <w:autoSpaceDE w:val="0"/>
      <w:autoSpaceDN w:val="0"/>
      <w:adjustRightInd w:val="0"/>
      <w:spacing w:before="100" w:beforeAutospacing="1" w:after="100" w:afterAutospacing="1"/>
      <w:ind w:firstLine="0"/>
      <w:jc w:val="left"/>
    </w:pPr>
    <w:rPr>
      <w:rFonts w:ascii="New Century Schoolbook" w:hAnsi="New Century Schoolbook"/>
      <w:sz w:val="22"/>
      <w:szCs w:val="24"/>
      <w:lang w:val="ro-RO"/>
    </w:rPr>
  </w:style>
  <w:style w:type="paragraph" w:customStyle="1" w:styleId="idFile-Identification">
    <w:name w:val="(id) File - Identification"/>
    <w:rsid w:val="003D6961"/>
    <w:pPr>
      <w:widowControl w:val="0"/>
      <w:autoSpaceDE w:val="0"/>
      <w:autoSpaceDN w:val="0"/>
      <w:adjustRightInd w:val="0"/>
    </w:pPr>
    <w:rPr>
      <w:rFonts w:ascii="Arial" w:hAnsi="Arial" w:cs="Arial"/>
      <w:color w:val="000000"/>
      <w:sz w:val="24"/>
      <w:szCs w:val="24"/>
      <w:lang w:bidi="ar-SA"/>
    </w:rPr>
  </w:style>
  <w:style w:type="paragraph" w:customStyle="1" w:styleId="cChapterNumber">
    <w:name w:val="(c) Chapter Number"/>
    <w:rsid w:val="003D6961"/>
    <w:pPr>
      <w:widowControl w:val="0"/>
      <w:autoSpaceDE w:val="0"/>
      <w:autoSpaceDN w:val="0"/>
      <w:adjustRightInd w:val="0"/>
      <w:spacing w:before="160" w:after="80"/>
    </w:pPr>
    <w:rPr>
      <w:rFonts w:ascii="Arial" w:hAnsi="Arial" w:cs="Arial"/>
      <w:b/>
      <w:bCs/>
      <w:color w:val="000000"/>
      <w:sz w:val="36"/>
      <w:szCs w:val="36"/>
      <w:lang w:bidi="ar-SA"/>
    </w:rPr>
  </w:style>
  <w:style w:type="character" w:customStyle="1" w:styleId="vVerseNumber">
    <w:name w:val="(v) Verse Number"/>
    <w:rsid w:val="003D6961"/>
    <w:rPr>
      <w:rFonts w:cs="Arial"/>
      <w:color w:val="000000"/>
      <w:vertAlign w:val="superscript"/>
    </w:rPr>
  </w:style>
  <w:style w:type="paragraph" w:customStyle="1" w:styleId="pParagraph-Normal">
    <w:name w:val="(p) Paragraph - Normal"/>
    <w:aliases w:val="First Line Indent"/>
    <w:rsid w:val="003D6961"/>
    <w:pPr>
      <w:widowControl w:val="0"/>
      <w:autoSpaceDE w:val="0"/>
      <w:autoSpaceDN w:val="0"/>
      <w:adjustRightInd w:val="0"/>
      <w:ind w:firstLine="181"/>
    </w:pPr>
    <w:rPr>
      <w:rFonts w:ascii="New Century Schoolbook" w:hAnsi="New Century Schoolbook" w:cs="Arial"/>
      <w:color w:val="000000"/>
      <w:sz w:val="22"/>
      <w:szCs w:val="24"/>
      <w:lang w:bidi="ar-SA"/>
    </w:rPr>
  </w:style>
  <w:style w:type="paragraph" w:customStyle="1" w:styleId="mtTitle-MajorTitleLevel1">
    <w:name w:val="(mt) Title - Major Title Level 1"/>
    <w:rsid w:val="003D6961"/>
    <w:pPr>
      <w:widowControl w:val="0"/>
      <w:autoSpaceDE w:val="0"/>
      <w:autoSpaceDN w:val="0"/>
      <w:adjustRightInd w:val="0"/>
      <w:spacing w:before="160" w:after="80"/>
      <w:jc w:val="center"/>
    </w:pPr>
    <w:rPr>
      <w:rFonts w:ascii="Arial" w:hAnsi="Arial" w:cs="Arial"/>
      <w:b/>
      <w:bCs/>
      <w:color w:val="000000"/>
      <w:sz w:val="40"/>
      <w:szCs w:val="40"/>
      <w:lang w:bidi="ar-SA"/>
    </w:rPr>
  </w:style>
  <w:style w:type="paragraph" w:customStyle="1" w:styleId="ffFootnote">
    <w:name w:val="(f...f*) Footnote"/>
    <w:link w:val="ffFootnoteChar"/>
    <w:rsid w:val="003D6961"/>
    <w:pPr>
      <w:widowControl w:val="0"/>
      <w:autoSpaceDE w:val="0"/>
      <w:autoSpaceDN w:val="0"/>
      <w:adjustRightInd w:val="0"/>
    </w:pPr>
    <w:rPr>
      <w:rFonts w:ascii="Arial" w:hAnsi="Arial" w:cs="Arial"/>
      <w:color w:val="000000"/>
      <w:sz w:val="24"/>
      <w:szCs w:val="24"/>
      <w:lang w:bidi="ar-SA"/>
    </w:rPr>
  </w:style>
  <w:style w:type="paragraph" w:customStyle="1" w:styleId="StylepParagraph-NormalFirstLineIndentFirstline0cm">
    <w:name w:val="Style (p) Paragraph - NormalFirst Line Indent + First line:  0 cm"/>
    <w:basedOn w:val="pParagraph-Normal"/>
    <w:rsid w:val="003D6961"/>
    <w:pPr>
      <w:ind w:firstLine="57"/>
    </w:pPr>
  </w:style>
  <w:style w:type="table" w:styleId="TableGrid">
    <w:name w:val="Table Grid"/>
    <w:basedOn w:val="TableNormal"/>
    <w:uiPriority w:val="59"/>
    <w:rsid w:val="003D6961"/>
    <w:pPr>
      <w:tabs>
        <w:tab w:val="left" w:pos="0"/>
        <w:tab w:val="left" w:pos="851"/>
        <w:tab w:val="left" w:pos="1418"/>
        <w:tab w:val="left" w:pos="1985"/>
        <w:tab w:val="left" w:pos="2268"/>
      </w:tabs>
      <w:ind w:firstLine="14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
    <w:name w:val="disclaim"/>
    <w:basedOn w:val="Normal"/>
    <w:rsid w:val="003D6961"/>
    <w:pPr>
      <w:autoSpaceDE w:val="0"/>
      <w:autoSpaceDN w:val="0"/>
      <w:adjustRightInd w:val="0"/>
      <w:spacing w:before="100" w:beforeAutospacing="1" w:after="100" w:afterAutospacing="1"/>
      <w:ind w:firstLine="0"/>
      <w:jc w:val="left"/>
    </w:pPr>
    <w:rPr>
      <w:rFonts w:ascii="New Century Schoolbook" w:hAnsi="New Century Schoolbook"/>
      <w:szCs w:val="24"/>
      <w:lang w:val="ro-RO"/>
    </w:rPr>
  </w:style>
  <w:style w:type="paragraph" w:customStyle="1" w:styleId="NormalWeb2">
    <w:name w:val="Normal (Web)2"/>
    <w:basedOn w:val="Normal"/>
    <w:rsid w:val="003D6961"/>
    <w:pPr>
      <w:autoSpaceDE w:val="0"/>
      <w:autoSpaceDN w:val="0"/>
      <w:adjustRightInd w:val="0"/>
      <w:spacing w:before="100" w:beforeAutospacing="1" w:after="100" w:afterAutospacing="1"/>
      <w:ind w:firstLine="0"/>
      <w:jc w:val="left"/>
    </w:pPr>
    <w:rPr>
      <w:color w:val="222222"/>
      <w:sz w:val="20"/>
      <w:lang w:val="en-US"/>
    </w:rPr>
  </w:style>
  <w:style w:type="paragraph" w:customStyle="1" w:styleId="Style0">
    <w:name w:val="Style0"/>
    <w:rsid w:val="003D6961"/>
    <w:pPr>
      <w:autoSpaceDE w:val="0"/>
      <w:autoSpaceDN w:val="0"/>
      <w:adjustRightInd w:val="0"/>
    </w:pPr>
    <w:rPr>
      <w:rFonts w:ascii="Arial" w:hAnsi="Arial"/>
      <w:sz w:val="24"/>
      <w:szCs w:val="24"/>
      <w:lang w:bidi="ar-SA"/>
    </w:rPr>
  </w:style>
  <w:style w:type="character" w:customStyle="1" w:styleId="StyleNormal1">
    <w:name w:val="Style Normal +1"/>
    <w:rsid w:val="003D6961"/>
    <w:rPr>
      <w:kern w:val="0"/>
      <w:lang w:val="ro-RO"/>
    </w:rPr>
  </w:style>
  <w:style w:type="paragraph" w:customStyle="1" w:styleId="StyleHeading4JustifiedFirstline0mm">
    <w:name w:val="Style Heading 4 + Justified First line:  0 mm"/>
    <w:basedOn w:val="Heading4"/>
    <w:autoRedefine/>
    <w:rsid w:val="003D6961"/>
    <w:pPr>
      <w:autoSpaceDE w:val="0"/>
      <w:autoSpaceDN w:val="0"/>
      <w:adjustRightInd w:val="0"/>
    </w:pPr>
    <w:rPr>
      <w:rFonts w:eastAsia="Times New Roman"/>
      <w:b w:val="0"/>
      <w:bCs/>
      <w:i/>
      <w:color w:val="000000"/>
      <w:kern w:val="20"/>
    </w:rPr>
  </w:style>
  <w:style w:type="paragraph" w:customStyle="1" w:styleId="StyleBodyTextIndent211pt">
    <w:name w:val="Style Body Text Indent 2 + 11 pt"/>
    <w:basedOn w:val="BodyTextIndent2"/>
    <w:link w:val="StyleBodyTextIndent211ptChar"/>
    <w:autoRedefine/>
    <w:rsid w:val="003D6961"/>
    <w:pPr>
      <w:autoSpaceDE w:val="0"/>
      <w:autoSpaceDN w:val="0"/>
      <w:adjustRightInd w:val="0"/>
      <w:ind w:firstLine="57"/>
    </w:pPr>
    <w:rPr>
      <w:rFonts w:ascii="New Century Schoolbook" w:hAnsi="New Century Schoolbook"/>
      <w:bCs/>
      <w:color w:val="000000"/>
      <w:kern w:val="20"/>
      <w:sz w:val="22"/>
      <w:szCs w:val="22"/>
      <w:lang w:val="ro-RO"/>
    </w:rPr>
  </w:style>
  <w:style w:type="character" w:customStyle="1" w:styleId="StyleBodyTextIndent211ptChar">
    <w:name w:val="Style Body Text Indent 2 + 11 pt Char"/>
    <w:link w:val="StyleBodyTextIndent211pt"/>
    <w:rsid w:val="003D6961"/>
    <w:rPr>
      <w:rFonts w:ascii="New Century Schoolbook" w:hAnsi="New Century Schoolbook"/>
      <w:bCs/>
      <w:color w:val="000000"/>
      <w:kern w:val="20"/>
      <w:sz w:val="22"/>
      <w:szCs w:val="22"/>
      <w:lang w:val="ro-RO" w:bidi="ar-SA"/>
    </w:rPr>
  </w:style>
  <w:style w:type="paragraph" w:customStyle="1" w:styleId="StyleHeading4">
    <w:name w:val="Style Heading 4"/>
    <w:basedOn w:val="Heading4"/>
    <w:autoRedefine/>
    <w:rsid w:val="003D6961"/>
    <w:pPr>
      <w:tabs>
        <w:tab w:val="left" w:pos="0"/>
        <w:tab w:val="left" w:pos="851"/>
        <w:tab w:val="left" w:pos="1276"/>
        <w:tab w:val="left" w:pos="1418"/>
        <w:tab w:val="left" w:pos="1985"/>
        <w:tab w:val="left" w:pos="2268"/>
      </w:tabs>
      <w:jc w:val="left"/>
    </w:pPr>
    <w:rPr>
      <w:rFonts w:eastAsia="Times New Roman"/>
      <w:b w:val="0"/>
      <w:bCs/>
      <w:i/>
      <w:color w:val="000000"/>
      <w:kern w:val="20"/>
      <w:lang w:val="en-US"/>
    </w:rPr>
  </w:style>
  <w:style w:type="character" w:customStyle="1" w:styleId="Heading5Char">
    <w:name w:val="Heading 5 Char"/>
    <w:link w:val="Heading5"/>
    <w:rsid w:val="001E2021"/>
    <w:rPr>
      <w:rFonts w:ascii="Arial" w:eastAsia="Arial Unicode MS" w:hAnsi="Arial"/>
      <w:b/>
      <w:sz w:val="22"/>
      <w:lang w:val="ro-RO" w:bidi="ar-SA"/>
    </w:rPr>
  </w:style>
  <w:style w:type="paragraph" w:customStyle="1" w:styleId="Heading4CharJustifiedFirstline0mm">
    <w:name w:val="Heading 4 Char + Justified First line:  0 mm"/>
    <w:basedOn w:val="Heading4"/>
    <w:link w:val="Heading4CharJustifiedFirstline0mmChar"/>
    <w:autoRedefine/>
    <w:rsid w:val="003D6961"/>
    <w:pPr>
      <w:autoSpaceDE w:val="0"/>
      <w:autoSpaceDN w:val="0"/>
      <w:adjustRightInd w:val="0"/>
      <w:outlineLvl w:val="9"/>
    </w:pPr>
    <w:rPr>
      <w:bCs/>
      <w:i/>
      <w:color w:val="000000"/>
      <w:kern w:val="20"/>
    </w:rPr>
  </w:style>
  <w:style w:type="character" w:customStyle="1" w:styleId="article">
    <w:name w:val="article"/>
    <w:basedOn w:val="DefaultParagraphFont"/>
    <w:rsid w:val="003D6961"/>
  </w:style>
  <w:style w:type="character" w:customStyle="1" w:styleId="journal">
    <w:name w:val="journal"/>
    <w:basedOn w:val="DefaultParagraphFont"/>
    <w:rsid w:val="003D6961"/>
  </w:style>
  <w:style w:type="paragraph" w:customStyle="1" w:styleId="return">
    <w:name w:val="return"/>
    <w:basedOn w:val="Normal"/>
    <w:rsid w:val="003D6961"/>
    <w:pPr>
      <w:spacing w:before="100" w:beforeAutospacing="1" w:after="100" w:afterAutospacing="1"/>
      <w:ind w:firstLine="0"/>
      <w:jc w:val="left"/>
    </w:pPr>
    <w:rPr>
      <w:szCs w:val="24"/>
      <w:lang w:val="en-US"/>
    </w:rPr>
  </w:style>
  <w:style w:type="character" w:customStyle="1" w:styleId="Heading4CharJustifiedFirstline0mmChar">
    <w:name w:val="Heading 4 Char + Justified First line:  0 mm Char"/>
    <w:link w:val="Heading4CharJustifiedFirstline0mm"/>
    <w:rsid w:val="003D6961"/>
    <w:rPr>
      <w:rFonts w:ascii="New Century Schoolbook" w:eastAsia="Arial Unicode MS" w:hAnsi="New Century Schoolbook"/>
      <w:b/>
      <w:bCs/>
      <w:i/>
      <w:color w:val="000000"/>
      <w:kern w:val="20"/>
      <w:sz w:val="22"/>
      <w:lang w:val="ro-RO" w:bidi="ar-SA"/>
    </w:rPr>
  </w:style>
  <w:style w:type="character" w:customStyle="1" w:styleId="ffFootnoteChar">
    <w:name w:val="(f...f*) Footnote Char"/>
    <w:link w:val="ffFootnote"/>
    <w:rsid w:val="003D6961"/>
    <w:rPr>
      <w:rFonts w:ascii="Arial" w:hAnsi="Arial" w:cs="Arial"/>
      <w:color w:val="000000"/>
      <w:sz w:val="24"/>
      <w:szCs w:val="24"/>
      <w:lang w:val="en-US" w:eastAsia="en-US" w:bidi="ar-SA"/>
    </w:rPr>
  </w:style>
  <w:style w:type="paragraph" w:customStyle="1" w:styleId="StyleHeading2">
    <w:name w:val="Style Heading 2 +"/>
    <w:basedOn w:val="Heading2"/>
    <w:autoRedefine/>
    <w:rsid w:val="003D6961"/>
    <w:pPr>
      <w:autoSpaceDE w:val="0"/>
      <w:autoSpaceDN w:val="0"/>
      <w:adjustRightInd w:val="0"/>
      <w:spacing w:before="0" w:after="0"/>
      <w:ind w:left="227" w:firstLine="0"/>
    </w:pPr>
    <w:rPr>
      <w:bCs/>
      <w:color w:val="000000"/>
      <w:lang w:val="ro-RO"/>
    </w:rPr>
  </w:style>
  <w:style w:type="character" w:customStyle="1" w:styleId="FooterChar">
    <w:name w:val="Footer Char"/>
    <w:link w:val="Footer"/>
    <w:rsid w:val="003D6961"/>
    <w:rPr>
      <w:sz w:val="24"/>
      <w:lang w:val="fr-FR" w:bidi="ar-SA"/>
    </w:rPr>
  </w:style>
  <w:style w:type="character" w:customStyle="1" w:styleId="gk">
    <w:name w:val="gk"/>
    <w:basedOn w:val="DefaultParagraphFont"/>
    <w:rsid w:val="003D6961"/>
  </w:style>
  <w:style w:type="paragraph" w:styleId="ListParagraph">
    <w:name w:val="List Paragraph"/>
    <w:basedOn w:val="Normal"/>
    <w:uiPriority w:val="34"/>
    <w:qFormat/>
    <w:rsid w:val="003D6961"/>
    <w:pPr>
      <w:autoSpaceDE w:val="0"/>
      <w:autoSpaceDN w:val="0"/>
      <w:adjustRightInd w:val="0"/>
      <w:ind w:left="720" w:firstLine="227"/>
      <w:contextualSpacing/>
    </w:pPr>
    <w:rPr>
      <w:rFonts w:ascii="New Century Schoolbook" w:hAnsi="New Century Schoolbook"/>
      <w:bCs/>
      <w:color w:val="000000"/>
      <w:kern w:val="20"/>
      <w:lang w:val="ro-RO"/>
    </w:rPr>
  </w:style>
  <w:style w:type="paragraph" w:styleId="NoSpacing">
    <w:name w:val="No Spacing"/>
    <w:link w:val="NoSpacingChar"/>
    <w:uiPriority w:val="1"/>
    <w:qFormat/>
    <w:rsid w:val="003D6961"/>
    <w:rPr>
      <w:rFonts w:ascii="Calibri" w:hAnsi="Calibri"/>
      <w:sz w:val="22"/>
      <w:szCs w:val="22"/>
      <w:lang w:bidi="ar-SA"/>
    </w:rPr>
  </w:style>
  <w:style w:type="character" w:customStyle="1" w:styleId="NoSpacingChar">
    <w:name w:val="No Spacing Char"/>
    <w:link w:val="NoSpacing"/>
    <w:uiPriority w:val="1"/>
    <w:rsid w:val="003D6961"/>
    <w:rPr>
      <w:rFonts w:ascii="Calibri" w:hAnsi="Calibri"/>
      <w:sz w:val="22"/>
      <w:szCs w:val="22"/>
      <w:lang w:val="en-US" w:eastAsia="en-US" w:bidi="ar-SA"/>
    </w:rPr>
  </w:style>
  <w:style w:type="paragraph" w:styleId="TOCHeading">
    <w:name w:val="TOC Heading"/>
    <w:basedOn w:val="Heading1"/>
    <w:next w:val="Normal"/>
    <w:uiPriority w:val="39"/>
    <w:qFormat/>
    <w:rsid w:val="003D6961"/>
    <w:pPr>
      <w:keepLines/>
      <w:spacing w:before="480" w:after="0" w:line="276" w:lineRule="auto"/>
      <w:jc w:val="left"/>
      <w:outlineLvl w:val="9"/>
    </w:pPr>
    <w:rPr>
      <w:rFonts w:ascii="Cambria" w:hAnsi="Cambria"/>
      <w:color w:val="365F91"/>
      <w:lang w:val="en-US"/>
    </w:rPr>
  </w:style>
  <w:style w:type="character" w:customStyle="1" w:styleId="HeaderChar">
    <w:name w:val="Header Char"/>
    <w:link w:val="Header"/>
    <w:uiPriority w:val="99"/>
    <w:rsid w:val="003D6961"/>
    <w:rPr>
      <w:sz w:val="24"/>
      <w:lang w:val="fr-FR" w:bidi="ar-SA"/>
    </w:rPr>
  </w:style>
  <w:style w:type="paragraph" w:customStyle="1" w:styleId="normal11">
    <w:name w:val="normal11"/>
    <w:basedOn w:val="Normal"/>
    <w:link w:val="normal11Char"/>
    <w:qFormat/>
    <w:rsid w:val="001907C2"/>
    <w:rPr>
      <w:sz w:val="22"/>
      <w:szCs w:val="22"/>
    </w:rPr>
  </w:style>
  <w:style w:type="character" w:customStyle="1" w:styleId="fr-Footnote-Reference">
    <w:name w:val="fr - Footnote - Reference"/>
    <w:uiPriority w:val="99"/>
    <w:qFormat/>
    <w:rsid w:val="00795FA4"/>
    <w:rPr>
      <w:rFonts w:ascii="New Century Schoolbook" w:hAnsi="New Century Schoolbook" w:cs="New Century Schoolbook"/>
      <w:color w:val="auto"/>
      <w:spacing w:val="0"/>
      <w:sz w:val="22"/>
      <w:szCs w:val="18"/>
      <w:vertAlign w:val="superscript"/>
    </w:rPr>
  </w:style>
  <w:style w:type="character" w:customStyle="1" w:styleId="normal11Char">
    <w:name w:val="normal11 Char"/>
    <w:link w:val="normal11"/>
    <w:rsid w:val="001907C2"/>
    <w:rPr>
      <w:sz w:val="22"/>
      <w:szCs w:val="22"/>
      <w:lang w:val="fr-FR" w:bidi="ar-SA"/>
    </w:rPr>
  </w:style>
  <w:style w:type="paragraph" w:customStyle="1" w:styleId="StyleHeading3LatinHeadingsCSComplexHeadingsCS">
    <w:name w:val="Style Heading 3 + (Latin) +Headings CS (Complex) +Headings CS"/>
    <w:basedOn w:val="Heading3"/>
    <w:rsid w:val="005407B4"/>
    <w:rPr>
      <w:rFonts w:ascii="New Century Schoolbook" w:hAnsi="New Century Schoolbook"/>
      <w:b/>
      <w:i w:val="0"/>
      <w:sz w:val="24"/>
    </w:rPr>
  </w:style>
  <w:style w:type="character" w:styleId="BookTitle">
    <w:name w:val="Book Title"/>
    <w:basedOn w:val="DefaultParagraphFont"/>
    <w:uiPriority w:val="33"/>
    <w:qFormat/>
    <w:rsid w:val="00411CFD"/>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16751">
      <w:bodyDiv w:val="1"/>
      <w:marLeft w:val="0"/>
      <w:marRight w:val="0"/>
      <w:marTop w:val="0"/>
      <w:marBottom w:val="0"/>
      <w:divBdr>
        <w:top w:val="none" w:sz="0" w:space="0" w:color="auto"/>
        <w:left w:val="none" w:sz="0" w:space="0" w:color="auto"/>
        <w:bottom w:val="none" w:sz="0" w:space="0" w:color="auto"/>
        <w:right w:val="none" w:sz="0" w:space="0" w:color="auto"/>
      </w:divBdr>
      <w:divsChild>
        <w:div w:id="1088423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0711128">
      <w:bodyDiv w:val="1"/>
      <w:marLeft w:val="0"/>
      <w:marRight w:val="0"/>
      <w:marTop w:val="0"/>
      <w:marBottom w:val="0"/>
      <w:divBdr>
        <w:top w:val="none" w:sz="0" w:space="0" w:color="auto"/>
        <w:left w:val="none" w:sz="0" w:space="0" w:color="auto"/>
        <w:bottom w:val="none" w:sz="0" w:space="0" w:color="auto"/>
        <w:right w:val="none" w:sz="0" w:space="0" w:color="auto"/>
      </w:divBdr>
    </w:div>
    <w:div w:id="820387847">
      <w:bodyDiv w:val="1"/>
      <w:marLeft w:val="0"/>
      <w:marRight w:val="0"/>
      <w:marTop w:val="0"/>
      <w:marBottom w:val="0"/>
      <w:divBdr>
        <w:top w:val="none" w:sz="0" w:space="0" w:color="auto"/>
        <w:left w:val="none" w:sz="0" w:space="0" w:color="auto"/>
        <w:bottom w:val="none" w:sz="0" w:space="0" w:color="auto"/>
        <w:right w:val="none" w:sz="0" w:space="0" w:color="auto"/>
      </w:divBdr>
      <w:divsChild>
        <w:div w:id="33697810">
          <w:marLeft w:val="0"/>
          <w:marRight w:val="0"/>
          <w:marTop w:val="0"/>
          <w:marBottom w:val="0"/>
          <w:divBdr>
            <w:top w:val="none" w:sz="0" w:space="0" w:color="auto"/>
            <w:left w:val="none" w:sz="0" w:space="0" w:color="auto"/>
            <w:bottom w:val="none" w:sz="0" w:space="0" w:color="auto"/>
            <w:right w:val="none" w:sz="0" w:space="0" w:color="auto"/>
          </w:divBdr>
        </w:div>
        <w:div w:id="1530290676">
          <w:marLeft w:val="0"/>
          <w:marRight w:val="0"/>
          <w:marTop w:val="0"/>
          <w:marBottom w:val="0"/>
          <w:divBdr>
            <w:top w:val="none" w:sz="0" w:space="0" w:color="auto"/>
            <w:left w:val="none" w:sz="0" w:space="0" w:color="auto"/>
            <w:bottom w:val="none" w:sz="0" w:space="0" w:color="auto"/>
            <w:right w:val="none" w:sz="0" w:space="0" w:color="auto"/>
          </w:divBdr>
          <w:divsChild>
            <w:div w:id="11567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09077">
      <w:bodyDiv w:val="1"/>
      <w:marLeft w:val="0"/>
      <w:marRight w:val="0"/>
      <w:marTop w:val="0"/>
      <w:marBottom w:val="0"/>
      <w:divBdr>
        <w:top w:val="none" w:sz="0" w:space="0" w:color="auto"/>
        <w:left w:val="none" w:sz="0" w:space="0" w:color="auto"/>
        <w:bottom w:val="none" w:sz="0" w:space="0" w:color="auto"/>
        <w:right w:val="none" w:sz="0" w:space="0" w:color="auto"/>
      </w:divBdr>
      <w:divsChild>
        <w:div w:id="43256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59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245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259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2907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1388191">
      <w:bodyDiv w:val="1"/>
      <w:marLeft w:val="0"/>
      <w:marRight w:val="0"/>
      <w:marTop w:val="0"/>
      <w:marBottom w:val="0"/>
      <w:divBdr>
        <w:top w:val="none" w:sz="0" w:space="0" w:color="auto"/>
        <w:left w:val="none" w:sz="0" w:space="0" w:color="auto"/>
        <w:bottom w:val="none" w:sz="0" w:space="0" w:color="auto"/>
        <w:right w:val="none" w:sz="0" w:space="0" w:color="auto"/>
      </w:divBdr>
      <w:divsChild>
        <w:div w:id="36009109">
          <w:blockQuote w:val="1"/>
          <w:marLeft w:val="720"/>
          <w:marRight w:val="720"/>
          <w:marTop w:val="100"/>
          <w:marBottom w:val="100"/>
          <w:divBdr>
            <w:top w:val="none" w:sz="0" w:space="0" w:color="auto"/>
            <w:left w:val="none" w:sz="0" w:space="0" w:color="auto"/>
            <w:bottom w:val="none" w:sz="0" w:space="0" w:color="auto"/>
            <w:right w:val="none" w:sz="0" w:space="0" w:color="auto"/>
          </w:divBdr>
        </w:div>
        <w:div w:id="255944209">
          <w:blockQuote w:val="1"/>
          <w:marLeft w:val="720"/>
          <w:marRight w:val="720"/>
          <w:marTop w:val="100"/>
          <w:marBottom w:val="100"/>
          <w:divBdr>
            <w:top w:val="none" w:sz="0" w:space="0" w:color="auto"/>
            <w:left w:val="none" w:sz="0" w:space="0" w:color="auto"/>
            <w:bottom w:val="none" w:sz="0" w:space="0" w:color="auto"/>
            <w:right w:val="none" w:sz="0" w:space="0" w:color="auto"/>
          </w:divBdr>
        </w:div>
        <w:div w:id="841091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19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886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886879">
      <w:bodyDiv w:val="1"/>
      <w:marLeft w:val="0"/>
      <w:marRight w:val="0"/>
      <w:marTop w:val="0"/>
      <w:marBottom w:val="0"/>
      <w:divBdr>
        <w:top w:val="none" w:sz="0" w:space="0" w:color="auto"/>
        <w:left w:val="none" w:sz="0" w:space="0" w:color="auto"/>
        <w:bottom w:val="none" w:sz="0" w:space="0" w:color="auto"/>
        <w:right w:val="none" w:sz="0" w:space="0" w:color="auto"/>
      </w:divBdr>
    </w:div>
    <w:div w:id="1212305417">
      <w:bodyDiv w:val="1"/>
      <w:marLeft w:val="0"/>
      <w:marRight w:val="0"/>
      <w:marTop w:val="0"/>
      <w:marBottom w:val="0"/>
      <w:divBdr>
        <w:top w:val="none" w:sz="0" w:space="0" w:color="auto"/>
        <w:left w:val="none" w:sz="0" w:space="0" w:color="auto"/>
        <w:bottom w:val="none" w:sz="0" w:space="0" w:color="auto"/>
        <w:right w:val="none" w:sz="0" w:space="0" w:color="auto"/>
      </w:divBdr>
    </w:div>
    <w:div w:id="1224029448">
      <w:bodyDiv w:val="1"/>
      <w:marLeft w:val="0"/>
      <w:marRight w:val="0"/>
      <w:marTop w:val="0"/>
      <w:marBottom w:val="0"/>
      <w:divBdr>
        <w:top w:val="none" w:sz="0" w:space="0" w:color="auto"/>
        <w:left w:val="none" w:sz="0" w:space="0" w:color="auto"/>
        <w:bottom w:val="none" w:sz="0" w:space="0" w:color="auto"/>
        <w:right w:val="none" w:sz="0" w:space="0" w:color="auto"/>
      </w:divBdr>
    </w:div>
    <w:div w:id="1367486831">
      <w:bodyDiv w:val="1"/>
      <w:marLeft w:val="0"/>
      <w:marRight w:val="0"/>
      <w:marTop w:val="0"/>
      <w:marBottom w:val="0"/>
      <w:divBdr>
        <w:top w:val="none" w:sz="0" w:space="0" w:color="auto"/>
        <w:left w:val="none" w:sz="0" w:space="0" w:color="auto"/>
        <w:bottom w:val="none" w:sz="0" w:space="0" w:color="auto"/>
        <w:right w:val="none" w:sz="0" w:space="0" w:color="auto"/>
      </w:divBdr>
    </w:div>
    <w:div w:id="1391927106">
      <w:bodyDiv w:val="1"/>
      <w:marLeft w:val="0"/>
      <w:marRight w:val="0"/>
      <w:marTop w:val="0"/>
      <w:marBottom w:val="0"/>
      <w:divBdr>
        <w:top w:val="none" w:sz="0" w:space="0" w:color="auto"/>
        <w:left w:val="none" w:sz="0" w:space="0" w:color="auto"/>
        <w:bottom w:val="none" w:sz="0" w:space="0" w:color="auto"/>
        <w:right w:val="none" w:sz="0" w:space="0" w:color="auto"/>
      </w:divBdr>
    </w:div>
    <w:div w:id="1432779118">
      <w:bodyDiv w:val="1"/>
      <w:marLeft w:val="0"/>
      <w:marRight w:val="0"/>
      <w:marTop w:val="0"/>
      <w:marBottom w:val="0"/>
      <w:divBdr>
        <w:top w:val="none" w:sz="0" w:space="0" w:color="auto"/>
        <w:left w:val="none" w:sz="0" w:space="0" w:color="auto"/>
        <w:bottom w:val="none" w:sz="0" w:space="0" w:color="auto"/>
        <w:right w:val="none" w:sz="0" w:space="0" w:color="auto"/>
      </w:divBdr>
    </w:div>
    <w:div w:id="1471357905">
      <w:bodyDiv w:val="1"/>
      <w:marLeft w:val="0"/>
      <w:marRight w:val="0"/>
      <w:marTop w:val="0"/>
      <w:marBottom w:val="0"/>
      <w:divBdr>
        <w:top w:val="none" w:sz="0" w:space="0" w:color="auto"/>
        <w:left w:val="none" w:sz="0" w:space="0" w:color="auto"/>
        <w:bottom w:val="none" w:sz="0" w:space="0" w:color="auto"/>
        <w:right w:val="none" w:sz="0" w:space="0" w:color="auto"/>
      </w:divBdr>
    </w:div>
    <w:div w:id="1492217943">
      <w:bodyDiv w:val="1"/>
      <w:marLeft w:val="0"/>
      <w:marRight w:val="0"/>
      <w:marTop w:val="0"/>
      <w:marBottom w:val="0"/>
      <w:divBdr>
        <w:top w:val="none" w:sz="0" w:space="0" w:color="auto"/>
        <w:left w:val="none" w:sz="0" w:space="0" w:color="auto"/>
        <w:bottom w:val="none" w:sz="0" w:space="0" w:color="auto"/>
        <w:right w:val="none" w:sz="0" w:space="0" w:color="auto"/>
      </w:divBdr>
    </w:div>
    <w:div w:id="1563255464">
      <w:bodyDiv w:val="1"/>
      <w:marLeft w:val="0"/>
      <w:marRight w:val="0"/>
      <w:marTop w:val="0"/>
      <w:marBottom w:val="0"/>
      <w:divBdr>
        <w:top w:val="none" w:sz="0" w:space="0" w:color="auto"/>
        <w:left w:val="none" w:sz="0" w:space="0" w:color="auto"/>
        <w:bottom w:val="none" w:sz="0" w:space="0" w:color="auto"/>
        <w:right w:val="none" w:sz="0" w:space="0" w:color="auto"/>
      </w:divBdr>
    </w:div>
    <w:div w:id="1583562437">
      <w:bodyDiv w:val="1"/>
      <w:marLeft w:val="0"/>
      <w:marRight w:val="0"/>
      <w:marTop w:val="0"/>
      <w:marBottom w:val="0"/>
      <w:divBdr>
        <w:top w:val="none" w:sz="0" w:space="0" w:color="auto"/>
        <w:left w:val="none" w:sz="0" w:space="0" w:color="auto"/>
        <w:bottom w:val="none" w:sz="0" w:space="0" w:color="auto"/>
        <w:right w:val="none" w:sz="0" w:space="0" w:color="auto"/>
      </w:divBdr>
      <w:divsChild>
        <w:div w:id="59600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405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9120685">
      <w:bodyDiv w:val="1"/>
      <w:marLeft w:val="0"/>
      <w:marRight w:val="0"/>
      <w:marTop w:val="0"/>
      <w:marBottom w:val="0"/>
      <w:divBdr>
        <w:top w:val="none" w:sz="0" w:space="0" w:color="auto"/>
        <w:left w:val="none" w:sz="0" w:space="0" w:color="auto"/>
        <w:bottom w:val="none" w:sz="0" w:space="0" w:color="auto"/>
        <w:right w:val="none" w:sz="0" w:space="0" w:color="auto"/>
      </w:divBdr>
      <w:divsChild>
        <w:div w:id="1417088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4896395">
      <w:bodyDiv w:val="1"/>
      <w:marLeft w:val="0"/>
      <w:marRight w:val="0"/>
      <w:marTop w:val="0"/>
      <w:marBottom w:val="0"/>
      <w:divBdr>
        <w:top w:val="none" w:sz="0" w:space="0" w:color="auto"/>
        <w:left w:val="none" w:sz="0" w:space="0" w:color="auto"/>
        <w:bottom w:val="none" w:sz="0" w:space="0" w:color="auto"/>
        <w:right w:val="none" w:sz="0" w:space="0" w:color="auto"/>
      </w:divBdr>
    </w:div>
    <w:div w:id="1722248969">
      <w:bodyDiv w:val="1"/>
      <w:marLeft w:val="0"/>
      <w:marRight w:val="0"/>
      <w:marTop w:val="0"/>
      <w:marBottom w:val="0"/>
      <w:divBdr>
        <w:top w:val="none" w:sz="0" w:space="0" w:color="auto"/>
        <w:left w:val="none" w:sz="0" w:space="0" w:color="auto"/>
        <w:bottom w:val="none" w:sz="0" w:space="0" w:color="auto"/>
        <w:right w:val="none" w:sz="0" w:space="0" w:color="auto"/>
      </w:divBdr>
      <w:divsChild>
        <w:div w:id="10452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1415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91950">
          <w:blockQuote w:val="1"/>
          <w:marLeft w:val="720"/>
          <w:marRight w:val="720"/>
          <w:marTop w:val="100"/>
          <w:marBottom w:val="100"/>
          <w:divBdr>
            <w:top w:val="none" w:sz="0" w:space="0" w:color="auto"/>
            <w:left w:val="none" w:sz="0" w:space="0" w:color="auto"/>
            <w:bottom w:val="none" w:sz="0" w:space="0" w:color="auto"/>
            <w:right w:val="none" w:sz="0" w:space="0" w:color="auto"/>
          </w:divBdr>
        </w:div>
        <w:div w:id="295533042">
          <w:blockQuote w:val="1"/>
          <w:marLeft w:val="720"/>
          <w:marRight w:val="720"/>
          <w:marTop w:val="100"/>
          <w:marBottom w:val="100"/>
          <w:divBdr>
            <w:top w:val="none" w:sz="0" w:space="0" w:color="auto"/>
            <w:left w:val="none" w:sz="0" w:space="0" w:color="auto"/>
            <w:bottom w:val="none" w:sz="0" w:space="0" w:color="auto"/>
            <w:right w:val="none" w:sz="0" w:space="0" w:color="auto"/>
          </w:divBdr>
        </w:div>
        <w:div w:id="34880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611716913">
          <w:blockQuote w:val="1"/>
          <w:marLeft w:val="720"/>
          <w:marRight w:val="720"/>
          <w:marTop w:val="100"/>
          <w:marBottom w:val="100"/>
          <w:divBdr>
            <w:top w:val="none" w:sz="0" w:space="0" w:color="auto"/>
            <w:left w:val="none" w:sz="0" w:space="0" w:color="auto"/>
            <w:bottom w:val="none" w:sz="0" w:space="0" w:color="auto"/>
            <w:right w:val="none" w:sz="0" w:space="0" w:color="auto"/>
          </w:divBdr>
        </w:div>
        <w:div w:id="727802414">
          <w:blockQuote w:val="1"/>
          <w:marLeft w:val="720"/>
          <w:marRight w:val="720"/>
          <w:marTop w:val="100"/>
          <w:marBottom w:val="100"/>
          <w:divBdr>
            <w:top w:val="none" w:sz="0" w:space="0" w:color="auto"/>
            <w:left w:val="none" w:sz="0" w:space="0" w:color="auto"/>
            <w:bottom w:val="none" w:sz="0" w:space="0" w:color="auto"/>
            <w:right w:val="none" w:sz="0" w:space="0" w:color="auto"/>
          </w:divBdr>
        </w:div>
        <w:div w:id="729691895">
          <w:blockQuote w:val="1"/>
          <w:marLeft w:val="720"/>
          <w:marRight w:val="720"/>
          <w:marTop w:val="100"/>
          <w:marBottom w:val="100"/>
          <w:divBdr>
            <w:top w:val="none" w:sz="0" w:space="0" w:color="auto"/>
            <w:left w:val="none" w:sz="0" w:space="0" w:color="auto"/>
            <w:bottom w:val="none" w:sz="0" w:space="0" w:color="auto"/>
            <w:right w:val="none" w:sz="0" w:space="0" w:color="auto"/>
          </w:divBdr>
        </w:div>
        <w:div w:id="803042899">
          <w:blockQuote w:val="1"/>
          <w:marLeft w:val="720"/>
          <w:marRight w:val="720"/>
          <w:marTop w:val="100"/>
          <w:marBottom w:val="100"/>
          <w:divBdr>
            <w:top w:val="none" w:sz="0" w:space="0" w:color="auto"/>
            <w:left w:val="none" w:sz="0" w:space="0" w:color="auto"/>
            <w:bottom w:val="none" w:sz="0" w:space="0" w:color="auto"/>
            <w:right w:val="none" w:sz="0" w:space="0" w:color="auto"/>
          </w:divBdr>
        </w:div>
        <w:div w:id="858203761">
          <w:blockQuote w:val="1"/>
          <w:marLeft w:val="720"/>
          <w:marRight w:val="720"/>
          <w:marTop w:val="100"/>
          <w:marBottom w:val="100"/>
          <w:divBdr>
            <w:top w:val="none" w:sz="0" w:space="0" w:color="auto"/>
            <w:left w:val="none" w:sz="0" w:space="0" w:color="auto"/>
            <w:bottom w:val="none" w:sz="0" w:space="0" w:color="auto"/>
            <w:right w:val="none" w:sz="0" w:space="0" w:color="auto"/>
          </w:divBdr>
        </w:div>
        <w:div w:id="889924764">
          <w:blockQuote w:val="1"/>
          <w:marLeft w:val="720"/>
          <w:marRight w:val="720"/>
          <w:marTop w:val="100"/>
          <w:marBottom w:val="100"/>
          <w:divBdr>
            <w:top w:val="none" w:sz="0" w:space="0" w:color="auto"/>
            <w:left w:val="none" w:sz="0" w:space="0" w:color="auto"/>
            <w:bottom w:val="none" w:sz="0" w:space="0" w:color="auto"/>
            <w:right w:val="none" w:sz="0" w:space="0" w:color="auto"/>
          </w:divBdr>
        </w:div>
        <w:div w:id="901524463">
          <w:blockQuote w:val="1"/>
          <w:marLeft w:val="720"/>
          <w:marRight w:val="720"/>
          <w:marTop w:val="100"/>
          <w:marBottom w:val="100"/>
          <w:divBdr>
            <w:top w:val="none" w:sz="0" w:space="0" w:color="auto"/>
            <w:left w:val="none" w:sz="0" w:space="0" w:color="auto"/>
            <w:bottom w:val="none" w:sz="0" w:space="0" w:color="auto"/>
            <w:right w:val="none" w:sz="0" w:space="0" w:color="auto"/>
          </w:divBdr>
        </w:div>
        <w:div w:id="945384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6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414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595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60753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806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1101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963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279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350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557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664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1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501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568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51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75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07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3495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506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9237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321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934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6778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675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742865">
      <w:bodyDiv w:val="1"/>
      <w:marLeft w:val="0"/>
      <w:marRight w:val="0"/>
      <w:marTop w:val="0"/>
      <w:marBottom w:val="0"/>
      <w:divBdr>
        <w:top w:val="none" w:sz="0" w:space="0" w:color="auto"/>
        <w:left w:val="none" w:sz="0" w:space="0" w:color="auto"/>
        <w:bottom w:val="none" w:sz="0" w:space="0" w:color="auto"/>
        <w:right w:val="none" w:sz="0" w:space="0" w:color="auto"/>
      </w:divBdr>
    </w:div>
    <w:div w:id="1783643042">
      <w:bodyDiv w:val="1"/>
      <w:marLeft w:val="0"/>
      <w:marRight w:val="0"/>
      <w:marTop w:val="0"/>
      <w:marBottom w:val="0"/>
      <w:divBdr>
        <w:top w:val="none" w:sz="0" w:space="0" w:color="auto"/>
        <w:left w:val="none" w:sz="0" w:space="0" w:color="auto"/>
        <w:bottom w:val="none" w:sz="0" w:space="0" w:color="auto"/>
        <w:right w:val="none" w:sz="0" w:space="0" w:color="auto"/>
      </w:divBdr>
    </w:div>
    <w:div w:id="1798643127">
      <w:bodyDiv w:val="1"/>
      <w:marLeft w:val="0"/>
      <w:marRight w:val="0"/>
      <w:marTop w:val="0"/>
      <w:marBottom w:val="0"/>
      <w:divBdr>
        <w:top w:val="none" w:sz="0" w:space="0" w:color="auto"/>
        <w:left w:val="none" w:sz="0" w:space="0" w:color="auto"/>
        <w:bottom w:val="none" w:sz="0" w:space="0" w:color="auto"/>
        <w:right w:val="none" w:sz="0" w:space="0" w:color="auto"/>
      </w:divBdr>
      <w:divsChild>
        <w:div w:id="1870292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3623233">
      <w:bodyDiv w:val="1"/>
      <w:marLeft w:val="0"/>
      <w:marRight w:val="0"/>
      <w:marTop w:val="0"/>
      <w:marBottom w:val="0"/>
      <w:divBdr>
        <w:top w:val="none" w:sz="0" w:space="0" w:color="auto"/>
        <w:left w:val="none" w:sz="0" w:space="0" w:color="auto"/>
        <w:bottom w:val="none" w:sz="0" w:space="0" w:color="auto"/>
        <w:right w:val="none" w:sz="0" w:space="0" w:color="auto"/>
      </w:divBdr>
      <w:divsChild>
        <w:div w:id="186524754">
          <w:marLeft w:val="0"/>
          <w:marRight w:val="0"/>
          <w:marTop w:val="0"/>
          <w:marBottom w:val="0"/>
          <w:divBdr>
            <w:top w:val="none" w:sz="0" w:space="0" w:color="auto"/>
            <w:left w:val="none" w:sz="0" w:space="0" w:color="auto"/>
            <w:bottom w:val="none" w:sz="0" w:space="0" w:color="auto"/>
            <w:right w:val="none" w:sz="0" w:space="0" w:color="auto"/>
          </w:divBdr>
        </w:div>
        <w:div w:id="1045525008">
          <w:marLeft w:val="0"/>
          <w:marRight w:val="0"/>
          <w:marTop w:val="0"/>
          <w:marBottom w:val="0"/>
          <w:divBdr>
            <w:top w:val="none" w:sz="0" w:space="0" w:color="auto"/>
            <w:left w:val="none" w:sz="0" w:space="0" w:color="auto"/>
            <w:bottom w:val="none" w:sz="0" w:space="0" w:color="auto"/>
            <w:right w:val="none" w:sz="0" w:space="0" w:color="auto"/>
          </w:divBdr>
          <w:divsChild>
            <w:div w:id="442648546">
              <w:marLeft w:val="0"/>
              <w:marRight w:val="0"/>
              <w:marTop w:val="0"/>
              <w:marBottom w:val="0"/>
              <w:divBdr>
                <w:top w:val="none" w:sz="0" w:space="0" w:color="auto"/>
                <w:left w:val="none" w:sz="0" w:space="0" w:color="auto"/>
                <w:bottom w:val="none" w:sz="0" w:space="0" w:color="auto"/>
                <w:right w:val="none" w:sz="0" w:space="0" w:color="auto"/>
              </w:divBdr>
            </w:div>
            <w:div w:id="7764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wmf"/><Relationship Id="rId39"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oleObject" Target="embeddings/oleObject8.bin"/><Relationship Id="rId50" Type="http://schemas.openxmlformats.org/officeDocument/2006/relationships/image" Target="media/image27.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userclick:scripref,LUK_19:29" TargetMode="External"/><Relationship Id="rId38" Type="http://schemas.openxmlformats.org/officeDocument/2006/relationships/image" Target="media/image19.wmf"/><Relationship Id="rId46" Type="http://schemas.openxmlformats.org/officeDocument/2006/relationships/image" Target="media/image24.w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oleObject" Target="embeddings/oleObject2.bin"/><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userclick:scripref,MRK_11:1" TargetMode="External"/><Relationship Id="rId37" Type="http://schemas.openxmlformats.org/officeDocument/2006/relationships/oleObject" Target="embeddings/oleObject4.bin"/><Relationship Id="rId40" Type="http://schemas.openxmlformats.org/officeDocument/2006/relationships/image" Target="media/image20.wmf"/><Relationship Id="rId45" Type="http://schemas.openxmlformats.org/officeDocument/2006/relationships/oleObject" Target="embeddings/oleObject7.bin"/><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image" Target="media/image26.emf"/><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userclick:scripref,MAT_21:1" TargetMode="External"/><Relationship Id="rId44" Type="http://schemas.openxmlformats.org/officeDocument/2006/relationships/image" Target="media/image23.w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oleObject" Target="embeddings/oleObject1.bin"/><Relationship Id="rId30" Type="http://schemas.openxmlformats.org/officeDocument/2006/relationships/image" Target="media/image16.png"/><Relationship Id="rId35" Type="http://schemas.openxmlformats.org/officeDocument/2006/relationships/oleObject" Target="embeddings/oleObject3.bin"/><Relationship Id="rId43" Type="http://schemas.openxmlformats.org/officeDocument/2006/relationships/image" Target="media/image22.png"/><Relationship Id="rId48" Type="http://schemas.openxmlformats.org/officeDocument/2006/relationships/image" Target="media/image25.emf"/><Relationship Id="rId8" Type="http://schemas.openxmlformats.org/officeDocument/2006/relationships/endnotes" Target="endnote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www.covingtoninnovations.com/nttext.pdf" TargetMode="External"/><Relationship Id="rId2" Type="http://schemas.openxmlformats.org/officeDocument/2006/relationships/hyperlink" Target="http://www.best.com/%20gdavis/ntcanon/index.shtml" TargetMode="External"/><Relationship Id="rId1" Type="http://schemas.openxmlformats.org/officeDocument/2006/relationships/hyperlink" Target="http://www.ntcann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9FA41C-20D4-4CC6-BE05-AA28CD057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321</Pages>
  <Words>72732</Words>
  <Characters>414574</Characters>
  <Application>Microsoft Office Word</Application>
  <DocSecurity>0</DocSecurity>
  <Lines>3454</Lines>
  <Paragraphs>972</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De la Isus la Evanghelii si Fapte</vt:lpstr>
      <vt:lpstr>DE LA ISUS LA EVANGHELII SI LA FAPTELE APOSTOLILOR</vt:lpstr>
      <vt:lpstr>Cuvânt înainte</vt:lpstr>
      <vt:lpstr/>
      <vt:lpstr/>
      <vt:lpstr/>
      <vt:lpstr>Conţinut</vt:lpstr>
      <vt:lpstr>Introducere în istoria şi teologia Noului Testament</vt:lpstr>
      <vt:lpstr>1. De la contextul iudaic la Noul Testament</vt:lpstr>
      <vt:lpstr>    Înţelesurile sintagmei „Noul Testament” </vt:lpstr>
      <vt:lpstr>    Metode de analiză folosite în studiul biblic analitic</vt:lpstr>
      <vt:lpstr>        1.2.1  Metodele analizei istorice (Historical Criticism) </vt:lpstr>
      <vt:lpstr>        1.2.2  Metodele noii analize literare (The New Literary Method)</vt:lpstr>
      <vt:lpstr>        1.2.3  Metodele bazate pe studiul Tradiţiei Bisericii</vt:lpstr>
      <vt:lpstr>        1.2.4  Metodele de analiză social-psihologică a NT</vt:lpstr>
      <vt:lpstr>    1.3 Perspective esenţiale asupra Noului Testament</vt:lpstr>
      <vt:lpstr>        1.3.1 Noul Testament ca Scriptură inspirată</vt:lpstr>
      <vt:lpstr>        1.3.2 Noul Testament ca proclamare a învierii lui Isus Hristos</vt:lpstr>
      <vt:lpstr>        1.3.3 Noul Testament ca istorie şi proclamare</vt:lpstr>
      <vt:lpstr>Repere istorice şi culturale intertestamentare</vt:lpstr>
      <vt:lpstr>    2.1 Repere istorice</vt:lpstr>
      <vt:lpstr>        2.1.1 Alexandru Macedon şi elenismul</vt:lpstr>
      <vt:lpstr>        2.1.2 Palestina elenistă</vt:lpstr>
      <vt:lpstr>        /2.1.3 Revolta macabeeană</vt:lpstr>
      <vt:lpstr>    2.2 Repere politice</vt:lpstr>
      <vt:lpstr>        2.2.1 Fariseii</vt:lpstr>
      <vt:lpstr>        2.2.1 Saducheii</vt:lpstr>
      <vt:lpstr>        2.2.2 Irodienii</vt:lpstr>
      <vt:lpstr>        2.2.3 Esenienii</vt:lpstr>
      <vt:lpstr>        2.2.3 Zeloţii</vt:lpstr>
      <vt:lpstr>    2.3 Repere culturale: mesianismul şi Septuaginta</vt:lpstr>
      <vt:lpstr>        2.3.1 Aşteptările mesianice</vt:lpstr>
      <vt:lpstr>        2.3.2 Fenomenul Septuagintei (LXX)</vt:lpstr>
      <vt:lpstr>3. O scurtă istorie a Noului Testament</vt:lpstr>
      <vt:lpstr>    3.1. Influenţa mişcărilor eretice </vt:lpstr>
      <vt:lpstr>        3.1.1 Gnosticismul </vt:lpstr>
      <vt:lpstr>        3.1.2 Montanismul</vt:lpstr>
      <vt:lpstr>        3.1.3 Marcionismul </vt:lpstr>
      <vt:lpstr>    3.2 Relaţia Noul Testament –  Talmud</vt:lpstr>
      <vt:lpstr>        3.2.1 Talmudul şi semnificaţia lui</vt:lpstr>
      <vt:lpstr>        3.2.2 Paralele între NT, Talmud şi Tradiţia Părinţilor Bisericii</vt:lpstr>
      <vt:lpstr>    3.3 Canonul Noului Testament: criterii, formă finală                            </vt:lpstr>
      <vt:lpstr>        3.3.1 Criteriile canonului şi efectele lor</vt:lpstr>
    </vt:vector>
  </TitlesOfParts>
  <Company/>
  <LinksUpToDate>false</LinksUpToDate>
  <CharactersWithSpaces>486334</CharactersWithSpaces>
  <SharedDoc>false</SharedDoc>
  <HLinks>
    <vt:vector size="192" baseType="variant">
      <vt:variant>
        <vt:i4>2031720</vt:i4>
      </vt:variant>
      <vt:variant>
        <vt:i4>165</vt:i4>
      </vt:variant>
      <vt:variant>
        <vt:i4>0</vt:i4>
      </vt:variant>
      <vt:variant>
        <vt:i4>5</vt:i4>
      </vt:variant>
      <vt:variant>
        <vt:lpwstr>userclick:scripref,LUK_19:29</vt:lpwstr>
      </vt:variant>
      <vt:variant>
        <vt:lpwstr/>
      </vt:variant>
      <vt:variant>
        <vt:i4>2555989</vt:i4>
      </vt:variant>
      <vt:variant>
        <vt:i4>162</vt:i4>
      </vt:variant>
      <vt:variant>
        <vt:i4>0</vt:i4>
      </vt:variant>
      <vt:variant>
        <vt:i4>5</vt:i4>
      </vt:variant>
      <vt:variant>
        <vt:lpwstr>userclick:scripref,MRK_11:1</vt:lpwstr>
      </vt:variant>
      <vt:variant>
        <vt:lpwstr/>
      </vt:variant>
      <vt:variant>
        <vt:i4>3866694</vt:i4>
      </vt:variant>
      <vt:variant>
        <vt:i4>159</vt:i4>
      </vt:variant>
      <vt:variant>
        <vt:i4>0</vt:i4>
      </vt:variant>
      <vt:variant>
        <vt:i4>5</vt:i4>
      </vt:variant>
      <vt:variant>
        <vt:lpwstr>userclick:scripref,MAT_21:1</vt:lpwstr>
      </vt:variant>
      <vt:variant>
        <vt:lpwstr/>
      </vt:variant>
      <vt:variant>
        <vt:i4>1179710</vt:i4>
      </vt:variant>
      <vt:variant>
        <vt:i4>152</vt:i4>
      </vt:variant>
      <vt:variant>
        <vt:i4>0</vt:i4>
      </vt:variant>
      <vt:variant>
        <vt:i4>5</vt:i4>
      </vt:variant>
      <vt:variant>
        <vt:lpwstr/>
      </vt:variant>
      <vt:variant>
        <vt:lpwstr>_Toc248039782</vt:lpwstr>
      </vt:variant>
      <vt:variant>
        <vt:i4>1179710</vt:i4>
      </vt:variant>
      <vt:variant>
        <vt:i4>146</vt:i4>
      </vt:variant>
      <vt:variant>
        <vt:i4>0</vt:i4>
      </vt:variant>
      <vt:variant>
        <vt:i4>5</vt:i4>
      </vt:variant>
      <vt:variant>
        <vt:lpwstr/>
      </vt:variant>
      <vt:variant>
        <vt:lpwstr>_Toc248039781</vt:lpwstr>
      </vt:variant>
      <vt:variant>
        <vt:i4>1900606</vt:i4>
      </vt:variant>
      <vt:variant>
        <vt:i4>140</vt:i4>
      </vt:variant>
      <vt:variant>
        <vt:i4>0</vt:i4>
      </vt:variant>
      <vt:variant>
        <vt:i4>5</vt:i4>
      </vt:variant>
      <vt:variant>
        <vt:lpwstr/>
      </vt:variant>
      <vt:variant>
        <vt:lpwstr>_Toc248039777</vt:lpwstr>
      </vt:variant>
      <vt:variant>
        <vt:i4>1900606</vt:i4>
      </vt:variant>
      <vt:variant>
        <vt:i4>134</vt:i4>
      </vt:variant>
      <vt:variant>
        <vt:i4>0</vt:i4>
      </vt:variant>
      <vt:variant>
        <vt:i4>5</vt:i4>
      </vt:variant>
      <vt:variant>
        <vt:lpwstr/>
      </vt:variant>
      <vt:variant>
        <vt:lpwstr>_Toc248039771</vt:lpwstr>
      </vt:variant>
      <vt:variant>
        <vt:i4>1900606</vt:i4>
      </vt:variant>
      <vt:variant>
        <vt:i4>128</vt:i4>
      </vt:variant>
      <vt:variant>
        <vt:i4>0</vt:i4>
      </vt:variant>
      <vt:variant>
        <vt:i4>5</vt:i4>
      </vt:variant>
      <vt:variant>
        <vt:lpwstr/>
      </vt:variant>
      <vt:variant>
        <vt:lpwstr>_Toc248039770</vt:lpwstr>
      </vt:variant>
      <vt:variant>
        <vt:i4>1835070</vt:i4>
      </vt:variant>
      <vt:variant>
        <vt:i4>122</vt:i4>
      </vt:variant>
      <vt:variant>
        <vt:i4>0</vt:i4>
      </vt:variant>
      <vt:variant>
        <vt:i4>5</vt:i4>
      </vt:variant>
      <vt:variant>
        <vt:lpwstr/>
      </vt:variant>
      <vt:variant>
        <vt:lpwstr>_Toc248039767</vt:lpwstr>
      </vt:variant>
      <vt:variant>
        <vt:i4>1835070</vt:i4>
      </vt:variant>
      <vt:variant>
        <vt:i4>116</vt:i4>
      </vt:variant>
      <vt:variant>
        <vt:i4>0</vt:i4>
      </vt:variant>
      <vt:variant>
        <vt:i4>5</vt:i4>
      </vt:variant>
      <vt:variant>
        <vt:lpwstr/>
      </vt:variant>
      <vt:variant>
        <vt:lpwstr>_Toc248039762</vt:lpwstr>
      </vt:variant>
      <vt:variant>
        <vt:i4>2031678</vt:i4>
      </vt:variant>
      <vt:variant>
        <vt:i4>110</vt:i4>
      </vt:variant>
      <vt:variant>
        <vt:i4>0</vt:i4>
      </vt:variant>
      <vt:variant>
        <vt:i4>5</vt:i4>
      </vt:variant>
      <vt:variant>
        <vt:lpwstr/>
      </vt:variant>
      <vt:variant>
        <vt:lpwstr>_Toc248039755</vt:lpwstr>
      </vt:variant>
      <vt:variant>
        <vt:i4>2031678</vt:i4>
      </vt:variant>
      <vt:variant>
        <vt:i4>104</vt:i4>
      </vt:variant>
      <vt:variant>
        <vt:i4>0</vt:i4>
      </vt:variant>
      <vt:variant>
        <vt:i4>5</vt:i4>
      </vt:variant>
      <vt:variant>
        <vt:lpwstr/>
      </vt:variant>
      <vt:variant>
        <vt:lpwstr>_Toc248039754</vt:lpwstr>
      </vt:variant>
      <vt:variant>
        <vt:i4>1966142</vt:i4>
      </vt:variant>
      <vt:variant>
        <vt:i4>98</vt:i4>
      </vt:variant>
      <vt:variant>
        <vt:i4>0</vt:i4>
      </vt:variant>
      <vt:variant>
        <vt:i4>5</vt:i4>
      </vt:variant>
      <vt:variant>
        <vt:lpwstr/>
      </vt:variant>
      <vt:variant>
        <vt:lpwstr>_Toc248039749</vt:lpwstr>
      </vt:variant>
      <vt:variant>
        <vt:i4>1966142</vt:i4>
      </vt:variant>
      <vt:variant>
        <vt:i4>92</vt:i4>
      </vt:variant>
      <vt:variant>
        <vt:i4>0</vt:i4>
      </vt:variant>
      <vt:variant>
        <vt:i4>5</vt:i4>
      </vt:variant>
      <vt:variant>
        <vt:lpwstr/>
      </vt:variant>
      <vt:variant>
        <vt:lpwstr>_Toc248039742</vt:lpwstr>
      </vt:variant>
      <vt:variant>
        <vt:i4>1638462</vt:i4>
      </vt:variant>
      <vt:variant>
        <vt:i4>86</vt:i4>
      </vt:variant>
      <vt:variant>
        <vt:i4>0</vt:i4>
      </vt:variant>
      <vt:variant>
        <vt:i4>5</vt:i4>
      </vt:variant>
      <vt:variant>
        <vt:lpwstr/>
      </vt:variant>
      <vt:variant>
        <vt:lpwstr>_Toc248039735</vt:lpwstr>
      </vt:variant>
      <vt:variant>
        <vt:i4>1572926</vt:i4>
      </vt:variant>
      <vt:variant>
        <vt:i4>80</vt:i4>
      </vt:variant>
      <vt:variant>
        <vt:i4>0</vt:i4>
      </vt:variant>
      <vt:variant>
        <vt:i4>5</vt:i4>
      </vt:variant>
      <vt:variant>
        <vt:lpwstr/>
      </vt:variant>
      <vt:variant>
        <vt:lpwstr>_Toc248039728</vt:lpwstr>
      </vt:variant>
      <vt:variant>
        <vt:i4>1572926</vt:i4>
      </vt:variant>
      <vt:variant>
        <vt:i4>74</vt:i4>
      </vt:variant>
      <vt:variant>
        <vt:i4>0</vt:i4>
      </vt:variant>
      <vt:variant>
        <vt:i4>5</vt:i4>
      </vt:variant>
      <vt:variant>
        <vt:lpwstr/>
      </vt:variant>
      <vt:variant>
        <vt:lpwstr>_Toc248039727</vt:lpwstr>
      </vt:variant>
      <vt:variant>
        <vt:i4>1572926</vt:i4>
      </vt:variant>
      <vt:variant>
        <vt:i4>68</vt:i4>
      </vt:variant>
      <vt:variant>
        <vt:i4>0</vt:i4>
      </vt:variant>
      <vt:variant>
        <vt:i4>5</vt:i4>
      </vt:variant>
      <vt:variant>
        <vt:lpwstr/>
      </vt:variant>
      <vt:variant>
        <vt:lpwstr>_Toc248039722</vt:lpwstr>
      </vt:variant>
      <vt:variant>
        <vt:i4>1769534</vt:i4>
      </vt:variant>
      <vt:variant>
        <vt:i4>62</vt:i4>
      </vt:variant>
      <vt:variant>
        <vt:i4>0</vt:i4>
      </vt:variant>
      <vt:variant>
        <vt:i4>5</vt:i4>
      </vt:variant>
      <vt:variant>
        <vt:lpwstr/>
      </vt:variant>
      <vt:variant>
        <vt:lpwstr>_Toc248039719</vt:lpwstr>
      </vt:variant>
      <vt:variant>
        <vt:i4>1769534</vt:i4>
      </vt:variant>
      <vt:variant>
        <vt:i4>56</vt:i4>
      </vt:variant>
      <vt:variant>
        <vt:i4>0</vt:i4>
      </vt:variant>
      <vt:variant>
        <vt:i4>5</vt:i4>
      </vt:variant>
      <vt:variant>
        <vt:lpwstr/>
      </vt:variant>
      <vt:variant>
        <vt:lpwstr>_Toc248039715</vt:lpwstr>
      </vt:variant>
      <vt:variant>
        <vt:i4>1769534</vt:i4>
      </vt:variant>
      <vt:variant>
        <vt:i4>50</vt:i4>
      </vt:variant>
      <vt:variant>
        <vt:i4>0</vt:i4>
      </vt:variant>
      <vt:variant>
        <vt:i4>5</vt:i4>
      </vt:variant>
      <vt:variant>
        <vt:lpwstr/>
      </vt:variant>
      <vt:variant>
        <vt:lpwstr>_Toc248039714</vt:lpwstr>
      </vt:variant>
      <vt:variant>
        <vt:i4>1769534</vt:i4>
      </vt:variant>
      <vt:variant>
        <vt:i4>44</vt:i4>
      </vt:variant>
      <vt:variant>
        <vt:i4>0</vt:i4>
      </vt:variant>
      <vt:variant>
        <vt:i4>5</vt:i4>
      </vt:variant>
      <vt:variant>
        <vt:lpwstr/>
      </vt:variant>
      <vt:variant>
        <vt:lpwstr>_Toc248039711</vt:lpwstr>
      </vt:variant>
      <vt:variant>
        <vt:i4>1703998</vt:i4>
      </vt:variant>
      <vt:variant>
        <vt:i4>38</vt:i4>
      </vt:variant>
      <vt:variant>
        <vt:i4>0</vt:i4>
      </vt:variant>
      <vt:variant>
        <vt:i4>5</vt:i4>
      </vt:variant>
      <vt:variant>
        <vt:lpwstr/>
      </vt:variant>
      <vt:variant>
        <vt:lpwstr>_Toc248039705</vt:lpwstr>
      </vt:variant>
      <vt:variant>
        <vt:i4>1245247</vt:i4>
      </vt:variant>
      <vt:variant>
        <vt:i4>32</vt:i4>
      </vt:variant>
      <vt:variant>
        <vt:i4>0</vt:i4>
      </vt:variant>
      <vt:variant>
        <vt:i4>5</vt:i4>
      </vt:variant>
      <vt:variant>
        <vt:lpwstr/>
      </vt:variant>
      <vt:variant>
        <vt:lpwstr>_Toc248039696</vt:lpwstr>
      </vt:variant>
      <vt:variant>
        <vt:i4>1245247</vt:i4>
      </vt:variant>
      <vt:variant>
        <vt:i4>26</vt:i4>
      </vt:variant>
      <vt:variant>
        <vt:i4>0</vt:i4>
      </vt:variant>
      <vt:variant>
        <vt:i4>5</vt:i4>
      </vt:variant>
      <vt:variant>
        <vt:lpwstr/>
      </vt:variant>
      <vt:variant>
        <vt:lpwstr>_Toc248039695</vt:lpwstr>
      </vt:variant>
      <vt:variant>
        <vt:i4>1245247</vt:i4>
      </vt:variant>
      <vt:variant>
        <vt:i4>20</vt:i4>
      </vt:variant>
      <vt:variant>
        <vt:i4>0</vt:i4>
      </vt:variant>
      <vt:variant>
        <vt:i4>5</vt:i4>
      </vt:variant>
      <vt:variant>
        <vt:lpwstr/>
      </vt:variant>
      <vt:variant>
        <vt:lpwstr>_Toc248039691</vt:lpwstr>
      </vt:variant>
      <vt:variant>
        <vt:i4>1179711</vt:i4>
      </vt:variant>
      <vt:variant>
        <vt:i4>14</vt:i4>
      </vt:variant>
      <vt:variant>
        <vt:i4>0</vt:i4>
      </vt:variant>
      <vt:variant>
        <vt:i4>5</vt:i4>
      </vt:variant>
      <vt:variant>
        <vt:lpwstr/>
      </vt:variant>
      <vt:variant>
        <vt:lpwstr>_Toc248039686</vt:lpwstr>
      </vt:variant>
      <vt:variant>
        <vt:i4>1179711</vt:i4>
      </vt:variant>
      <vt:variant>
        <vt:i4>8</vt:i4>
      </vt:variant>
      <vt:variant>
        <vt:i4>0</vt:i4>
      </vt:variant>
      <vt:variant>
        <vt:i4>5</vt:i4>
      </vt:variant>
      <vt:variant>
        <vt:lpwstr/>
      </vt:variant>
      <vt:variant>
        <vt:lpwstr>_Toc248039685</vt:lpwstr>
      </vt:variant>
      <vt:variant>
        <vt:i4>1179711</vt:i4>
      </vt:variant>
      <vt:variant>
        <vt:i4>2</vt:i4>
      </vt:variant>
      <vt:variant>
        <vt:i4>0</vt:i4>
      </vt:variant>
      <vt:variant>
        <vt:i4>5</vt:i4>
      </vt:variant>
      <vt:variant>
        <vt:lpwstr/>
      </vt:variant>
      <vt:variant>
        <vt:lpwstr>_Toc248039684</vt:lpwstr>
      </vt:variant>
      <vt:variant>
        <vt:i4>3145825</vt:i4>
      </vt:variant>
      <vt:variant>
        <vt:i4>6</vt:i4>
      </vt:variant>
      <vt:variant>
        <vt:i4>0</vt:i4>
      </vt:variant>
      <vt:variant>
        <vt:i4>5</vt:i4>
      </vt:variant>
      <vt:variant>
        <vt:lpwstr>http://www.covingtoninnovations.com/nttext.pdf</vt:lpwstr>
      </vt:variant>
      <vt:variant>
        <vt:lpwstr/>
      </vt:variant>
      <vt:variant>
        <vt:i4>6357105</vt:i4>
      </vt:variant>
      <vt:variant>
        <vt:i4>3</vt:i4>
      </vt:variant>
      <vt:variant>
        <vt:i4>0</vt:i4>
      </vt:variant>
      <vt:variant>
        <vt:i4>5</vt:i4>
      </vt:variant>
      <vt:variant>
        <vt:lpwstr>http://www.best.com/ gdavis/ntcanon/index.shtml</vt:lpwstr>
      </vt:variant>
      <vt:variant>
        <vt:lpwstr/>
      </vt:variant>
      <vt:variant>
        <vt:i4>5505101</vt:i4>
      </vt:variant>
      <vt:variant>
        <vt:i4>0</vt:i4>
      </vt:variant>
      <vt:variant>
        <vt:i4>0</vt:i4>
      </vt:variant>
      <vt:variant>
        <vt:i4>5</vt:i4>
      </vt:variant>
      <vt:variant>
        <vt:lpwstr>http://www.ntcannon.org/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la Isus la Evanghelii si Fapte</dc:title>
  <dc:subject>Introducere NT, Editie rev. online</dc:subject>
  <dc:creator>OB</dc:creator>
  <cp:keywords>teologie, noul testament, istorie</cp:keywords>
  <dc:description>Editie online revizuita, pregatita in vederea republicarii. Acces restrictionat.</dc:description>
  <cp:lastModifiedBy>Octavian Baban</cp:lastModifiedBy>
  <cp:revision>7</cp:revision>
  <cp:lastPrinted>2015-11-28T10:02:00Z</cp:lastPrinted>
  <dcterms:created xsi:type="dcterms:W3CDTF">2016-10-07T09:39:00Z</dcterms:created>
  <dcterms:modified xsi:type="dcterms:W3CDTF">2016-10-07T11:09:00Z</dcterms:modified>
  <cp:category>religie - teologie</cp:category>
  <cp:contentStatus>intermediar</cp:contentStatus>
</cp:coreProperties>
</file>