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Default Extension="svg" ContentType="image/svg+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2227"/>
        <w:pBdr/>
        <w:spacing/>
        <w:ind w:firstLine="0"/>
        <w:rPr>
          <w:rFonts w:ascii="Gentium" w:hAnsi="Gentium" w:cs="Gentium"/>
          <w:sz w:val="24"/>
          <w:szCs w:val="24"/>
        </w:rPr>
      </w:pPr>
      <w:r>
        <w:rPr>
          <w:rFonts w:ascii="Gentium" w:hAnsi="Gentium" w:eastAsia="Gentium" w:cs="Gentium"/>
          <w:sz w:val="28"/>
          <w:szCs w:val="28"/>
          <w:lang w:val="ro-RO"/>
        </w:rPr>
        <w:t xml:space="preserve">Curs 4. </w:t>
      </w:r>
      <w:r>
        <w:rPr>
          <w:rFonts w:ascii="Gentium" w:hAnsi="Gentium" w:eastAsia="Gentium" w:cs="Gentium"/>
          <w:sz w:val="28"/>
          <w:szCs w:val="28"/>
          <w:lang w:val="en-US"/>
        </w:rPr>
        <w:t xml:space="preserve">Cre</w:t>
      </w:r>
      <w:r>
        <w:rPr>
          <w:rFonts w:ascii="Gentium" w:hAnsi="Gentium" w:eastAsia="Gentium" w:cs="Gentium"/>
          <w:sz w:val="28"/>
          <w:szCs w:val="28"/>
          <w:lang w:val="ro-RO"/>
        </w:rPr>
        <w:t xml:space="preserve">știnismul și religiile vremii: așteptările mesianice</w:t>
      </w:r>
      <w:r>
        <w:rPr>
          <w:rFonts w:ascii="Gentium" w:hAnsi="Gentium" w:eastAsia="Gentium" w:cs="Gentium"/>
          <w:sz w:val="28"/>
          <w:szCs w:val="28"/>
        </w:rPr>
        <w:t xml:space="preserve"> </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Ideea unui conducător uman aprobat şi confirmat de divinitate, </w:t>
      </w:r>
      <w:r>
        <w:rPr>
          <w:rFonts w:ascii="Gentium" w:hAnsi="Gentium" w:eastAsia="Gentium" w:cs="Gentium"/>
          <w:sz w:val="24"/>
          <w:szCs w:val="24"/>
        </w:rPr>
        <w:t xml:space="preserve">a unui Mesia (Unsul) </w:t>
      </w:r>
      <w:r>
        <w:rPr>
          <w:rFonts w:ascii="Gentium" w:hAnsi="Gentium" w:eastAsia="Gentium" w:cs="Gentium"/>
          <w:sz w:val="24"/>
          <w:szCs w:val="24"/>
        </w:rPr>
        <w:t xml:space="preserve">care are rol esenţial în restaurarea </w:t>
      </w:r>
      <w:r>
        <w:rPr>
          <w:rFonts w:ascii="Gentium" w:hAnsi="Gentium" w:eastAsia="Gentium" w:cs="Gentium"/>
          <w:sz w:val="24"/>
          <w:szCs w:val="24"/>
        </w:rPr>
        <w:t xml:space="preserve">destinului </w:t>
      </w:r>
      <w:r>
        <w:rPr>
          <w:rFonts w:ascii="Gentium" w:hAnsi="Gentium" w:eastAsia="Gentium" w:cs="Gentium"/>
          <w:sz w:val="24"/>
          <w:szCs w:val="24"/>
        </w:rPr>
        <w:t xml:space="preserve">omenirii </w:t>
      </w:r>
      <w:r>
        <w:rPr>
          <w:rFonts w:ascii="Gentium" w:hAnsi="Gentium" w:eastAsia="Gentium" w:cs="Gentium"/>
          <w:sz w:val="24"/>
          <w:szCs w:val="24"/>
        </w:rPr>
        <w:t xml:space="preserve">şi a relaţiei acesteia cu </w:t>
      </w:r>
      <w:r>
        <w:rPr>
          <w:rFonts w:ascii="Gentium" w:hAnsi="Gentium" w:eastAsia="Gentium" w:cs="Gentium"/>
          <w:sz w:val="24"/>
          <w:szCs w:val="24"/>
        </w:rPr>
        <w:t xml:space="preserve">divinitatea</w:t>
      </w:r>
      <w:r>
        <w:rPr>
          <w:rFonts w:ascii="Gentium" w:hAnsi="Gentium" w:eastAsia="Gentium" w:cs="Gentium"/>
          <w:sz w:val="24"/>
          <w:szCs w:val="24"/>
        </w:rPr>
        <w:t xml:space="preserve">, deopotrivă cu înfrângerea definitivă a influenţei răului în lume,</w:t>
      </w:r>
      <w:r>
        <w:rPr>
          <w:rFonts w:ascii="Gentium" w:hAnsi="Gentium" w:eastAsia="Gentium" w:cs="Gentium"/>
          <w:sz w:val="24"/>
          <w:szCs w:val="24"/>
        </w:rPr>
        <w:t xml:space="preserve"> </w:t>
      </w:r>
      <w:r>
        <w:rPr>
          <w:rFonts w:ascii="Gentium" w:hAnsi="Gentium" w:eastAsia="Gentium" w:cs="Gentium"/>
          <w:sz w:val="24"/>
          <w:szCs w:val="24"/>
        </w:rPr>
        <w:t xml:space="preserve">este o idee centrală</w:t>
      </w:r>
      <w:r>
        <w:rPr>
          <w:rFonts w:ascii="Gentium" w:hAnsi="Gentium" w:eastAsia="Gentium" w:cs="Gentium"/>
          <w:sz w:val="24"/>
          <w:szCs w:val="24"/>
        </w:rPr>
        <w:t xml:space="preserve"> a teologiei biblice.</w:t>
      </w:r>
      <w:r>
        <w:rPr>
          <w:rFonts w:ascii="Gentium" w:hAnsi="Gentium" w:eastAsia="Gentium" w:cs="Gentium"/>
          <w:sz w:val="24"/>
          <w:szCs w:val="24"/>
        </w:rPr>
        <w:t xml:space="preserve"> </w:t>
      </w:r>
      <w:r>
        <w:rPr>
          <w:rFonts w:ascii="Gentium" w:hAnsi="Gentium" w:eastAsia="Gentium" w:cs="Gentium"/>
          <w:sz w:val="24"/>
          <w:szCs w:val="24"/>
        </w:rPr>
        <w:t xml:space="preserve">De l</w:t>
      </w:r>
      <w:r>
        <w:rPr>
          <w:rFonts w:ascii="Gentium" w:hAnsi="Gentium" w:eastAsia="Gentium" w:cs="Gentium"/>
          <w:sz w:val="24"/>
          <w:szCs w:val="24"/>
        </w:rPr>
        <w:t xml:space="preserve">a Vechiul Testament la Noul Testament, ideea mesianică a dobândit noi conotaţii şi şi-a dezvoltat semnificaţia, aşa încât se poate vorbi despre o concepţie nou testamentară specifică. Conotaţiile politice ale acestui ideal religios sunt extrem de evidente.</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4</w:t>
      </w:r>
      <w:bookmarkStart w:id="16" w:name="_Toc252991841"/>
      <w:r>
        <w:rPr>
          <w:rFonts w:ascii="Gentium" w:hAnsi="Gentium" w:eastAsia="Gentium" w:cs="Gentium"/>
          <w:sz w:val="24"/>
          <w:szCs w:val="24"/>
          <w:lang w:val="ro-RO"/>
        </w:rPr>
        <w:t xml:space="preserve">.1 Profeţii mesianice ale Vechiului Testament</w:t>
      </w:r>
      <w:bookmarkEnd w:id="16"/>
      <w:r>
        <w:rPr>
          <w:rFonts w:ascii="Gentium" w:hAnsi="Gentium" w:cs="Gentium"/>
          <w:sz w:val="24"/>
          <w:szCs w:val="24"/>
        </w:rPr>
      </w:r>
      <w:r>
        <w:rPr>
          <w:rFonts w:ascii="Gentium" w:hAnsi="Gentium" w:cs="Gentium"/>
          <w:sz w:val="24"/>
          <w:szCs w:val="24"/>
        </w:rPr>
      </w:r>
    </w:p>
    <w:p>
      <w:pPr>
        <w:pStyle w:val="224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Profeţiile mesianice încep din Geneza </w:t>
      </w:r>
      <w:r>
        <w:rPr>
          <w:rFonts w:ascii="Gentium" w:hAnsi="Gentium" w:eastAsia="Gentium" w:cs="Gentium"/>
          <w:sz w:val="24"/>
          <w:szCs w:val="24"/>
        </w:rPr>
        <w:t xml:space="preserve">(promisiunea făcută lui Adam, Gen. 3.15; lui Avraam, </w:t>
      </w:r>
      <w:r>
        <w:rPr>
          <w:rFonts w:ascii="Gentium" w:hAnsi="Gentium" w:eastAsia="Gentium" w:cs="Gentium"/>
          <w:sz w:val="24"/>
          <w:szCs w:val="24"/>
        </w:rPr>
        <w:t xml:space="preserve">Gen. 22.18; în aceste texte substantivul „sămânţa”, la singular, are şi conotaţii mesianice) </w:t>
      </w:r>
      <w:r>
        <w:rPr>
          <w:rFonts w:ascii="Gentium" w:hAnsi="Gentium" w:eastAsia="Gentium" w:cs="Gentium"/>
          <w:sz w:val="24"/>
          <w:szCs w:val="24"/>
        </w:rPr>
        <w:t xml:space="preserve">şi merg</w:t>
      </w:r>
      <w:r>
        <w:rPr>
          <w:rFonts w:ascii="Gentium" w:hAnsi="Gentium" w:eastAsia="Gentium" w:cs="Gentium"/>
          <w:sz w:val="24"/>
          <w:szCs w:val="24"/>
        </w:rPr>
        <w:t xml:space="preserve"> până </w:t>
      </w:r>
      <w:r>
        <w:rPr>
          <w:rFonts w:ascii="Gentium" w:hAnsi="Gentium" w:eastAsia="Gentium" w:cs="Gentium"/>
          <w:sz w:val="24"/>
          <w:szCs w:val="24"/>
        </w:rPr>
        <w:t xml:space="preserve">la cărţile profetice</w:t>
      </w:r>
      <w:r>
        <w:rPr>
          <w:rFonts w:ascii="Gentium" w:hAnsi="Gentium" w:eastAsia="Gentium" w:cs="Gentium"/>
          <w:sz w:val="24"/>
          <w:szCs w:val="24"/>
        </w:rPr>
        <w:t xml:space="preserve"> de la sfârşitul canonului Vechiului Testament</w:t>
      </w:r>
      <w:r>
        <w:rPr>
          <w:rFonts w:ascii="Gentium" w:hAnsi="Gentium" w:eastAsia="Gentium" w:cs="Gentium"/>
          <w:sz w:val="24"/>
          <w:szCs w:val="24"/>
        </w:rPr>
        <w:t xml:space="preserve">.</w:t>
      </w:r>
      <w:r>
        <w:rPr>
          <w:rStyle w:val="2246"/>
          <w:rFonts w:ascii="Gentium" w:hAnsi="Gentium" w:eastAsia="Gentium" w:cs="Gentium"/>
          <w:sz w:val="24"/>
          <w:szCs w:val="24"/>
        </w:rPr>
        <w:footnoteReference w:id="2"/>
      </w:r>
      <w:r>
        <w:rPr>
          <w:rFonts w:ascii="Gentium" w:hAnsi="Gentium" w:eastAsia="Gentium" w:cs="Gentium"/>
          <w:sz w:val="24"/>
          <w:szCs w:val="24"/>
        </w:rPr>
        <w:t xml:space="preserve"> </w:t>
      </w:r>
      <w:r>
        <w:rPr>
          <w:rFonts w:ascii="Gentium" w:hAnsi="Gentium" w:eastAsia="Gentium" w:cs="Gentium"/>
          <w:sz w:val="24"/>
          <w:szCs w:val="24"/>
        </w:rPr>
        <w:t xml:space="preserve">Aici se includ atât pe</w:t>
      </w:r>
      <w:r>
        <w:rPr>
          <w:rFonts w:ascii="Gentium" w:hAnsi="Gentium" w:eastAsia="Gentium" w:cs="Gentium"/>
          <w:sz w:val="24"/>
          <w:szCs w:val="24"/>
        </w:rPr>
        <w:t xml:space="preserve">rspective universaliste </w:t>
      </w:r>
      <w:r>
        <w:rPr>
          <w:rFonts w:ascii="Gentium" w:hAnsi="Gentium" w:eastAsia="Gentium" w:cs="Gentium"/>
          <w:sz w:val="24"/>
          <w:szCs w:val="24"/>
        </w:rPr>
        <w:t xml:space="preserve">despre mesia</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cât </w:t>
      </w:r>
      <w:r>
        <w:rPr>
          <w:rFonts w:ascii="Gentium" w:hAnsi="Gentium" w:eastAsia="Gentium" w:cs="Gentium"/>
          <w:sz w:val="24"/>
          <w:szCs w:val="24"/>
        </w:rPr>
        <w:t xml:space="preserve">şi perspective naţionale (</w:t>
      </w:r>
      <w:r>
        <w:rPr>
          <w:rFonts w:ascii="Gentium" w:hAnsi="Gentium" w:eastAsia="Gentium" w:cs="Gentium"/>
          <w:sz w:val="24"/>
          <w:szCs w:val="24"/>
        </w:rPr>
        <w:t xml:space="preserve">de fapt, în Noul Testament se pare că p</w:t>
      </w:r>
      <w:r>
        <w:rPr>
          <w:rFonts w:ascii="Gentium" w:hAnsi="Gentium" w:eastAsia="Gentium" w:cs="Gentium"/>
          <w:sz w:val="24"/>
          <w:szCs w:val="24"/>
        </w:rPr>
        <w:t xml:space="preserve">aradigma mesianică </w:t>
      </w:r>
      <w:r>
        <w:rPr>
          <w:rFonts w:ascii="Gentium" w:hAnsi="Gentium" w:eastAsia="Gentium" w:cs="Gentium"/>
          <w:sz w:val="24"/>
          <w:szCs w:val="24"/>
        </w:rPr>
        <w:t xml:space="preserve">ajunsese să fie limitată </w:t>
      </w:r>
      <w:r>
        <w:rPr>
          <w:rFonts w:ascii="Gentium" w:hAnsi="Gentium" w:eastAsia="Gentium" w:cs="Gentium"/>
          <w:sz w:val="24"/>
          <w:szCs w:val="24"/>
        </w:rPr>
        <w:t xml:space="preserve">drastic </w:t>
      </w:r>
      <w:r>
        <w:rPr>
          <w:rFonts w:ascii="Gentium" w:hAnsi="Gentium" w:eastAsia="Gentium" w:cs="Gentium"/>
          <w:sz w:val="24"/>
          <w:szCs w:val="24"/>
        </w:rPr>
        <w:t xml:space="preserve">la</w:t>
      </w:r>
      <w:r>
        <w:rPr>
          <w:rFonts w:ascii="Gentium" w:hAnsi="Gentium" w:eastAsia="Gentium" w:cs="Gentium"/>
          <w:sz w:val="24"/>
          <w:szCs w:val="24"/>
        </w:rPr>
        <w:t xml:space="preserve"> o pers</w:t>
      </w:r>
      <w:r>
        <w:rPr>
          <w:rFonts w:ascii="Gentium" w:hAnsi="Gentium" w:eastAsia="Gentium" w:cs="Gentium"/>
          <w:sz w:val="24"/>
          <w:szCs w:val="24"/>
        </w:rPr>
        <w:t xml:space="preserve">pectivă naţionalistă evreiască, </w:t>
      </w:r>
      <w:r>
        <w:rPr>
          <w:rFonts w:ascii="Gentium" w:hAnsi="Gentium" w:eastAsia="Gentium" w:cs="Gentium"/>
          <w:sz w:val="24"/>
          <w:szCs w:val="24"/>
        </w:rPr>
        <w:t xml:space="preserve">reducţionistă, </w:t>
      </w:r>
      <w:r>
        <w:rPr>
          <w:rFonts w:ascii="Gentium" w:hAnsi="Gentium" w:eastAsia="Gentium" w:cs="Gentium"/>
          <w:sz w:val="24"/>
          <w:szCs w:val="24"/>
        </w:rPr>
        <w:t xml:space="preserve">iar paradigma lui Isus </w:t>
      </w:r>
      <w:r>
        <w:rPr>
          <w:rFonts w:ascii="Gentium" w:hAnsi="Gentium" w:eastAsia="Gentium" w:cs="Gentium"/>
          <w:sz w:val="24"/>
          <w:szCs w:val="24"/>
        </w:rPr>
        <w:t xml:space="preserve">se contrapune acestei înţelegeri a timpului său).</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Câteva din modelele mesianice cele mai cunoscute ale Vechiului Testament includ personaje ca</w:t>
      </w:r>
      <w:r>
        <w:rPr>
          <w:rFonts w:ascii="Gentium" w:hAnsi="Gentium" w:eastAsia="Gentium" w:cs="Gentium"/>
          <w:sz w:val="24"/>
          <w:szCs w:val="24"/>
        </w:rPr>
        <w:t xml:space="preserve"> Adam</w:t>
      </w:r>
      <w:r>
        <w:rPr>
          <w:rFonts w:ascii="Gentium" w:hAnsi="Gentium" w:eastAsia="Gentium" w:cs="Gentium"/>
          <w:sz w:val="24"/>
          <w:szCs w:val="24"/>
        </w:rPr>
        <w:t xml:space="preserve"> însuşi (reprezentativitatea sa este de tip mesianic: Mesia trebuie să fie la fel de influent pentru întreaga omenire pe cât a fost şi Adam); </w:t>
      </w:r>
      <w:r>
        <w:rPr>
          <w:rFonts w:ascii="Gentium" w:hAnsi="Gentium" w:eastAsia="Gentium" w:cs="Gentium"/>
          <w:sz w:val="24"/>
          <w:szCs w:val="24"/>
        </w:rPr>
        <w:t xml:space="preserve">Enoch</w:t>
      </w:r>
      <w:r>
        <w:rPr>
          <w:rFonts w:ascii="Gentium" w:hAnsi="Gentium" w:eastAsia="Gentium" w:cs="Gentium"/>
          <w:sz w:val="24"/>
          <w:szCs w:val="24"/>
        </w:rPr>
        <w:t xml:space="preserve"> (ca răsplată pentru viaţa lui dreaptă Dumnezeu îl scuteşte de moarte şi îl ridică la ceruri); </w:t>
      </w:r>
      <w:r>
        <w:rPr>
          <w:rFonts w:ascii="Gentium" w:hAnsi="Gentium" w:eastAsia="Gentium" w:cs="Gentium"/>
          <w:sz w:val="24"/>
          <w:szCs w:val="24"/>
        </w:rPr>
        <w:t xml:space="preserve">Metusala</w:t>
      </w:r>
      <w:r>
        <w:rPr>
          <w:rFonts w:ascii="Gentium" w:hAnsi="Gentium" w:eastAsia="Gentium" w:cs="Gentium"/>
          <w:sz w:val="24"/>
          <w:szCs w:val="24"/>
        </w:rPr>
        <w:t xml:space="preserve">h</w:t>
      </w:r>
      <w:r>
        <w:rPr>
          <w:rFonts w:ascii="Gentium" w:hAnsi="Gentium" w:eastAsia="Gentium" w:cs="Gentium"/>
          <w:sz w:val="24"/>
          <w:szCs w:val="24"/>
        </w:rPr>
        <w:t xml:space="preserve"> (</w:t>
      </w:r>
      <w:r>
        <w:rPr>
          <w:rFonts w:ascii="Gentium" w:hAnsi="Gentium" w:eastAsia="Gentium" w:cs="Gentium"/>
          <w:sz w:val="24"/>
          <w:szCs w:val="24"/>
        </w:rPr>
        <w:t xml:space="preserve">„omul suliţei”; sau „când moare, va veni”; om cu nume simbolic care anunţa venirea potopului, dar şi perioada de graţie dinaintea acestuia; Metusala</w:t>
      </w:r>
      <w:r>
        <w:rPr>
          <w:rFonts w:ascii="Gentium" w:hAnsi="Gentium" w:eastAsia="Gentium" w:cs="Gentium"/>
          <w:sz w:val="24"/>
          <w:szCs w:val="24"/>
        </w:rPr>
        <w:t xml:space="preserve">h</w:t>
      </w:r>
      <w:r>
        <w:rPr>
          <w:rFonts w:ascii="Gentium" w:hAnsi="Gentium" w:eastAsia="Gentium" w:cs="Gentium"/>
          <w:sz w:val="24"/>
          <w:szCs w:val="24"/>
        </w:rPr>
        <w:t xml:space="preserve"> a trăit 969 de ani);</w:t>
      </w:r>
      <w:r>
        <w:rPr>
          <w:rFonts w:ascii="Gentium" w:hAnsi="Gentium" w:eastAsia="Gentium" w:cs="Gentium"/>
          <w:sz w:val="24"/>
          <w:szCs w:val="24"/>
        </w:rPr>
        <w:t xml:space="preserve"> </w:t>
      </w:r>
      <w:r>
        <w:rPr>
          <w:rFonts w:ascii="Gentium" w:hAnsi="Gentium" w:eastAsia="Gentium" w:cs="Gentium"/>
          <w:sz w:val="24"/>
          <w:szCs w:val="24"/>
        </w:rPr>
        <w:t xml:space="preserve">Noe</w:t>
      </w:r>
      <w:r>
        <w:rPr>
          <w:rFonts w:ascii="Gentium" w:hAnsi="Gentium" w:eastAsia="Gentium" w:cs="Gentium"/>
          <w:sz w:val="24"/>
          <w:szCs w:val="24"/>
        </w:rPr>
        <w:t xml:space="preserve"> (</w:t>
      </w:r>
      <w:r>
        <w:rPr>
          <w:rFonts w:ascii="Gentium" w:hAnsi="Gentium" w:eastAsia="Gentium" w:cs="Gentium"/>
          <w:sz w:val="24"/>
          <w:szCs w:val="24"/>
        </w:rPr>
        <w:t xml:space="preserve">Noe, sau Noah, </w:t>
      </w:r>
      <w:r>
        <w:rPr>
          <w:rFonts w:ascii="Gentium" w:hAnsi="Gentium" w:eastAsia="Gentium" w:cs="Gentium"/>
          <w:sz w:val="24"/>
          <w:szCs w:val="24"/>
        </w:rPr>
        <w:t xml:space="preserve">nepot al lui Metusala</w:t>
      </w:r>
      <w:r>
        <w:rPr>
          <w:rFonts w:ascii="Gentium" w:hAnsi="Gentium" w:eastAsia="Gentium" w:cs="Gentium"/>
          <w:sz w:val="24"/>
          <w:szCs w:val="24"/>
        </w:rPr>
        <w:t xml:space="preserve">h</w:t>
      </w:r>
      <w:r>
        <w:rPr>
          <w:rFonts w:ascii="Gentium" w:hAnsi="Gentium" w:eastAsia="Gentium" w:cs="Gentium"/>
          <w:sz w:val="24"/>
          <w:szCs w:val="24"/>
        </w:rPr>
        <w:t xml:space="preserve">; numele său înseamnă „paşnic”, „mângâiere”, sau „călător”; el </w:t>
      </w:r>
      <w:r>
        <w:rPr>
          <w:rFonts w:ascii="Gentium" w:hAnsi="Gentium" w:eastAsia="Gentium" w:cs="Gentium"/>
          <w:sz w:val="24"/>
          <w:szCs w:val="24"/>
        </w:rPr>
        <w:t xml:space="preserve">a ajuns</w:t>
      </w:r>
      <w:r>
        <w:rPr>
          <w:rFonts w:ascii="Gentium" w:hAnsi="Gentium" w:eastAsia="Gentium" w:cs="Gentium"/>
          <w:sz w:val="24"/>
          <w:szCs w:val="24"/>
        </w:rPr>
        <w:t xml:space="preserve"> </w:t>
      </w:r>
      <w:r>
        <w:rPr>
          <w:rFonts w:ascii="Gentium" w:hAnsi="Gentium" w:eastAsia="Gentium" w:cs="Gentium"/>
          <w:sz w:val="24"/>
          <w:szCs w:val="24"/>
        </w:rPr>
        <w:t xml:space="preserve">un simbol al potopului</w:t>
      </w:r>
      <w:r>
        <w:rPr>
          <w:rFonts w:ascii="Gentium" w:hAnsi="Gentium" w:eastAsia="Gentium" w:cs="Gentium"/>
          <w:sz w:val="24"/>
          <w:szCs w:val="24"/>
        </w:rPr>
        <w:t xml:space="preserve">, </w:t>
      </w:r>
      <w:r>
        <w:rPr>
          <w:rFonts w:ascii="Gentium" w:hAnsi="Gentium" w:eastAsia="Gentium" w:cs="Gentium"/>
          <w:sz w:val="24"/>
          <w:szCs w:val="24"/>
        </w:rPr>
        <w:t xml:space="preserve">mai ales al izbăvirii din potop, al supravieţuirii</w:t>
      </w:r>
      <w:r>
        <w:rPr>
          <w:rFonts w:ascii="Gentium" w:hAnsi="Gentium" w:eastAsia="Gentium" w:cs="Gentium"/>
          <w:sz w:val="24"/>
          <w:szCs w:val="24"/>
        </w:rPr>
        <w:t xml:space="preserve">);</w:t>
      </w:r>
      <w:r>
        <w:rPr>
          <w:rFonts w:ascii="Gentium" w:hAnsi="Gentium" w:eastAsia="Gentium" w:cs="Gentium"/>
          <w:sz w:val="24"/>
          <w:szCs w:val="24"/>
        </w:rPr>
        <w:t xml:space="preserve"> Moise</w:t>
      </w:r>
      <w:r>
        <w:rPr>
          <w:rFonts w:ascii="Gentium" w:hAnsi="Gentium" w:eastAsia="Gentium" w:cs="Gentium"/>
          <w:sz w:val="24"/>
          <w:szCs w:val="24"/>
        </w:rPr>
        <w:t xml:space="preserve"> (şi Iosua, simbolul conducătorilor care eliberează poporul din robie şi îl conduc în ţara promisă); David (conducătorul care are ma</w:t>
      </w:r>
      <w:r>
        <w:rPr>
          <w:rFonts w:ascii="Gentium" w:hAnsi="Gentium" w:eastAsia="Gentium" w:cs="Gentium"/>
          <w:sz w:val="24"/>
          <w:szCs w:val="24"/>
        </w:rPr>
        <w:t xml:space="preserve">re dedicare faţă de ascultrea dreptăţii şi sfinţeniei lui Dumnezeu; de fapt, Mesia chiar va ajunge să fie numit „fiul lui David”, adică „regele ca David, din neamul lui David”; el este, paradigma prin excelenţă a regalităţii biruitoare); Solomon (fiul lui </w:t>
      </w:r>
      <w:r>
        <w:rPr>
          <w:rFonts w:ascii="Gentium" w:hAnsi="Gentium" w:eastAsia="Gentium" w:cs="Gentium"/>
          <w:sz w:val="24"/>
          <w:szCs w:val="24"/>
        </w:rPr>
        <w:t xml:space="preserve">David</w:t>
      </w:r>
      <w:r>
        <w:rPr>
          <w:rFonts w:ascii="Gentium" w:hAnsi="Gentium" w:eastAsia="Gentium" w:cs="Gentium"/>
          <w:sz w:val="24"/>
          <w:szCs w:val="24"/>
        </w:rPr>
        <w:t xml:space="preserve">, modelul monarhului înţelept, ocrotit de Dumnezeu), </w:t>
      </w:r>
      <w:r>
        <w:rPr>
          <w:rFonts w:ascii="Gentium" w:hAnsi="Gentium" w:eastAsia="Gentium" w:cs="Gentium"/>
          <w:sz w:val="24"/>
          <w:szCs w:val="24"/>
        </w:rPr>
        <w:t xml:space="preserve">Mel</w:t>
      </w:r>
      <w:r>
        <w:rPr>
          <w:rFonts w:ascii="Gentium" w:hAnsi="Gentium" w:eastAsia="Gentium" w:cs="Gentium"/>
          <w:sz w:val="24"/>
          <w:szCs w:val="24"/>
        </w:rPr>
        <w:t xml:space="preserve">c</w:t>
      </w:r>
      <w:r>
        <w:rPr>
          <w:rFonts w:ascii="Gentium" w:hAnsi="Gentium" w:eastAsia="Gentium" w:cs="Gentium"/>
          <w:sz w:val="24"/>
          <w:szCs w:val="24"/>
        </w:rPr>
        <w:t xml:space="preserve">hisedec (o persoană enigmatică, al cărui nume înseamnă „regele dreptăţii”, care îl întâmpină pe Avraam, şi căruia Avraam i se închină, plântindu-i dări; este amintit în Noul Testament în Epistola către evrei şi este considerat o prefigurare a lui Isus), </w:t>
      </w:r>
      <w:r>
        <w:rPr>
          <w:rFonts w:ascii="Gentium" w:hAnsi="Gentium" w:eastAsia="Gentium" w:cs="Gentium"/>
          <w:sz w:val="24"/>
          <w:szCs w:val="24"/>
        </w:rPr>
        <w:t xml:space="preserve">etc.</w:t>
      </w:r>
      <w:r>
        <w:rPr>
          <w:rFonts w:ascii="Gentium" w:hAnsi="Gentium" w:eastAsia="Gentium" w:cs="Gentium"/>
          <w:sz w:val="24"/>
          <w:szCs w:val="24"/>
        </w:rPr>
        <w:t xml:space="preserve"> L</w:t>
      </w:r>
      <w:r>
        <w:rPr>
          <w:rFonts w:ascii="Gentium" w:hAnsi="Gentium" w:eastAsia="Gentium" w:cs="Gentium"/>
          <w:sz w:val="24"/>
          <w:szCs w:val="24"/>
        </w:rPr>
        <w:t xml:space="preserve">ista </w:t>
      </w:r>
      <w:r>
        <w:rPr>
          <w:rFonts w:ascii="Gentium" w:hAnsi="Gentium" w:eastAsia="Gentium" w:cs="Gentium"/>
          <w:sz w:val="24"/>
          <w:szCs w:val="24"/>
        </w:rPr>
        <w:t xml:space="preserve">de personalităţi cu potenţial mesianic </w:t>
      </w:r>
      <w:r>
        <w:rPr>
          <w:rFonts w:ascii="Gentium" w:hAnsi="Gentium" w:eastAsia="Gentium" w:cs="Gentium"/>
          <w:sz w:val="24"/>
          <w:szCs w:val="24"/>
        </w:rPr>
        <w:t xml:space="preserve">din VT </w:t>
      </w:r>
      <w:r>
        <w:rPr>
          <w:rFonts w:ascii="Gentium" w:hAnsi="Gentium" w:eastAsia="Gentium" w:cs="Gentium"/>
          <w:sz w:val="24"/>
          <w:szCs w:val="24"/>
        </w:rPr>
        <w:t xml:space="preserve">continuă </w:t>
      </w:r>
      <w:r>
        <w:rPr>
          <w:rFonts w:ascii="Gentium" w:hAnsi="Gentium" w:eastAsia="Gentium" w:cs="Gentium"/>
          <w:sz w:val="24"/>
          <w:szCs w:val="24"/>
        </w:rPr>
        <w:t xml:space="preserve">apreciabil, de la fiii lui Iacov, prin perioada judecătorilor şi cea a regalităţii </w:t>
      </w:r>
      <w:r>
        <w:rPr>
          <w:rFonts w:ascii="Gentium" w:hAnsi="Gentium" w:eastAsia="Gentium" w:cs="Gentium"/>
          <w:sz w:val="24"/>
          <w:szCs w:val="24"/>
        </w:rPr>
        <w:t xml:space="preserve">şi, prin fiecare personaj, se conturează </w:t>
      </w:r>
      <w:r>
        <w:rPr>
          <w:rFonts w:ascii="Gentium" w:hAnsi="Gentium" w:eastAsia="Gentium" w:cs="Gentium"/>
          <w:sz w:val="24"/>
          <w:szCs w:val="24"/>
        </w:rPr>
        <w:t xml:space="preserve">tot </w:t>
      </w:r>
      <w:r>
        <w:rPr>
          <w:rFonts w:ascii="Gentium" w:hAnsi="Gentium" w:eastAsia="Gentium" w:cs="Gentium"/>
          <w:sz w:val="24"/>
          <w:szCs w:val="24"/>
        </w:rPr>
        <w:t xml:space="preserve">mai bine suma aşt</w:t>
      </w:r>
      <w:r>
        <w:rPr>
          <w:rFonts w:ascii="Gentium" w:hAnsi="Gentium" w:eastAsia="Gentium" w:cs="Gentium"/>
          <w:sz w:val="24"/>
          <w:szCs w:val="24"/>
        </w:rPr>
        <w:t xml:space="preserve">eptărilor mesianice evreieşti</w:t>
      </w:r>
      <w:r>
        <w:rPr>
          <w:rFonts w:ascii="Gentium" w:hAnsi="Gentium" w:eastAsia="Gentium" w:cs="Gentium"/>
          <w:sz w:val="24"/>
          <w:szCs w:val="24"/>
        </w:rPr>
        <w:t xml:space="preserve">. </w:t>
      </w:r>
      <w:r>
        <w:rPr>
          <w:rFonts w:ascii="Gentium" w:hAnsi="Gentium" w:eastAsia="Gentium" w:cs="Gentium"/>
          <w:sz w:val="24"/>
          <w:szCs w:val="24"/>
        </w:rPr>
        <w:t xml:space="preserve">Printre </w:t>
      </w:r>
      <w:r>
        <w:rPr>
          <w:rFonts w:ascii="Gentium" w:hAnsi="Gentium" w:eastAsia="Gentium" w:cs="Gentium"/>
          <w:sz w:val="24"/>
          <w:szCs w:val="24"/>
        </w:rPr>
        <w:t xml:space="preserve">personajele cu vocaţie mesianică, cu rol important în restaurarea poporului Israel, apare însă şi o figură aparte, cea a regelui persan Cirus </w:t>
      </w:r>
      <w:r>
        <w:rPr>
          <w:rFonts w:ascii="Gentium" w:hAnsi="Gentium" w:eastAsia="Gentium" w:cs="Gentium"/>
          <w:sz w:val="24"/>
          <w:szCs w:val="24"/>
        </w:rPr>
        <w:t xml:space="preserve">II </w:t>
      </w:r>
      <w:r>
        <w:rPr>
          <w:rFonts w:ascii="Gentium" w:hAnsi="Gentium" w:eastAsia="Gentium" w:cs="Gentium"/>
          <w:sz w:val="24"/>
          <w:szCs w:val="24"/>
        </w:rPr>
        <w:t xml:space="preserve">(Isaia 45; </w:t>
      </w:r>
      <w:r>
        <w:rPr>
          <w:rFonts w:ascii="Gentium" w:hAnsi="Gentium" w:eastAsia="Gentium" w:cs="Gentium"/>
          <w:sz w:val="24"/>
          <w:szCs w:val="24"/>
        </w:rPr>
        <w:t xml:space="preserve">559 îH -529 îH),</w:t>
      </w:r>
      <w:r>
        <w:rPr>
          <w:rFonts w:ascii="Gentium" w:hAnsi="Gentium" w:eastAsia="Gentium" w:cs="Gentium"/>
          <w:sz w:val="24"/>
          <w:szCs w:val="24"/>
        </w:rPr>
        <w:t xml:space="preserve"> ceea ce adaugă ceva în plus la portretul robot al lui Mesia, ceva ce nu poate fi întâlnit în istoria propriu-zisă a lui Israel: dimensiunea imperială, conducerea mesianică exercitată la nivelul lui Israel, dar şi la nivelul neamurilor păgâne.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Acestei gale</w:t>
      </w:r>
      <w:r>
        <w:rPr>
          <w:rFonts w:ascii="Gentium" w:hAnsi="Gentium" w:eastAsia="Gentium" w:cs="Gentium"/>
          <w:sz w:val="24"/>
          <w:szCs w:val="24"/>
        </w:rPr>
        <w:t xml:space="preserve">rii a</w:t>
      </w:r>
      <w:r>
        <w:rPr>
          <w:rFonts w:ascii="Gentium" w:hAnsi="Gentium" w:eastAsia="Gentium" w:cs="Gentium"/>
          <w:sz w:val="24"/>
          <w:szCs w:val="24"/>
        </w:rPr>
        <w:t xml:space="preserve"> personajelor mesianice i se asociază </w:t>
      </w:r>
      <w:r>
        <w:rPr>
          <w:rFonts w:ascii="Gentium" w:hAnsi="Gentium" w:eastAsia="Gentium" w:cs="Gentium"/>
          <w:sz w:val="24"/>
          <w:szCs w:val="24"/>
        </w:rPr>
        <w:t xml:space="preserve">seria simbolurilor mesianice consacrate. Astfel, </w:t>
      </w:r>
      <w:r>
        <w:rPr>
          <w:rFonts w:ascii="Gentium" w:hAnsi="Gentium" w:eastAsia="Gentium" w:cs="Gentium"/>
          <w:sz w:val="24"/>
          <w:szCs w:val="24"/>
        </w:rPr>
        <w:t xml:space="preserve">persoana şi opera lui </w:t>
      </w:r>
      <w:r>
        <w:rPr>
          <w:rFonts w:ascii="Gentium" w:hAnsi="Gentium" w:eastAsia="Gentium" w:cs="Gentium"/>
          <w:sz w:val="24"/>
          <w:szCs w:val="24"/>
        </w:rPr>
        <w:t xml:space="preserve">Mesia </w:t>
      </w:r>
      <w:r>
        <w:rPr>
          <w:rFonts w:ascii="Gentium" w:hAnsi="Gentium" w:eastAsia="Gentium" w:cs="Gentium"/>
          <w:sz w:val="24"/>
          <w:szCs w:val="24"/>
        </w:rPr>
        <w:t xml:space="preserve">sunt simbolizate prin imaginile</w:t>
      </w:r>
      <w:r>
        <w:rPr>
          <w:rFonts w:ascii="Gentium" w:hAnsi="Gentium" w:eastAsia="Gentium" w:cs="Gentium"/>
          <w:sz w:val="24"/>
          <w:szCs w:val="24"/>
        </w:rPr>
        <w:t xml:space="preserve"> </w:t>
      </w:r>
      <w:r>
        <w:rPr>
          <w:rFonts w:ascii="Gentium" w:hAnsi="Gentium" w:eastAsia="Gentium" w:cs="Gentium"/>
          <w:sz w:val="24"/>
          <w:szCs w:val="24"/>
        </w:rPr>
        <w:t xml:space="preserve">„</w:t>
      </w:r>
      <w:r>
        <w:rPr>
          <w:rFonts w:ascii="Gentium" w:hAnsi="Gentium" w:eastAsia="Gentium" w:cs="Gentium"/>
          <w:sz w:val="24"/>
          <w:szCs w:val="24"/>
        </w:rPr>
        <w:t xml:space="preserve">seminţei</w:t>
      </w:r>
      <w:r>
        <w:rPr>
          <w:rFonts w:ascii="Gentium" w:hAnsi="Gentium" w:eastAsia="Gentium" w:cs="Gentium"/>
          <w:sz w:val="24"/>
          <w:szCs w:val="24"/>
        </w:rPr>
        <w:t xml:space="preserve">” singulare a femeii</w:t>
      </w:r>
      <w:r>
        <w:rPr>
          <w:rFonts w:ascii="Gentium" w:hAnsi="Gentium" w:eastAsia="Gentium" w:cs="Gentium"/>
          <w:sz w:val="24"/>
          <w:szCs w:val="24"/>
        </w:rPr>
        <w:t xml:space="preserve">, prin </w:t>
      </w:r>
      <w:r>
        <w:rPr>
          <w:rFonts w:ascii="Gentium" w:hAnsi="Gentium" w:eastAsia="Gentium" w:cs="Gentium"/>
          <w:sz w:val="24"/>
          <w:szCs w:val="24"/>
        </w:rPr>
        <w:t xml:space="preserve">imaginea</w:t>
      </w:r>
      <w:r>
        <w:rPr>
          <w:rFonts w:ascii="Gentium" w:hAnsi="Gentium" w:eastAsia="Gentium" w:cs="Gentium"/>
          <w:sz w:val="24"/>
          <w:szCs w:val="24"/>
        </w:rPr>
        <w:t xml:space="preserve"> Leului din </w:t>
      </w:r>
      <w:r>
        <w:rPr>
          <w:rFonts w:ascii="Gentium" w:hAnsi="Gentium" w:eastAsia="Gentium" w:cs="Gentium"/>
          <w:sz w:val="24"/>
          <w:szCs w:val="24"/>
        </w:rPr>
        <w:t xml:space="preserve">tribul lui </w:t>
      </w:r>
      <w:r>
        <w:rPr>
          <w:rFonts w:ascii="Gentium" w:hAnsi="Gentium" w:eastAsia="Gentium" w:cs="Gentium"/>
          <w:sz w:val="24"/>
          <w:szCs w:val="24"/>
        </w:rPr>
        <w:t xml:space="preserve">Iuda, prin Steaua lui Israel (profeţia lui Balaam, asociată mai târziu cu regel</w:t>
      </w:r>
      <w:r>
        <w:rPr>
          <w:rFonts w:ascii="Gentium" w:hAnsi="Gentium" w:eastAsia="Gentium" w:cs="Gentium"/>
          <w:sz w:val="24"/>
          <w:szCs w:val="24"/>
        </w:rPr>
        <w:t xml:space="preserve">e</w:t>
      </w:r>
      <w:r>
        <w:rPr>
          <w:rFonts w:ascii="Gentium" w:hAnsi="Gentium" w:eastAsia="Gentium" w:cs="Gentium"/>
          <w:sz w:val="24"/>
          <w:szCs w:val="24"/>
        </w:rPr>
        <w:t xml:space="preserve"> David</w:t>
      </w:r>
      <w:r>
        <w:rPr>
          <w:rFonts w:ascii="Gentium" w:hAnsi="Gentium" w:eastAsia="Gentium" w:cs="Gentium"/>
          <w:sz w:val="24"/>
          <w:szCs w:val="24"/>
        </w:rPr>
        <w:t xml:space="preserve"> şi</w:t>
      </w:r>
      <w:r>
        <w:rPr>
          <w:rFonts w:ascii="Gentium" w:hAnsi="Gentium" w:eastAsia="Gentium" w:cs="Gentium"/>
          <w:sz w:val="24"/>
          <w:szCs w:val="24"/>
        </w:rPr>
        <w:t xml:space="preserve">,</w:t>
      </w:r>
      <w:r>
        <w:rPr>
          <w:rFonts w:ascii="Gentium" w:hAnsi="Gentium" w:eastAsia="Gentium" w:cs="Gentium"/>
          <w:sz w:val="24"/>
          <w:szCs w:val="24"/>
        </w:rPr>
        <w:t xml:space="preserve"> apoi</w:t>
      </w:r>
      <w:r>
        <w:rPr>
          <w:rFonts w:ascii="Gentium" w:hAnsi="Gentium" w:eastAsia="Gentium" w:cs="Gentium"/>
          <w:sz w:val="24"/>
          <w:szCs w:val="24"/>
        </w:rPr>
        <w:t xml:space="preserve">, în NT,</w:t>
      </w:r>
      <w:r>
        <w:rPr>
          <w:rFonts w:ascii="Gentium" w:hAnsi="Gentium" w:eastAsia="Gentium" w:cs="Gentium"/>
          <w:sz w:val="24"/>
          <w:szCs w:val="24"/>
        </w:rPr>
        <w:t xml:space="preserve"> cu</w:t>
      </w:r>
      <w:r>
        <w:rPr>
          <w:rFonts w:ascii="Gentium" w:hAnsi="Gentium" w:eastAsia="Gentium" w:cs="Gentium"/>
          <w:sz w:val="24"/>
          <w:szCs w:val="24"/>
        </w:rPr>
        <w:t xml:space="preserve"> steaua Betleemului, </w:t>
      </w:r>
      <w:r>
        <w:rPr>
          <w:rFonts w:ascii="Gentium" w:hAnsi="Gentium" w:eastAsia="Gentium" w:cs="Gentium"/>
          <w:sz w:val="24"/>
          <w:szCs w:val="24"/>
        </w:rPr>
        <w:t xml:space="preserve">arătată la</w:t>
      </w:r>
      <w:r>
        <w:rPr>
          <w:rFonts w:ascii="Gentium" w:hAnsi="Gentium" w:eastAsia="Gentium" w:cs="Gentium"/>
          <w:sz w:val="24"/>
          <w:szCs w:val="24"/>
        </w:rPr>
        <w:t xml:space="preserve"> naşterea lui Hristos)</w:t>
      </w:r>
      <w:r>
        <w:rPr>
          <w:rFonts w:ascii="Gentium" w:hAnsi="Gentium" w:eastAsia="Gentium" w:cs="Gentium"/>
          <w:sz w:val="24"/>
          <w:szCs w:val="24"/>
        </w:rPr>
        <w:t xml:space="preserve">, cu toiagul regal din tribul lui Iuda, cu vlăstarul din rădăcina lui Isai (tatăl lui David), cu vlăstarul care iese dintr-un trunchi uscat sau dintr-un pământ uscat, cu viţa de vie care dă roadele aşteptate, etc.</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legătură cu aceste caracteristici şi simboluri se </w:t>
      </w:r>
      <w:r>
        <w:rPr>
          <w:rFonts w:ascii="Gentium" w:hAnsi="Gentium" w:eastAsia="Gentium" w:cs="Gentium"/>
          <w:sz w:val="24"/>
          <w:szCs w:val="24"/>
        </w:rPr>
        <w:t xml:space="preserve">conturează în Vechiul Testament câteva tipologii mesianice majore. Printre ele,</w:t>
      </w:r>
      <w:r>
        <w:rPr>
          <w:rFonts w:ascii="Gentium" w:hAnsi="Gentium" w:eastAsia="Gentium" w:cs="Gentium"/>
          <w:sz w:val="24"/>
          <w:szCs w:val="24"/>
        </w:rPr>
        <w:t xml:space="preserve"> pot fi amintite „profetul ca Moise”</w:t>
      </w:r>
      <w:r>
        <w:rPr>
          <w:rFonts w:ascii="Gentium" w:hAnsi="Gentium" w:eastAsia="Gentium" w:cs="Gentium"/>
          <w:sz w:val="24"/>
          <w:szCs w:val="24"/>
        </w:rPr>
        <w:t xml:space="preserve"> (Moise însuşi anunţă venirea unui conducător asemenea lui), Regele (regele ca David</w:t>
      </w:r>
      <w:r>
        <w:rPr>
          <w:rFonts w:ascii="Gentium" w:hAnsi="Gentium" w:eastAsia="Gentium" w:cs="Gentium"/>
          <w:sz w:val="24"/>
          <w:szCs w:val="24"/>
        </w:rPr>
        <w:t xml:space="preserve"> sau</w:t>
      </w:r>
      <w:r>
        <w:rPr>
          <w:rFonts w:ascii="Gentium" w:hAnsi="Gentium" w:eastAsia="Gentium" w:cs="Gentium"/>
          <w:sz w:val="24"/>
          <w:szCs w:val="24"/>
        </w:rPr>
        <w:t xml:space="preserve"> regele davidic, sau</w:t>
      </w:r>
      <w:r>
        <w:rPr>
          <w:rFonts w:ascii="Gentium" w:hAnsi="Gentium" w:eastAsia="Gentium" w:cs="Gentium"/>
          <w:sz w:val="24"/>
          <w:szCs w:val="24"/>
        </w:rPr>
        <w:t xml:space="preserve">, în termeni biblici</w:t>
      </w:r>
      <w:r>
        <w:rPr>
          <w:rFonts w:ascii="Gentium" w:hAnsi="Gentium" w:eastAsia="Gentium" w:cs="Gentium"/>
          <w:sz w:val="24"/>
          <w:szCs w:val="24"/>
        </w:rPr>
        <w:t xml:space="preserve"> „fiul lui </w:t>
      </w:r>
      <w:r>
        <w:rPr>
          <w:rFonts w:ascii="Gentium" w:hAnsi="Gentium" w:eastAsia="Gentium" w:cs="Gentium"/>
          <w:sz w:val="24"/>
          <w:szCs w:val="24"/>
        </w:rPr>
        <w:t xml:space="preserve">David”), Preotul (Aaron; Ţadoc</w:t>
      </w:r>
      <w:r>
        <w:rPr>
          <w:rFonts w:ascii="Gentium" w:hAnsi="Gentium" w:eastAsia="Gentium" w:cs="Gentium"/>
          <w:sz w:val="24"/>
          <w:szCs w:val="24"/>
        </w:rPr>
        <w:t xml:space="preserve">); Robul Domnului </w:t>
      </w:r>
      <w:r>
        <w:rPr>
          <w:rFonts w:ascii="Gentium" w:hAnsi="Gentium" w:eastAsia="Gentium" w:cs="Gentium"/>
          <w:sz w:val="24"/>
          <w:szCs w:val="24"/>
        </w:rPr>
        <w:t xml:space="preserve">– care ascultă de Yahveh şi este gata să sufere pentru popor, să fie ucis </w:t>
      </w:r>
      <w:r>
        <w:rPr>
          <w:rFonts w:ascii="Gentium" w:hAnsi="Gentium" w:eastAsia="Gentium" w:cs="Gentium"/>
          <w:sz w:val="24"/>
          <w:szCs w:val="24"/>
        </w:rPr>
        <w:t xml:space="preserve">(cf. Isaia 42-53</w:t>
      </w:r>
      <w:r>
        <w:rPr>
          <w:rFonts w:ascii="Gentium" w:hAnsi="Gentium" w:eastAsia="Gentium" w:cs="Gentium"/>
          <w:sz w:val="24"/>
          <w:szCs w:val="24"/>
        </w:rPr>
        <w:t xml:space="preserve">, Zaharia</w:t>
      </w:r>
      <w:r>
        <w:rPr>
          <w:rFonts w:ascii="Gentium" w:hAnsi="Gentium" w:eastAsia="Gentium" w:cs="Gentium"/>
          <w:sz w:val="24"/>
          <w:szCs w:val="24"/>
        </w:rPr>
        <w:t xml:space="preserve">)</w:t>
      </w:r>
      <w:r>
        <w:rPr>
          <w:rStyle w:val="2246"/>
          <w:rFonts w:ascii="Gentium" w:hAnsi="Gentium" w:eastAsia="Gentium" w:cs="Gentium"/>
          <w:sz w:val="24"/>
          <w:szCs w:val="24"/>
        </w:rPr>
        <w:footnoteReference w:id="3"/>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general, se pot remarca </w:t>
      </w:r>
      <w:r>
        <w:rPr>
          <w:rFonts w:ascii="Gentium" w:hAnsi="Gentium" w:eastAsia="Gentium" w:cs="Gentium"/>
          <w:sz w:val="24"/>
          <w:szCs w:val="24"/>
        </w:rPr>
        <w:t xml:space="preserve">acum </w:t>
      </w:r>
      <w:r>
        <w:rPr>
          <w:rFonts w:ascii="Gentium" w:hAnsi="Gentium" w:eastAsia="Gentium" w:cs="Gentium"/>
          <w:sz w:val="24"/>
          <w:szCs w:val="24"/>
        </w:rPr>
        <w:t xml:space="preserve">trăsăturile distincte ale portretului mesianic</w:t>
      </w:r>
      <w:r>
        <w:rPr>
          <w:rFonts w:ascii="Gentium" w:hAnsi="Gentium" w:eastAsia="Gentium" w:cs="Gentium"/>
          <w:sz w:val="24"/>
          <w:szCs w:val="24"/>
        </w:rPr>
        <w:t xml:space="preserve"> din Vechiul Testament</w:t>
      </w:r>
      <w:r>
        <w:rPr>
          <w:rFonts w:ascii="Gentium" w:hAnsi="Gentium" w:eastAsia="Gentium" w:cs="Gentium"/>
          <w:sz w:val="24"/>
          <w:szCs w:val="24"/>
        </w:rPr>
        <w:t xml:space="preserve">: un conducător al lui Israel; un conducător cu vocaţie universală; un conducător spiritual, dar şi politic; un conducător prin care se realizează o reprezentare pozitivă a omenirii înaintea divinităţii, </w:t>
      </w:r>
      <w:r>
        <w:rPr>
          <w:rFonts w:ascii="Gentium" w:hAnsi="Gentium" w:eastAsia="Gentium" w:cs="Gentium"/>
          <w:sz w:val="24"/>
          <w:szCs w:val="24"/>
        </w:rPr>
        <w:t xml:space="preserve">un conducător </w:t>
      </w:r>
      <w:r>
        <w:rPr>
          <w:rFonts w:ascii="Gentium" w:hAnsi="Gentium" w:eastAsia="Gentium" w:cs="Gentium"/>
          <w:sz w:val="24"/>
          <w:szCs w:val="24"/>
        </w:rPr>
        <w:t xml:space="preserve">care aduce restaurare şi reabilitare pentru oamenii săi.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4</w:t>
      </w:r>
      <w:bookmarkStart w:id="17" w:name="_Toc252991842"/>
      <w:r>
        <w:rPr>
          <w:rFonts w:ascii="Gentium" w:hAnsi="Gentium" w:eastAsia="Gentium" w:cs="Gentium"/>
          <w:sz w:val="24"/>
          <w:szCs w:val="24"/>
          <w:lang w:val="ro-RO"/>
        </w:rPr>
        <w:t xml:space="preserve">.2 </w:t>
      </w:r>
      <w:r>
        <w:rPr>
          <w:rFonts w:ascii="Gentium" w:hAnsi="Gentium" w:eastAsia="Gentium" w:cs="Gentium"/>
          <w:sz w:val="24"/>
          <w:szCs w:val="24"/>
          <w:lang w:val="ro-RO"/>
        </w:rPr>
        <w:t xml:space="preserve">Mesia </w:t>
      </w:r>
      <w:r>
        <w:rPr>
          <w:rFonts w:ascii="Gentium" w:hAnsi="Gentium" w:eastAsia="Gentium" w:cs="Gentium"/>
          <w:sz w:val="24"/>
          <w:szCs w:val="24"/>
          <w:lang w:val="ro-RO"/>
        </w:rPr>
        <w:t xml:space="preserve">la</w:t>
      </w:r>
      <w:r>
        <w:rPr>
          <w:rFonts w:ascii="Gentium" w:hAnsi="Gentium" w:eastAsia="Gentium" w:cs="Gentium"/>
          <w:sz w:val="24"/>
          <w:szCs w:val="24"/>
          <w:lang w:val="ro-RO"/>
        </w:rPr>
        <w:t xml:space="preserve"> Q</w:t>
      </w:r>
      <w:r>
        <w:rPr>
          <w:rFonts w:ascii="Gentium" w:hAnsi="Gentium" w:eastAsia="Gentium" w:cs="Gentium"/>
          <w:sz w:val="24"/>
          <w:szCs w:val="24"/>
          <w:lang w:val="ro-RO"/>
        </w:rPr>
        <w:t xml:space="preserve">umran</w:t>
      </w:r>
      <w:r>
        <w:rPr>
          <w:rFonts w:ascii="Gentium" w:hAnsi="Gentium" w:eastAsia="Gentium" w:cs="Gentium"/>
          <w:sz w:val="24"/>
          <w:szCs w:val="24"/>
          <w:lang w:val="ro-RO"/>
        </w:rPr>
        <w:t xml:space="preserve">,</w:t>
      </w:r>
      <w:r>
        <w:rPr>
          <w:rFonts w:ascii="Gentium" w:hAnsi="Gentium" w:eastAsia="Gentium" w:cs="Gentium"/>
          <w:sz w:val="24"/>
          <w:szCs w:val="24"/>
          <w:lang w:val="ro-RO"/>
        </w:rPr>
        <w:t xml:space="preserve"> în </w:t>
      </w:r>
      <w:r>
        <w:rPr>
          <w:rFonts w:ascii="Gentium" w:hAnsi="Gentium" w:eastAsia="Gentium" w:cs="Gentium"/>
          <w:sz w:val="24"/>
          <w:szCs w:val="24"/>
          <w:lang w:val="ro-RO"/>
        </w:rPr>
        <w:t xml:space="preserve">t</w:t>
      </w:r>
      <w:r>
        <w:rPr>
          <w:rFonts w:ascii="Gentium" w:hAnsi="Gentium" w:eastAsia="Gentium" w:cs="Gentium"/>
          <w:sz w:val="24"/>
          <w:szCs w:val="24"/>
          <w:lang w:val="ro-RO"/>
        </w:rPr>
        <w:t xml:space="preserve">argumim şi în</w:t>
      </w:r>
      <w:r>
        <w:rPr>
          <w:rFonts w:ascii="Gentium" w:hAnsi="Gentium" w:eastAsia="Gentium" w:cs="Gentium"/>
          <w:sz w:val="24"/>
          <w:szCs w:val="24"/>
          <w:lang w:val="ro-RO"/>
        </w:rPr>
        <w:t xml:space="preserve"> </w:t>
      </w:r>
      <w:r>
        <w:rPr>
          <w:rFonts w:ascii="Gentium" w:hAnsi="Gentium" w:eastAsia="Gentium" w:cs="Gentium"/>
          <w:sz w:val="24"/>
          <w:szCs w:val="24"/>
          <w:lang w:val="ro-RO"/>
        </w:rPr>
        <w:t xml:space="preserve">p</w:t>
      </w:r>
      <w:r>
        <w:rPr>
          <w:rFonts w:ascii="Gentium" w:hAnsi="Gentium" w:eastAsia="Gentium" w:cs="Gentium"/>
          <w:sz w:val="24"/>
          <w:szCs w:val="24"/>
          <w:lang w:val="ro-RO"/>
        </w:rPr>
        <w:t xml:space="preserve">seudepigrafe</w:t>
      </w:r>
      <w:bookmarkEnd w:id="17"/>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 p</w:t>
      </w:r>
      <w:r>
        <w:rPr>
          <w:rFonts w:ascii="Gentium" w:hAnsi="Gentium" w:eastAsia="Gentium" w:cs="Gentium"/>
          <w:sz w:val="24"/>
          <w:szCs w:val="24"/>
        </w:rPr>
        <w:t xml:space="preserve">erioad</w:t>
      </w:r>
      <w:r>
        <w:rPr>
          <w:rFonts w:ascii="Gentium" w:hAnsi="Gentium" w:eastAsia="Gentium" w:cs="Gentium"/>
          <w:sz w:val="24"/>
          <w:szCs w:val="24"/>
        </w:rPr>
        <w:t xml:space="preserve">a intertestamentară </w:t>
      </w:r>
      <w:r>
        <w:rPr>
          <w:rFonts w:ascii="Gentium" w:hAnsi="Gentium" w:eastAsia="Gentium" w:cs="Gentium"/>
          <w:sz w:val="24"/>
          <w:szCs w:val="24"/>
        </w:rPr>
        <w:t xml:space="preserve">s-au</w:t>
      </w:r>
      <w:r>
        <w:rPr>
          <w:rFonts w:ascii="Gentium" w:hAnsi="Gentium" w:eastAsia="Gentium" w:cs="Gentium"/>
          <w:sz w:val="24"/>
          <w:szCs w:val="24"/>
        </w:rPr>
        <w:t xml:space="preserve"> adăugat noi tipologii la galeria de paradigme mesianice </w:t>
      </w:r>
      <w:r>
        <w:rPr>
          <w:rFonts w:ascii="Gentium" w:hAnsi="Gentium" w:eastAsia="Gentium" w:cs="Gentium"/>
          <w:sz w:val="24"/>
          <w:szCs w:val="24"/>
        </w:rPr>
        <w:t xml:space="preserve">a Vechiului Testament</w:t>
      </w:r>
      <w:r>
        <w:rPr>
          <w:rFonts w:ascii="Gentium" w:hAnsi="Gentium" w:eastAsia="Gentium" w:cs="Gentium"/>
          <w:sz w:val="24"/>
          <w:szCs w:val="24"/>
        </w:rPr>
        <w:t xml:space="preserve">, prin dezvoltarea </w:t>
      </w:r>
      <w:r>
        <w:rPr>
          <w:rFonts w:ascii="Gentium" w:hAnsi="Gentium" w:eastAsia="Gentium" w:cs="Gentium"/>
          <w:sz w:val="24"/>
          <w:szCs w:val="24"/>
        </w:rPr>
        <w:t xml:space="preserve">gândirii teologice </w:t>
      </w:r>
      <w:r>
        <w:rPr>
          <w:rFonts w:ascii="Gentium" w:hAnsi="Gentium" w:eastAsia="Gentium" w:cs="Gentium"/>
          <w:sz w:val="24"/>
          <w:szCs w:val="24"/>
        </w:rPr>
        <w:t xml:space="preserve">de tip apocaliptic şi </w:t>
      </w:r>
      <w:r>
        <w:rPr>
          <w:rFonts w:ascii="Gentium" w:hAnsi="Gentium" w:eastAsia="Gentium" w:cs="Gentium"/>
          <w:sz w:val="24"/>
          <w:szCs w:val="24"/>
        </w:rPr>
        <w:t xml:space="preserve">intermediar (s-a dezvoltat mult angelologia, teologia despre îngeri şi oameni cu chemare mesianică, înţeleşi ca o treaptă sau ca un pod, o legătură între </w:t>
      </w:r>
      <w:r>
        <w:rPr>
          <w:rFonts w:ascii="Gentium" w:hAnsi="Gentium" w:eastAsia="Gentium" w:cs="Gentium"/>
          <w:sz w:val="24"/>
          <w:szCs w:val="24"/>
        </w:rPr>
        <w:t xml:space="preserve">Dumnezeu cel de neatins şi lumea oamenilor</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Literatura păstrată de comunitatea de la Qumran păstrează multe relatări în această privinţă, şi la fel fac şi traducerile comentate ale Vechiului Testament în aramaică, numite targumim; alături de ele, cu informaţii bogate </w:t>
      </w:r>
      <w:r>
        <w:rPr>
          <w:rFonts w:ascii="Gentium" w:hAnsi="Gentium" w:eastAsia="Gentium" w:cs="Gentium"/>
          <w:sz w:val="24"/>
          <w:szCs w:val="24"/>
        </w:rPr>
        <w:t xml:space="preserve">9-14.</w:t>
      </w:r>
      <w:r>
        <w:rPr>
          <w:rFonts w:ascii="Gentium" w:hAnsi="Gentium" w:eastAsia="Gentium" w:cs="Gentium"/>
          <w:sz w:val="24"/>
          <w:szCs w:val="24"/>
        </w:rPr>
        <w:t xml:space="preserve">în aceste domenii amintite mai sus, stau şi cărţile pseudepigrafe (scrise în ebraică, aramaică sau în limba greacă, aceste cărţi sunt puse, în mod fictiv, pe seama unor autori faimoşi, cum ar fi Enoh, Moise, Ezra, etc.).</w:t>
      </w:r>
      <w:r>
        <w:rPr>
          <w:rStyle w:val="2246"/>
          <w:rFonts w:ascii="Gentium" w:hAnsi="Gentium" w:eastAsia="Gentium" w:cs="Gentium"/>
          <w:sz w:val="24"/>
          <w:szCs w:val="24"/>
        </w:rPr>
        <w:footnoteReference w:id="4"/>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Astfel, literatura de specialitate indică faptul că </w:t>
      </w:r>
      <w:r>
        <w:rPr>
          <w:rFonts w:ascii="Gentium" w:hAnsi="Gentium" w:eastAsia="Gentium" w:cs="Gentium"/>
          <w:sz w:val="24"/>
          <w:szCs w:val="24"/>
        </w:rPr>
        <w:t xml:space="preserve">în anumite cercuri iudaice se concepea existenţa unui Mesia numit „</w:t>
      </w:r>
      <w:r>
        <w:rPr>
          <w:rFonts w:ascii="Gentium" w:hAnsi="Gentium" w:eastAsia="Gentium" w:cs="Gentium"/>
          <w:sz w:val="24"/>
          <w:szCs w:val="24"/>
        </w:rPr>
        <w:t xml:space="preserve">fiul lui Iosif</w:t>
      </w:r>
      <w:r>
        <w:rPr>
          <w:rFonts w:ascii="Gentium" w:hAnsi="Gentium" w:eastAsia="Gentium" w:cs="Gentium"/>
          <w:sz w:val="24"/>
          <w:szCs w:val="24"/>
        </w:rPr>
        <w:t xml:space="preserve">”</w:t>
      </w:r>
      <w:r>
        <w:rPr>
          <w:rStyle w:val="2246"/>
          <w:rFonts w:ascii="Gentium" w:hAnsi="Gentium" w:eastAsia="Gentium" w:cs="Gentium"/>
          <w:sz w:val="24"/>
          <w:szCs w:val="24"/>
        </w:rPr>
        <w:footnoteReference w:id="5"/>
      </w:r>
      <w:r>
        <w:rPr>
          <w:rFonts w:ascii="Gentium" w:hAnsi="Gentium" w:eastAsia="Gentium" w:cs="Gentium"/>
          <w:sz w:val="24"/>
          <w:szCs w:val="24"/>
        </w:rPr>
        <w:t xml:space="preserve">;</w:t>
      </w:r>
      <w:r>
        <w:rPr>
          <w:rFonts w:ascii="Gentium" w:hAnsi="Gentium" w:eastAsia="Gentium" w:cs="Gentium"/>
          <w:sz w:val="24"/>
          <w:szCs w:val="24"/>
        </w:rPr>
        <w:t xml:space="preserve"> a unui Mesia al pământului şi al cerului (denumire care subliniază caracterul divin al lui Mesia, cf. Isaia 11.1-2, 9.6, documentul de la Qumran, 4Q521</w:t>
      </w:r>
      <w:r>
        <w:rPr>
          <w:rFonts w:ascii="Gentium" w:hAnsi="Gentium" w:eastAsia="Gentium" w:cs="Gentium"/>
          <w:sz w:val="24"/>
          <w:szCs w:val="24"/>
        </w:rPr>
        <w:t xml:space="preserve">). Într-un mod mai puţin aşteptat venirea lui Mesia a început să fie concepută în această perioadă şi sub forma venirii unei echipe mesianice. Astfel, diversele s</w:t>
      </w:r>
      <w:r>
        <w:rPr>
          <w:rFonts w:ascii="Gentium" w:hAnsi="Gentium" w:eastAsia="Gentium" w:cs="Gentium"/>
          <w:sz w:val="24"/>
          <w:szCs w:val="24"/>
        </w:rPr>
        <w:t xml:space="preserve">crieri ale epocii lasă să se înţeleagă ideea venirii a doi Mesia (unul regal – ca David, şi unul preoţesc – ca Ţadoc, după echipa de conducere David – Ţadoc; sau unul profetic – ca Moise, şi unul preoţesc – ca Aaron, după cei doi fraţi Moise şi Aaron; sau </w:t>
      </w:r>
      <w:r>
        <w:rPr>
          <w:rFonts w:ascii="Gentium" w:hAnsi="Gentium" w:eastAsia="Gentium" w:cs="Gentium"/>
          <w:sz w:val="24"/>
          <w:szCs w:val="24"/>
        </w:rPr>
        <w:t xml:space="preserve">un </w:t>
      </w:r>
      <w:r>
        <w:rPr>
          <w:rFonts w:ascii="Gentium" w:hAnsi="Gentium" w:eastAsia="Gentium" w:cs="Gentium"/>
          <w:sz w:val="24"/>
          <w:szCs w:val="24"/>
        </w:rPr>
        <w:t xml:space="preserve">Mesia regal </w:t>
      </w:r>
      <w:r>
        <w:rPr>
          <w:rFonts w:ascii="Gentium" w:hAnsi="Gentium" w:eastAsia="Gentium" w:cs="Gentium"/>
          <w:sz w:val="24"/>
          <w:szCs w:val="24"/>
        </w:rPr>
        <w:t xml:space="preserve">al lui Israel şi un</w:t>
      </w:r>
      <w:r>
        <w:rPr>
          <w:rFonts w:ascii="Gentium" w:hAnsi="Gentium" w:eastAsia="Gentium" w:cs="Gentium"/>
          <w:sz w:val="24"/>
          <w:szCs w:val="24"/>
        </w:rPr>
        <w:t xml:space="preserve"> Mesia regal </w:t>
      </w:r>
      <w:r>
        <w:rPr>
          <w:rFonts w:ascii="Gentium" w:hAnsi="Gentium" w:eastAsia="Gentium" w:cs="Gentium"/>
          <w:sz w:val="24"/>
          <w:szCs w:val="24"/>
        </w:rPr>
        <w:t xml:space="preserve">al </w:t>
      </w:r>
      <w:r>
        <w:rPr>
          <w:rFonts w:ascii="Gentium" w:hAnsi="Gentium" w:eastAsia="Gentium" w:cs="Gentium"/>
          <w:sz w:val="24"/>
          <w:szCs w:val="24"/>
        </w:rPr>
        <w:t xml:space="preserve">lui Iuda (câte un rege mesianic pentru ambele regate israelite, ca un semn de frăţie şi de egalitate teologică)</w:t>
      </w:r>
      <w:r>
        <w:rPr>
          <w:rFonts w:ascii="Gentium" w:hAnsi="Gentium" w:eastAsia="Gentium" w:cs="Gentium"/>
          <w:sz w:val="24"/>
          <w:szCs w:val="24"/>
        </w:rPr>
        <w:t xml:space="preserve">; ori, într-un mod similar</w:t>
      </w:r>
      <w:r>
        <w:rPr>
          <w:rFonts w:ascii="Gentium" w:hAnsi="Gentium" w:eastAsia="Gentium" w:cs="Gentium"/>
          <w:sz w:val="24"/>
          <w:szCs w:val="24"/>
        </w:rPr>
        <w:t xml:space="preserve">, de asemeni, </w:t>
      </w:r>
      <w:r>
        <w:rPr>
          <w:rFonts w:ascii="Gentium" w:hAnsi="Gentium" w:eastAsia="Gentium" w:cs="Gentium"/>
          <w:sz w:val="24"/>
          <w:szCs w:val="24"/>
        </w:rPr>
        <w:t xml:space="preserve">un </w:t>
      </w:r>
      <w:r>
        <w:rPr>
          <w:rFonts w:ascii="Gentium" w:hAnsi="Gentium" w:eastAsia="Gentium" w:cs="Gentium"/>
          <w:sz w:val="24"/>
          <w:szCs w:val="24"/>
        </w:rPr>
        <w:t xml:space="preserve">Mesia, fiul lui David, şi </w:t>
      </w:r>
      <w:r>
        <w:rPr>
          <w:rFonts w:ascii="Gentium" w:hAnsi="Gentium" w:eastAsia="Gentium" w:cs="Gentium"/>
          <w:sz w:val="24"/>
          <w:szCs w:val="24"/>
        </w:rPr>
        <w:t xml:space="preserve">un M</w:t>
      </w:r>
      <w:r>
        <w:rPr>
          <w:rFonts w:ascii="Gentium" w:hAnsi="Gentium" w:eastAsia="Gentium" w:cs="Gentium"/>
          <w:sz w:val="24"/>
          <w:szCs w:val="24"/>
        </w:rPr>
        <w:t xml:space="preserve">esia, fiul lui Efraim</w:t>
      </w:r>
      <w:r>
        <w:rPr>
          <w:rStyle w:val="2246"/>
          <w:rFonts w:ascii="Gentium" w:hAnsi="Gentium" w:eastAsia="Gentium" w:cs="Gentium"/>
          <w:sz w:val="24"/>
          <w:szCs w:val="24"/>
        </w:rPr>
        <w:footnoteReference w:id="6"/>
      </w:r>
      <w:r>
        <w:rPr>
          <w:rFonts w:ascii="Gentium" w:hAnsi="Gentium" w:eastAsia="Gentium" w:cs="Gentium"/>
          <w:sz w:val="24"/>
          <w:szCs w:val="24"/>
        </w:rPr>
        <w:t xml:space="preserve">. </w:t>
      </w:r>
      <w:r>
        <w:rPr>
          <w:rFonts w:ascii="Gentium" w:hAnsi="Gentium" w:eastAsia="Gentium" w:cs="Gentium"/>
          <w:sz w:val="24"/>
          <w:szCs w:val="24"/>
        </w:rPr>
        <w:t xml:space="preserve">Începuse, în mod similar, să îşi facă loc </w:t>
      </w:r>
      <w:r>
        <w:rPr>
          <w:rFonts w:ascii="Gentium" w:hAnsi="Gentium" w:eastAsia="Gentium" w:cs="Gentium"/>
          <w:sz w:val="24"/>
          <w:szCs w:val="24"/>
        </w:rPr>
        <w:t xml:space="preserve">chiar </w:t>
      </w:r>
      <w:r>
        <w:rPr>
          <w:rFonts w:ascii="Gentium" w:hAnsi="Gentium" w:eastAsia="Gentium" w:cs="Gentium"/>
          <w:sz w:val="24"/>
          <w:szCs w:val="24"/>
        </w:rPr>
        <w:t xml:space="preserve">şi paradigma unei echipe de trei Mesia: un Mesia regal, unul preoţesc, şi unul profetic.</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Toată această discuţie demonstrează pe deoparte </w:t>
      </w:r>
      <w:r>
        <w:rPr>
          <w:rFonts w:ascii="Gentium" w:hAnsi="Gentium" w:eastAsia="Gentium" w:cs="Gentium"/>
          <w:sz w:val="24"/>
          <w:szCs w:val="24"/>
        </w:rPr>
        <w:t xml:space="preserve">popularitatea</w:t>
      </w:r>
      <w:r>
        <w:rPr>
          <w:rFonts w:ascii="Gentium" w:hAnsi="Gentium" w:eastAsia="Gentium" w:cs="Gentium"/>
          <w:sz w:val="24"/>
          <w:szCs w:val="24"/>
        </w:rPr>
        <w:t xml:space="preserve"> </w:t>
      </w:r>
      <w:r>
        <w:rPr>
          <w:rFonts w:ascii="Gentium" w:hAnsi="Gentium" w:eastAsia="Gentium" w:cs="Gentium"/>
          <w:sz w:val="24"/>
          <w:szCs w:val="24"/>
        </w:rPr>
        <w:t xml:space="preserve">aşteptărilor</w:t>
      </w:r>
      <w:r>
        <w:rPr>
          <w:rFonts w:ascii="Gentium" w:hAnsi="Gentium" w:eastAsia="Gentium" w:cs="Gentium"/>
          <w:sz w:val="24"/>
          <w:szCs w:val="24"/>
        </w:rPr>
        <w:t xml:space="preserve"> mesianice în perioada inter</w:t>
      </w:r>
      <w:r>
        <w:rPr>
          <w:rFonts w:ascii="Gentium" w:hAnsi="Gentium" w:eastAsia="Gentium" w:cs="Gentium"/>
          <w:sz w:val="24"/>
          <w:szCs w:val="24"/>
        </w:rPr>
        <w:t xml:space="preserve">te</w:t>
      </w:r>
      <w:r>
        <w:rPr>
          <w:rFonts w:ascii="Gentium" w:hAnsi="Gentium" w:eastAsia="Gentium" w:cs="Gentium"/>
          <w:sz w:val="24"/>
          <w:szCs w:val="24"/>
        </w:rPr>
        <w:t xml:space="preserve">stamentară. </w:t>
      </w:r>
      <w:r>
        <w:rPr>
          <w:rFonts w:ascii="Gentium" w:hAnsi="Gentium" w:eastAsia="Gentium" w:cs="Gentium"/>
          <w:sz w:val="24"/>
          <w:szCs w:val="24"/>
        </w:rPr>
        <w:t xml:space="preserve">Pe de altă parte</w:t>
      </w:r>
      <w:r>
        <w:rPr>
          <w:rFonts w:ascii="Gentium" w:hAnsi="Gentium" w:eastAsia="Gentium" w:cs="Gentium"/>
          <w:sz w:val="24"/>
          <w:szCs w:val="24"/>
        </w:rPr>
        <w:t xml:space="preserve">, se poate observa apariţia de raţionamente politice</w:t>
      </w:r>
      <w:r>
        <w:rPr>
          <w:rFonts w:ascii="Gentium" w:hAnsi="Gentium" w:eastAsia="Gentium" w:cs="Gentium"/>
          <w:sz w:val="24"/>
          <w:szCs w:val="24"/>
        </w:rPr>
        <w:t xml:space="preserve">, alături</w:t>
      </w:r>
      <w:r>
        <w:rPr>
          <w:rFonts w:ascii="Gentium" w:hAnsi="Gentium" w:eastAsia="Gentium" w:cs="Gentium"/>
          <w:sz w:val="24"/>
          <w:szCs w:val="24"/>
        </w:rPr>
        <w:t xml:space="preserve"> de cele tradiţionale, teologice, </w:t>
      </w:r>
      <w:r>
        <w:rPr>
          <w:rFonts w:ascii="Gentium" w:hAnsi="Gentium" w:eastAsia="Gentium" w:cs="Gentium"/>
          <w:sz w:val="24"/>
          <w:szCs w:val="24"/>
        </w:rPr>
        <w:t xml:space="preserve">în gândirea modelului mesianic cel mai probabil, sau cel mai eficace. Adevărul este că Vechiul Testament vorbeşte totuşi de </w:t>
      </w:r>
      <w:r>
        <w:rPr>
          <w:rFonts w:ascii="Gentium" w:hAnsi="Gentium" w:eastAsia="Gentium" w:cs="Gentium"/>
          <w:sz w:val="24"/>
          <w:szCs w:val="24"/>
        </w:rPr>
        <w:t xml:space="preserve">un fel de</w:t>
      </w:r>
      <w:r>
        <w:rPr>
          <w:rFonts w:ascii="Gentium" w:hAnsi="Gentium" w:eastAsia="Gentium" w:cs="Gentium"/>
          <w:sz w:val="24"/>
          <w:szCs w:val="24"/>
        </w:rPr>
        <w:t xml:space="preserve"> echipă mesianică, </w:t>
      </w:r>
      <w:r>
        <w:rPr>
          <w:rFonts w:ascii="Gentium" w:hAnsi="Gentium" w:eastAsia="Gentium" w:cs="Gentium"/>
          <w:sz w:val="24"/>
          <w:szCs w:val="24"/>
        </w:rPr>
        <w:t xml:space="preserve">dar nu în sensul a două sau trei persoane mesianice de greut</w:t>
      </w:r>
      <w:r>
        <w:rPr>
          <w:rFonts w:ascii="Gentium" w:hAnsi="Gentium" w:eastAsia="Gentium" w:cs="Gentium"/>
          <w:sz w:val="24"/>
          <w:szCs w:val="24"/>
        </w:rPr>
        <w:t xml:space="preserve">ate egală, ci sub forma unui înainte-mergător (precursor, înaintaş) – „profetul Ilie” sau cineva care vine în stilul lui Ilie Tişbitul (expresia biblică este „în duhul lui Ilie”), şi Mesia propriu-zis, eliberatorul. Noul Testament confirmă această formulă,</w:t>
      </w:r>
      <w:r>
        <w:rPr>
          <w:rFonts w:ascii="Gentium" w:hAnsi="Gentium" w:eastAsia="Gentium" w:cs="Gentium"/>
          <w:sz w:val="24"/>
          <w:szCs w:val="24"/>
        </w:rPr>
        <w:t xml:space="preserve"> cel ce vine în „duhul lui Ilie” </w:t>
      </w:r>
      <w:r>
        <w:rPr>
          <w:rFonts w:ascii="Gentium" w:hAnsi="Gentium" w:eastAsia="Gentium" w:cs="Gentium"/>
          <w:sz w:val="24"/>
          <w:szCs w:val="24"/>
        </w:rPr>
        <w:t xml:space="preserve">sau „Ilie” fiind Ioan Botezătorul (Isus îl identifică în felul acesta, </w:t>
      </w:r>
      <w:r>
        <w:rPr>
          <w:rFonts w:ascii="Gentium" w:hAnsi="Gentium" w:eastAsia="Gentium" w:cs="Gentium"/>
          <w:sz w:val="24"/>
          <w:szCs w:val="24"/>
        </w:rPr>
        <w:t xml:space="preserve">cf. Matei 11.14; 17.10-12; Marcu 9.</w:t>
      </w:r>
      <w:r>
        <w:rPr>
          <w:rFonts w:ascii="Gentium" w:hAnsi="Gentium" w:eastAsia="Gentium" w:cs="Gentium"/>
          <w:sz w:val="24"/>
          <w:szCs w:val="24"/>
        </w:rPr>
        <w:t xml:space="preserve">11-13</w:t>
      </w:r>
      <w:r>
        <w:rPr>
          <w:rFonts w:ascii="Gentium" w:hAnsi="Gentium" w:eastAsia="Gentium" w:cs="Gentium"/>
          <w:sz w:val="24"/>
          <w:szCs w:val="24"/>
        </w:rPr>
        <w:t xml:space="preserve">). Urmele acestei înţelegeri pluraliste despre venirea lui Mesia se </w:t>
      </w:r>
      <w:r>
        <w:rPr>
          <w:rFonts w:ascii="Gentium" w:hAnsi="Gentium" w:eastAsia="Gentium" w:cs="Gentium"/>
          <w:sz w:val="24"/>
          <w:szCs w:val="24"/>
        </w:rPr>
        <w:t xml:space="preserve">regăsesc, foarte probabil, </w:t>
      </w:r>
      <w:r>
        <w:rPr>
          <w:rFonts w:ascii="Gentium" w:hAnsi="Gentium" w:eastAsia="Gentium" w:cs="Gentium"/>
          <w:sz w:val="24"/>
          <w:szCs w:val="24"/>
        </w:rPr>
        <w:t xml:space="preserve">şi în prezentarea lui Ioan Botezătorul, în Ioan 1</w:t>
      </w:r>
      <w:r>
        <w:rPr>
          <w:rFonts w:ascii="Gentium" w:hAnsi="Gentium" w:eastAsia="Gentium" w:cs="Gentium"/>
          <w:sz w:val="24"/>
          <w:szCs w:val="24"/>
        </w:rPr>
        <w:t xml:space="preserve">.25</w:t>
      </w:r>
      <w:r>
        <w:rPr>
          <w:rFonts w:ascii="Gentium" w:hAnsi="Gentium" w:eastAsia="Gentium" w:cs="Gentium"/>
          <w:sz w:val="24"/>
          <w:szCs w:val="24"/>
        </w:rPr>
        <w:t xml:space="preserve">, când acesta este întrebat: „</w:t>
      </w:r>
      <w:r>
        <w:rPr>
          <w:rFonts w:ascii="Gentium" w:hAnsi="Gentium" w:eastAsia="Gentium" w:cs="Gentium"/>
          <w:sz w:val="24"/>
          <w:szCs w:val="24"/>
        </w:rPr>
        <w:t xml:space="preserve">Atunci de ce botezi, dacă nu eşti </w:t>
      </w:r>
      <w:r>
        <w:rPr>
          <w:rFonts w:ascii="Gentium" w:hAnsi="Gentium" w:eastAsia="Gentium" w:cs="Gentium"/>
          <w:sz w:val="24"/>
          <w:szCs w:val="24"/>
        </w:rPr>
        <w:t xml:space="preserve">Hristosul</w:t>
      </w:r>
      <w:r>
        <w:rPr>
          <w:rFonts w:ascii="Gentium" w:hAnsi="Gentium" w:eastAsia="Gentium" w:cs="Gentium"/>
          <w:sz w:val="24"/>
          <w:szCs w:val="24"/>
        </w:rPr>
        <w:t xml:space="preserve">, nici </w:t>
      </w:r>
      <w:r>
        <w:rPr>
          <w:rFonts w:ascii="Gentium" w:hAnsi="Gentium" w:eastAsia="Gentium" w:cs="Gentium"/>
          <w:sz w:val="24"/>
          <w:szCs w:val="24"/>
        </w:rPr>
        <w:t xml:space="preserve">Ilie, nici profetul</w:t>
      </w:r>
      <w:r>
        <w:rPr>
          <w:rFonts w:ascii="Gentium" w:hAnsi="Gentium" w:eastAsia="Gentium" w:cs="Gentium"/>
          <w:sz w:val="24"/>
          <w:szCs w:val="24"/>
        </w:rPr>
        <w:t xml:space="preserve">?”</w:t>
      </w:r>
      <w:r>
        <w:rPr>
          <w:rFonts w:ascii="Gentium" w:hAnsi="Gentium" w:eastAsia="Gentium" w:cs="Gentium"/>
          <w:sz w:val="24"/>
          <w:szCs w:val="24"/>
        </w:rPr>
        <w:t xml:space="preserve"> De asemeni, există posibilitatea ca însuşi Ioan Botezătorul să fi încercat la un moment da</w:t>
      </w:r>
      <w:r>
        <w:rPr>
          <w:rFonts w:ascii="Gentium" w:hAnsi="Gentium" w:eastAsia="Gentium" w:cs="Gentium"/>
          <w:sz w:val="24"/>
          <w:szCs w:val="24"/>
        </w:rPr>
        <w:t xml:space="preserve">t</w:t>
      </w:r>
      <w:r>
        <w:rPr>
          <w:rFonts w:ascii="Gentium" w:hAnsi="Gentium" w:eastAsia="Gentium" w:cs="Gentium"/>
          <w:sz w:val="24"/>
          <w:szCs w:val="24"/>
        </w:rPr>
        <w:t xml:space="preserve"> ipoteza unei echipe mesianice</w:t>
      </w:r>
      <w:r>
        <w:rPr>
          <w:rFonts w:ascii="Gentium" w:hAnsi="Gentium" w:eastAsia="Gentium" w:cs="Gentium"/>
          <w:sz w:val="24"/>
          <w:szCs w:val="24"/>
        </w:rPr>
        <w:t xml:space="preserve"> multiple</w:t>
      </w:r>
      <w:r>
        <w:rPr>
          <w:rFonts w:ascii="Gentium" w:hAnsi="Gentium" w:eastAsia="Gentium" w:cs="Gentium"/>
          <w:sz w:val="24"/>
          <w:szCs w:val="24"/>
        </w:rPr>
        <w:t xml:space="preserve">,</w:t>
      </w:r>
      <w:r>
        <w:rPr>
          <w:rFonts w:ascii="Gentium" w:hAnsi="Gentium" w:eastAsia="Gentium" w:cs="Gentium"/>
          <w:sz w:val="24"/>
          <w:szCs w:val="24"/>
        </w:rPr>
        <w:t xml:space="preserve"> deoarece tocmai el, care îl prezentase pe Isus ca Mesia, în ziua botezului acestuia, îi</w:t>
      </w:r>
      <w:r>
        <w:rPr>
          <w:rFonts w:ascii="Gentium" w:hAnsi="Gentium" w:eastAsia="Gentium" w:cs="Gentium"/>
          <w:sz w:val="24"/>
          <w:szCs w:val="24"/>
        </w:rPr>
        <w:t xml:space="preserve"> trimite câţiva ucenici </w:t>
      </w:r>
      <w:r>
        <w:rPr>
          <w:rFonts w:ascii="Gentium" w:hAnsi="Gentium" w:eastAsia="Gentium" w:cs="Gentium"/>
          <w:sz w:val="24"/>
          <w:szCs w:val="24"/>
        </w:rPr>
        <w:t xml:space="preserve">de ai săi să îl întrebe dacă, într-adevăr, </w:t>
      </w:r>
      <w:r>
        <w:rPr>
          <w:rFonts w:ascii="Gentium" w:hAnsi="Gentium" w:eastAsia="Gentium" w:cs="Gentium"/>
          <w:sz w:val="24"/>
          <w:szCs w:val="24"/>
        </w:rPr>
        <w:t xml:space="preserve">El este Mesia </w:t>
      </w:r>
      <w:r>
        <w:rPr>
          <w:rFonts w:ascii="Gentium" w:hAnsi="Gentium" w:eastAsia="Gentium" w:cs="Gentium"/>
          <w:sz w:val="24"/>
          <w:szCs w:val="24"/>
        </w:rPr>
        <w:t xml:space="preserve">ce</w:t>
      </w:r>
      <w:r>
        <w:rPr>
          <w:rFonts w:ascii="Gentium" w:hAnsi="Gentium" w:eastAsia="Gentium" w:cs="Gentium"/>
          <w:sz w:val="24"/>
          <w:szCs w:val="24"/>
        </w:rPr>
        <w:t xml:space="preserve">l</w:t>
      </w:r>
      <w:r>
        <w:rPr>
          <w:rFonts w:ascii="Gentium" w:hAnsi="Gentium" w:eastAsia="Gentium" w:cs="Gentium"/>
          <w:sz w:val="24"/>
          <w:szCs w:val="24"/>
        </w:rPr>
        <w:t xml:space="preserve"> aşteptat, </w:t>
      </w:r>
      <w:r>
        <w:rPr>
          <w:rFonts w:ascii="Gentium" w:hAnsi="Gentium" w:eastAsia="Gentium" w:cs="Gentium"/>
          <w:sz w:val="24"/>
          <w:szCs w:val="24"/>
        </w:rPr>
        <w:t xml:space="preserve">sau </w:t>
      </w:r>
      <w:r>
        <w:rPr>
          <w:rFonts w:ascii="Gentium" w:hAnsi="Gentium" w:eastAsia="Gentium" w:cs="Gentium"/>
          <w:sz w:val="24"/>
          <w:szCs w:val="24"/>
        </w:rPr>
        <w:t xml:space="preserve">dacă mai </w:t>
      </w:r>
      <w:r>
        <w:rPr>
          <w:rFonts w:ascii="Gentium" w:hAnsi="Gentium" w:eastAsia="Gentium" w:cs="Gentium"/>
          <w:sz w:val="24"/>
          <w:szCs w:val="24"/>
        </w:rPr>
        <w:t xml:space="preserve">trebuia</w:t>
      </w:r>
      <w:r>
        <w:rPr>
          <w:rFonts w:ascii="Gentium" w:hAnsi="Gentium" w:eastAsia="Gentium" w:cs="Gentium"/>
          <w:sz w:val="24"/>
          <w:szCs w:val="24"/>
        </w:rPr>
        <w:t xml:space="preserve"> aşteptat </w:t>
      </w:r>
      <w:r>
        <w:rPr>
          <w:rFonts w:ascii="Gentium" w:hAnsi="Gentium" w:eastAsia="Gentium" w:cs="Gentium"/>
          <w:sz w:val="24"/>
          <w:szCs w:val="24"/>
        </w:rPr>
        <w:t xml:space="preserve">şi </w:t>
      </w:r>
      <w:r>
        <w:rPr>
          <w:rFonts w:ascii="Gentium" w:hAnsi="Gentium" w:eastAsia="Gentium" w:cs="Gentium"/>
          <w:sz w:val="24"/>
          <w:szCs w:val="24"/>
        </w:rPr>
        <w:t xml:space="preserve">un altul (</w:t>
      </w:r>
      <w:r>
        <w:rPr>
          <w:rFonts w:ascii="Gentium" w:hAnsi="Gentium" w:eastAsia="Gentium" w:cs="Gentium"/>
          <w:sz w:val="24"/>
          <w:szCs w:val="24"/>
        </w:rPr>
        <w:t xml:space="preserve">Matei 11.3; Luca 17.19-20</w:t>
      </w:r>
      <w:r>
        <w:rPr>
          <w:rFonts w:ascii="Gentium" w:hAnsi="Gentium" w:eastAsia="Gentium" w:cs="Gentium"/>
          <w:sz w:val="24"/>
          <w:szCs w:val="24"/>
        </w:rPr>
        <w:t xml:space="preserve">)</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4</w:t>
      </w:r>
      <w:bookmarkStart w:id="18" w:name="_Toc252991843"/>
      <w:r>
        <w:rPr>
          <w:rFonts w:ascii="Gentium" w:hAnsi="Gentium" w:eastAsia="Gentium" w:cs="Gentium"/>
          <w:sz w:val="24"/>
          <w:szCs w:val="24"/>
          <w:lang w:val="ro-RO"/>
        </w:rPr>
        <w:t xml:space="preserve">.3 </w:t>
      </w:r>
      <w:r>
        <w:rPr>
          <w:rFonts w:ascii="Gentium" w:hAnsi="Gentium" w:eastAsia="Gentium" w:cs="Gentium"/>
          <w:sz w:val="24"/>
          <w:szCs w:val="24"/>
          <w:lang w:val="ro-RO"/>
        </w:rPr>
        <w:t xml:space="preserve">Paradigmele mesianice </w:t>
      </w:r>
      <w:r>
        <w:rPr>
          <w:rFonts w:ascii="Gentium" w:hAnsi="Gentium" w:eastAsia="Gentium" w:cs="Gentium"/>
          <w:sz w:val="24"/>
          <w:szCs w:val="24"/>
          <w:lang w:val="ro-RO"/>
        </w:rPr>
        <w:t xml:space="preserve">intertestamentare</w:t>
      </w:r>
      <w:bookmarkEnd w:id="18"/>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Portretul lui Mesia este conturat nu numai de profeţiile Vechiului Testament şi de aşteptările politice şi religioase ale iudeilor, </w:t>
      </w:r>
      <w:r>
        <w:rPr>
          <w:rFonts w:ascii="Gentium" w:hAnsi="Gentium" w:eastAsia="Gentium" w:cs="Gentium"/>
          <w:sz w:val="24"/>
          <w:szCs w:val="24"/>
        </w:rPr>
        <w:t xml:space="preserve">ci </w:t>
      </w:r>
      <w:r>
        <w:rPr>
          <w:rFonts w:ascii="Gentium" w:hAnsi="Gentium" w:eastAsia="Gentium" w:cs="Gentium"/>
          <w:sz w:val="24"/>
          <w:szCs w:val="24"/>
        </w:rPr>
        <w:t xml:space="preserve">chiar istoria însăşi, </w:t>
      </w:r>
      <w:r>
        <w:rPr>
          <w:rFonts w:ascii="Gentium" w:hAnsi="Gentium" w:eastAsia="Gentium" w:cs="Gentium"/>
          <w:sz w:val="24"/>
          <w:szCs w:val="24"/>
        </w:rPr>
        <w:t xml:space="preserve">anume </w:t>
      </w:r>
      <w:r>
        <w:rPr>
          <w:rFonts w:ascii="Gentium" w:hAnsi="Gentium" w:eastAsia="Gentium" w:cs="Gentium"/>
          <w:sz w:val="24"/>
          <w:szCs w:val="24"/>
        </w:rPr>
        <w:t xml:space="preserve">conducătorii</w:t>
      </w:r>
      <w:r>
        <w:rPr>
          <w:rFonts w:ascii="Gentium" w:hAnsi="Gentium" w:eastAsia="Gentium" w:cs="Gentium"/>
          <w:sz w:val="24"/>
          <w:szCs w:val="24"/>
        </w:rPr>
        <w:t xml:space="preserve"> evrei din perioada interstamentară </w:t>
      </w:r>
      <w:r>
        <w:rPr>
          <w:rFonts w:ascii="Gentium" w:hAnsi="Gentium" w:eastAsia="Gentium" w:cs="Gentium"/>
          <w:sz w:val="24"/>
          <w:szCs w:val="24"/>
        </w:rPr>
        <w:t xml:space="preserve">au contribuit la îm</w:t>
      </w:r>
      <w:r>
        <w:rPr>
          <w:rFonts w:ascii="Gentium" w:hAnsi="Gentium" w:eastAsia="Gentium" w:cs="Gentium"/>
          <w:sz w:val="24"/>
          <w:szCs w:val="24"/>
        </w:rPr>
        <w:t xml:space="preserve">bogăţirea tipologiei </w:t>
      </w:r>
      <w:r>
        <w:rPr>
          <w:rFonts w:ascii="Gentium" w:hAnsi="Gentium" w:eastAsia="Gentium" w:cs="Gentium"/>
          <w:sz w:val="24"/>
          <w:szCs w:val="24"/>
        </w:rPr>
        <w:t xml:space="preserve">mesianice, în mod particular, revolta maccabean</w:t>
      </w:r>
      <w:r>
        <w:rPr>
          <w:rFonts w:ascii="Gentium" w:hAnsi="Gentium" w:eastAsia="Gentium" w:cs="Gentium"/>
          <w:sz w:val="24"/>
          <w:szCs w:val="24"/>
        </w:rPr>
        <w:t xml:space="preserve">ă şi rezultatul ei, dinastia has</w:t>
      </w:r>
      <w:r>
        <w:rPr>
          <w:rFonts w:ascii="Gentium" w:hAnsi="Gentium" w:eastAsia="Gentium" w:cs="Gentium"/>
          <w:sz w:val="24"/>
          <w:szCs w:val="24"/>
        </w:rPr>
        <w:t xml:space="preserve">mone</w:t>
      </w:r>
      <w:r>
        <w:rPr>
          <w:rFonts w:ascii="Gentium" w:hAnsi="Gentium" w:eastAsia="Gentium" w:cs="Gentium"/>
          <w:sz w:val="24"/>
          <w:szCs w:val="24"/>
        </w:rPr>
        <w:t xml:space="preserve">ană; apoi, în măsură mai scăzut, dinastia irodiană; iar în al treilea rând modelul lui Ben Kosiba.</w:t>
      </w:r>
      <w:r>
        <w:rPr>
          <w:rStyle w:val="2246"/>
          <w:rFonts w:ascii="Gentium" w:hAnsi="Gentium" w:eastAsia="Gentium" w:cs="Gentium"/>
          <w:sz w:val="24"/>
          <w:szCs w:val="24"/>
        </w:rPr>
        <w:footnoteReference w:id="7"/>
      </w:r>
      <w:r>
        <w:rPr>
          <w:rFonts w:ascii="Gentium" w:hAnsi="Gentium" w:cs="Gentium"/>
          <w:sz w:val="24"/>
          <w:szCs w:val="24"/>
        </w:rPr>
      </w:r>
      <w:r>
        <w:rPr>
          <w:rFonts w:ascii="Gentium" w:hAnsi="Gentium" w:cs="Gentium"/>
          <w:sz w:val="24"/>
          <w:szCs w:val="24"/>
        </w:rPr>
      </w:r>
    </w:p>
    <w:p>
      <w:pPr>
        <w:pStyle w:val="2229"/>
        <w:pBdr/>
        <w:spacing/>
        <w:ind w:firstLine="0"/>
        <w:rPr>
          <w:rFonts w:ascii="Gentium" w:hAnsi="Gentium" w:cs="Gentium"/>
          <w:sz w:val="24"/>
          <w:szCs w:val="24"/>
        </w:rPr>
      </w:pPr>
      <w:r>
        <w:rPr>
          <w:rFonts w:ascii="Gentium" w:hAnsi="Gentium" w:eastAsia="Gentium" w:cs="Gentium"/>
          <w:sz w:val="24"/>
          <w:szCs w:val="24"/>
          <w:lang w:val="en-US"/>
        </w:rPr>
        <w:t xml:space="preserve">4</w:t>
      </w:r>
      <w:r>
        <w:rPr>
          <w:rFonts w:ascii="Gentium" w:hAnsi="Gentium" w:eastAsia="Gentium" w:cs="Gentium"/>
          <w:sz w:val="24"/>
          <w:szCs w:val="24"/>
          <w:lang w:val="ro-RO"/>
        </w:rPr>
        <w:t xml:space="preserve">.3.1 Paradigma mesianică maccabeană</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Ca reacţie faţă de </w:t>
      </w:r>
      <w:r>
        <w:rPr>
          <w:rFonts w:ascii="Gentium" w:hAnsi="Gentium" w:eastAsia="Gentium" w:cs="Gentium"/>
          <w:sz w:val="24"/>
          <w:szCs w:val="24"/>
          <w:lang w:eastAsia="vi-VN"/>
        </w:rPr>
        <w:t xml:space="preserve">eforturile</w:t>
      </w:r>
      <w:r>
        <w:rPr>
          <w:rFonts w:ascii="Gentium" w:hAnsi="Gentium" w:eastAsia="Gentium" w:cs="Gentium"/>
          <w:sz w:val="24"/>
          <w:szCs w:val="24"/>
          <w:lang w:eastAsia="vi-VN"/>
        </w:rPr>
        <w:t xml:space="preserve"> lui Ant</w:t>
      </w:r>
      <w:r>
        <w:rPr>
          <w:rFonts w:ascii="Gentium" w:hAnsi="Gentium" w:eastAsia="Gentium" w:cs="Gentium"/>
          <w:sz w:val="24"/>
          <w:szCs w:val="24"/>
          <w:lang w:eastAsia="vi-VN"/>
        </w:rPr>
        <w:t xml:space="preserve">io</w:t>
      </w:r>
      <w:r>
        <w:rPr>
          <w:rFonts w:ascii="Gentium" w:hAnsi="Gentium" w:eastAsia="Gentium" w:cs="Gentium"/>
          <w:sz w:val="24"/>
          <w:szCs w:val="24"/>
          <w:lang w:eastAsia="vi-VN"/>
        </w:rPr>
        <w:t xml:space="preserve">c</w:t>
      </w:r>
      <w:r>
        <w:rPr>
          <w:rFonts w:ascii="Gentium" w:hAnsi="Gentium" w:eastAsia="Gentium" w:cs="Gentium"/>
          <w:sz w:val="24"/>
          <w:szCs w:val="24"/>
          <w:lang w:eastAsia="vi-VN"/>
        </w:rPr>
        <w:t xml:space="preserve">hus Seleucus </w:t>
      </w:r>
      <w:r>
        <w:rPr>
          <w:rFonts w:ascii="Gentium" w:hAnsi="Gentium" w:eastAsia="Gentium" w:cs="Gentium"/>
          <w:sz w:val="24"/>
          <w:szCs w:val="24"/>
          <w:lang w:eastAsia="vi-VN"/>
        </w:rPr>
        <w:t xml:space="preserve">IV (Epifanes; 175-164 îH), </w:t>
      </w:r>
      <w:r>
        <w:rPr>
          <w:rFonts w:ascii="Gentium" w:hAnsi="Gentium" w:eastAsia="Gentium" w:cs="Gentium"/>
          <w:sz w:val="24"/>
          <w:szCs w:val="24"/>
          <w:lang w:eastAsia="vi-VN"/>
        </w:rPr>
        <w:t xml:space="preserve">de </w:t>
      </w:r>
      <w:r>
        <w:rPr>
          <w:rFonts w:ascii="Gentium" w:hAnsi="Gentium" w:eastAsia="Gentium" w:cs="Gentium"/>
          <w:sz w:val="24"/>
          <w:szCs w:val="24"/>
          <w:lang w:eastAsia="vi-VN"/>
        </w:rPr>
        <w:t xml:space="preserve">modernizare</w:t>
      </w:r>
      <w:r>
        <w:rPr>
          <w:rFonts w:ascii="Gentium" w:hAnsi="Gentium" w:eastAsia="Gentium" w:cs="Gentium"/>
          <w:sz w:val="24"/>
          <w:szCs w:val="24"/>
          <w:lang w:eastAsia="vi-VN"/>
        </w:rPr>
        <w:t xml:space="preserve"> în </w:t>
      </w:r>
      <w:r>
        <w:rPr>
          <w:rFonts w:ascii="Gentium" w:hAnsi="Gentium" w:eastAsia="Gentium" w:cs="Gentium"/>
          <w:sz w:val="24"/>
          <w:szCs w:val="24"/>
          <w:lang w:eastAsia="vi-VN"/>
        </w:rPr>
        <w:t xml:space="preserve">sens </w:t>
      </w:r>
      <w:r>
        <w:rPr>
          <w:rFonts w:ascii="Gentium" w:hAnsi="Gentium" w:eastAsia="Gentium" w:cs="Gentium"/>
          <w:sz w:val="24"/>
          <w:szCs w:val="24"/>
          <w:lang w:eastAsia="vi-VN"/>
        </w:rPr>
        <w:t xml:space="preserve">elenist, păgân, a statului evreiesc, </w:t>
      </w:r>
      <w:r>
        <w:rPr>
          <w:rFonts w:ascii="Gentium" w:hAnsi="Gentium" w:eastAsia="Gentium" w:cs="Gentium"/>
          <w:sz w:val="24"/>
          <w:szCs w:val="24"/>
          <w:lang w:eastAsia="vi-VN"/>
        </w:rPr>
        <w:t xml:space="preserve">pe care a încercat să îl oblige </w:t>
      </w:r>
      <w:r>
        <w:rPr>
          <w:rFonts w:ascii="Gentium" w:hAnsi="Gentium" w:eastAsia="Gentium" w:cs="Gentium"/>
          <w:sz w:val="24"/>
          <w:szCs w:val="24"/>
          <w:lang w:eastAsia="vi-VN"/>
        </w:rPr>
        <w:t xml:space="preserve">să accepte închinarea la idoli, la zeii păgâni, împreună cu jertfele păgâne,</w:t>
      </w:r>
      <w:r>
        <w:rPr>
          <w:rFonts w:ascii="Gentium" w:hAnsi="Gentium" w:eastAsia="Gentium" w:cs="Gentium"/>
          <w:sz w:val="24"/>
          <w:szCs w:val="24"/>
          <w:lang w:eastAsia="vi-VN"/>
        </w:rPr>
        <w:t xml:space="preserve"> iudeii au început o rev</w:t>
      </w:r>
      <w:r>
        <w:rPr>
          <w:rFonts w:ascii="Gentium" w:hAnsi="Gentium" w:eastAsia="Gentium" w:cs="Gentium"/>
          <w:sz w:val="24"/>
          <w:szCs w:val="24"/>
          <w:lang w:eastAsia="vi-VN"/>
        </w:rPr>
        <w:t xml:space="preserve">oltă de proporţii</w:t>
      </w:r>
      <w:r>
        <w:rPr>
          <w:rFonts w:ascii="Gentium" w:hAnsi="Gentium" w:eastAsia="Gentium" w:cs="Gentium"/>
          <w:sz w:val="24"/>
          <w:szCs w:val="24"/>
          <w:lang w:eastAsia="vi-VN"/>
        </w:rPr>
        <w:t xml:space="preserve"> în 167 îH, condusă de preotul Mattatias. Acesta l-a ucis pe un evreu care acceptase să aducă jertfă zeilor păgâni</w:t>
      </w:r>
      <w:r>
        <w:rPr>
          <w:rFonts w:ascii="Gentium" w:hAnsi="Gentium" w:eastAsia="Gentium" w:cs="Gentium"/>
          <w:sz w:val="24"/>
          <w:szCs w:val="24"/>
          <w:lang w:eastAsia="vi-VN"/>
        </w:rPr>
        <w:t xml:space="preserve">,</w:t>
      </w:r>
      <w:r>
        <w:rPr>
          <w:rFonts w:ascii="Gentium" w:hAnsi="Gentium" w:eastAsia="Gentium" w:cs="Gentium"/>
          <w:sz w:val="24"/>
          <w:szCs w:val="24"/>
          <w:lang w:eastAsia="vi-VN"/>
        </w:rPr>
        <w:t xml:space="preserve"> şi a</w:t>
      </w:r>
      <w:r>
        <w:rPr>
          <w:rFonts w:ascii="Gentium" w:hAnsi="Gentium" w:eastAsia="Gentium" w:cs="Gentium"/>
          <w:sz w:val="24"/>
          <w:szCs w:val="24"/>
          <w:lang w:eastAsia="vi-VN"/>
        </w:rPr>
        <w:t xml:space="preserve">poi a chemat mulţimile </w:t>
      </w:r>
      <w:r>
        <w:rPr>
          <w:rFonts w:ascii="Gentium" w:hAnsi="Gentium" w:eastAsia="Gentium" w:cs="Gentium"/>
          <w:sz w:val="24"/>
          <w:szCs w:val="24"/>
          <w:lang w:eastAsia="vi-VN"/>
        </w:rPr>
        <w:t xml:space="preserve">să-l urmeze de partea Legii lui Dumnezeu </w:t>
      </w:r>
      <w:r>
        <w:rPr>
          <w:rFonts w:ascii="Gentium" w:hAnsi="Gentium" w:eastAsia="Gentium" w:cs="Gentium"/>
          <w:sz w:val="24"/>
          <w:szCs w:val="24"/>
        </w:rPr>
        <w:t xml:space="preserve">(1 Macabei 2:27). </w:t>
      </w:r>
      <w:r>
        <w:rPr>
          <w:rFonts w:ascii="Gentium" w:hAnsi="Gentium" w:eastAsia="Gentium" w:cs="Gentium"/>
          <w:sz w:val="24"/>
          <w:szCs w:val="24"/>
        </w:rPr>
        <w:t xml:space="preserve">Strigătul</w:t>
      </w:r>
      <w:r>
        <w:rPr>
          <w:rFonts w:ascii="Gentium" w:hAnsi="Gentium" w:eastAsia="Gentium" w:cs="Gentium"/>
          <w:sz w:val="24"/>
          <w:szCs w:val="24"/>
        </w:rPr>
        <w:t xml:space="preserve"> „Înapoi la lege şi la mărturie</w:t>
      </w:r>
      <w:r>
        <w:rPr>
          <w:rFonts w:ascii="Gentium" w:hAnsi="Gentium" w:eastAsia="Gentium" w:cs="Gentium"/>
          <w:sz w:val="24"/>
          <w:szCs w:val="24"/>
        </w:rPr>
        <w:t xml:space="preserve">!</w:t>
      </w:r>
      <w:r>
        <w:rPr>
          <w:rFonts w:ascii="Gentium" w:hAnsi="Gentium" w:eastAsia="Gentium" w:cs="Gentium"/>
          <w:sz w:val="24"/>
          <w:szCs w:val="24"/>
        </w:rPr>
        <w:t xml:space="preserve">”</w:t>
      </w:r>
      <w:r>
        <w:rPr>
          <w:rFonts w:ascii="Gentium" w:hAnsi="Gentium" w:eastAsia="Gentium" w:cs="Gentium"/>
          <w:sz w:val="24"/>
          <w:szCs w:val="24"/>
        </w:rPr>
        <w:t xml:space="preserve"> din</w:t>
      </w:r>
      <w:r>
        <w:rPr>
          <w:rFonts w:ascii="Gentium" w:hAnsi="Gentium" w:eastAsia="Gentium" w:cs="Gentium"/>
          <w:sz w:val="24"/>
          <w:szCs w:val="24"/>
        </w:rPr>
        <w:t xml:space="preserve"> Isaia 8:20 </w:t>
      </w:r>
      <w:r>
        <w:rPr>
          <w:rFonts w:ascii="Gentium" w:hAnsi="Gentium" w:eastAsia="Gentium" w:cs="Gentium"/>
          <w:sz w:val="24"/>
          <w:szCs w:val="24"/>
        </w:rPr>
        <w:t xml:space="preserve">a ajuns strigătul de luptă al revoltei macabeen</w:t>
      </w:r>
      <w:r>
        <w:rPr>
          <w:rFonts w:ascii="Gentium" w:hAnsi="Gentium" w:eastAsia="Gentium" w:cs="Gentium"/>
          <w:sz w:val="24"/>
          <w:szCs w:val="24"/>
        </w:rPr>
        <w:t xml:space="preserve">e </w:t>
      </w:r>
      <w:r>
        <w:rPr>
          <w:rFonts w:ascii="Gentium" w:hAnsi="Gentium" w:eastAsia="Gentium" w:cs="Gentium"/>
          <w:sz w:val="24"/>
          <w:szCs w:val="24"/>
        </w:rPr>
        <w:t xml:space="preserve">(în timpul războaielor macabeene, evreii au păzit cu stricteţe sabatele</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Conduşi de Mattatias şi de cei cinci fii ai săi – Iuda</w:t>
      </w:r>
      <w:r>
        <w:rPr>
          <w:rFonts w:ascii="Gentium" w:hAnsi="Gentium" w:eastAsia="Gentium" w:cs="Gentium"/>
          <w:sz w:val="24"/>
          <w:szCs w:val="24"/>
        </w:rPr>
        <w:t xml:space="preserve">, numit şi Maccabi („Ciocanul”)</w:t>
      </w:r>
      <w:r>
        <w:rPr>
          <w:rFonts w:ascii="Gentium" w:hAnsi="Gentium" w:eastAsia="Gentium" w:cs="Gentium"/>
          <w:sz w:val="24"/>
          <w:szCs w:val="24"/>
        </w:rPr>
        <w:t xml:space="preserve">, Eleazar, Iohanan, Ionatan şi Şimon, </w:t>
      </w:r>
      <w:r>
        <w:rPr>
          <w:rFonts w:ascii="Gentium" w:hAnsi="Gentium" w:eastAsia="Gentium" w:cs="Gentium"/>
          <w:sz w:val="24"/>
          <w:szCs w:val="24"/>
        </w:rPr>
        <w:t xml:space="preserve">iudeii au organizat o rezistenţă în munţi şi, d</w:t>
      </w:r>
      <w:r>
        <w:rPr>
          <w:rFonts w:ascii="Gentium" w:hAnsi="Gentium" w:eastAsia="Gentium" w:cs="Gentium"/>
          <w:sz w:val="24"/>
          <w:szCs w:val="24"/>
        </w:rPr>
        <w:t xml:space="preserve">eşi erau mai puţin numeroşi decât grecii, şi mai slab înarmaţi, </w:t>
      </w:r>
      <w:r>
        <w:rPr>
          <w:rFonts w:ascii="Gentium" w:hAnsi="Gentium" w:eastAsia="Gentium" w:cs="Gentium"/>
          <w:sz w:val="24"/>
          <w:szCs w:val="24"/>
        </w:rPr>
        <w:t xml:space="preserve">ei au înfrânt </w:t>
      </w:r>
      <w:r>
        <w:rPr>
          <w:rFonts w:ascii="Gentium" w:hAnsi="Gentium" w:eastAsia="Gentium" w:cs="Gentium"/>
          <w:sz w:val="24"/>
          <w:szCs w:val="24"/>
        </w:rPr>
        <w:t xml:space="preserve">armatele lui Antiohus</w:t>
      </w:r>
      <w:r>
        <w:rPr>
          <w:rFonts w:ascii="Gentium" w:hAnsi="Gentium" w:eastAsia="Gentium" w:cs="Gentium"/>
          <w:sz w:val="24"/>
          <w:szCs w:val="24"/>
        </w:rPr>
        <w:t xml:space="preserve">, ieşind cu totul victorioşi, după un război lung de 25 de ani.</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Victoria finală a fost obţinută în 142 îH, în timpul regelui Seleucid Demetrius, care a făcut un tratat de pace cu Şimon, ultimul din cei cinci fii ai lui Mattatias, </w:t>
      </w:r>
      <w:r>
        <w:rPr>
          <w:rFonts w:ascii="Gentium" w:hAnsi="Gentium" w:eastAsia="Gentium" w:cs="Gentium"/>
          <w:sz w:val="24"/>
          <w:szCs w:val="24"/>
        </w:rPr>
        <w:t xml:space="preserve">cel a </w:t>
      </w:r>
      <w:r>
        <w:rPr>
          <w:rFonts w:ascii="Gentium" w:hAnsi="Gentium" w:eastAsia="Gentium" w:cs="Gentium"/>
          <w:sz w:val="24"/>
          <w:szCs w:val="24"/>
        </w:rPr>
        <w:t xml:space="preserve">ajuns</w:t>
      </w:r>
      <w:r>
        <w:rPr>
          <w:rFonts w:ascii="Gentium" w:hAnsi="Gentium" w:eastAsia="Gentium" w:cs="Gentium"/>
          <w:sz w:val="24"/>
          <w:szCs w:val="24"/>
        </w:rPr>
        <w:t xml:space="preserve">, în aceste condiţii, mare</w:t>
      </w:r>
      <w:r>
        <w:rPr>
          <w:rFonts w:ascii="Gentium" w:hAnsi="Gentium" w:eastAsia="Gentium" w:cs="Gentium"/>
          <w:sz w:val="24"/>
          <w:szCs w:val="24"/>
        </w:rPr>
        <w:t xml:space="preserve"> preot şi conducător militar al iudeilor (Macabei 13:41-42), </w:t>
      </w:r>
      <w:r>
        <w:rPr>
          <w:rFonts w:ascii="Gentium" w:hAnsi="Gentium" w:eastAsia="Gentium" w:cs="Gentium"/>
          <w:sz w:val="24"/>
          <w:szCs w:val="24"/>
        </w:rPr>
        <w:t xml:space="preserve">iar apoi</w:t>
      </w:r>
      <w:r>
        <w:rPr>
          <w:rFonts w:ascii="Gentium" w:hAnsi="Gentium" w:eastAsia="Gentium" w:cs="Gentium"/>
          <w:sz w:val="24"/>
          <w:szCs w:val="24"/>
        </w:rPr>
        <w:t xml:space="preserve"> suveran evreu peste Palestina. </w:t>
      </w:r>
      <w:r>
        <w:rPr>
          <w:rFonts w:ascii="Gentium" w:hAnsi="Gentium" w:eastAsia="Gentium" w:cs="Gentium"/>
          <w:sz w:val="24"/>
          <w:szCs w:val="24"/>
        </w:rPr>
        <w:t xml:space="preserve">Devenind rege,</w:t>
      </w:r>
      <w:r>
        <w:rPr>
          <w:rFonts w:ascii="Gentium" w:hAnsi="Gentium" w:eastAsia="Gentium" w:cs="Gentium"/>
          <w:sz w:val="24"/>
          <w:szCs w:val="24"/>
        </w:rPr>
        <w:t xml:space="preserve"> Şimon a întemeiat dinastia Hasmoneilor, care a rămas ca o curiozitate istorică, pentru că era o dinastie levitică, de preoţi, nu una davidică</w:t>
      </w:r>
      <w:r>
        <w:rPr>
          <w:rFonts w:ascii="Gentium" w:hAnsi="Gentium" w:eastAsia="Gentium" w:cs="Gentium"/>
          <w:sz w:val="24"/>
          <w:szCs w:val="24"/>
        </w:rPr>
        <w:t xml:space="preserve">, sau dintr-o casă regală ori aristocratică iudaică</w:t>
      </w:r>
      <w:r>
        <w:rPr>
          <w:rFonts w:ascii="Gentium" w:hAnsi="Gentium" w:eastAsia="Gentium" w:cs="Gentium"/>
          <w:sz w:val="24"/>
          <w:szCs w:val="24"/>
        </w:rPr>
        <w:t xml:space="preserve"> (această contopire a oficiilor a fost foarte mult criticată de teologi, de preoţi)</w:t>
      </w:r>
      <w:r>
        <w:rPr>
          <w:rFonts w:ascii="Gentium" w:hAnsi="Gentium" w:eastAsia="Gentium" w:cs="Gentium"/>
          <w:sz w:val="24"/>
          <w:szCs w:val="24"/>
        </w:rPr>
        <w:t xml:space="preserve">. </w:t>
      </w:r>
      <w:r>
        <w:rPr>
          <w:rFonts w:ascii="Gentium" w:hAnsi="Gentium" w:eastAsia="Gentium" w:cs="Gentium"/>
          <w:sz w:val="24"/>
          <w:szCs w:val="24"/>
        </w:rPr>
        <w:t xml:space="preserve">Dinastia a</w:t>
      </w:r>
      <w:r>
        <w:rPr>
          <w:rFonts w:ascii="Gentium" w:hAnsi="Gentium" w:eastAsia="Gentium" w:cs="Gentium"/>
          <w:sz w:val="24"/>
          <w:szCs w:val="24"/>
        </w:rPr>
        <w:t xml:space="preserve"> durat 103 ani şi următorul conducător a fost Iohanan Hircanus, </w:t>
      </w:r>
      <w:r>
        <w:rPr>
          <w:rFonts w:ascii="Gentium" w:hAnsi="Gentium" w:eastAsia="Gentium" w:cs="Gentium"/>
          <w:sz w:val="24"/>
          <w:szCs w:val="24"/>
        </w:rPr>
        <w:t xml:space="preserve">un rege evreu </w:t>
      </w:r>
      <w:r>
        <w:rPr>
          <w:rFonts w:ascii="Gentium" w:hAnsi="Gentium" w:eastAsia="Gentium" w:cs="Gentium"/>
          <w:sz w:val="24"/>
          <w:szCs w:val="24"/>
        </w:rPr>
        <w:t xml:space="preserve">care, în mod surprinzător, a fost favorabil procesului de elenizare a ţării şi a înce</w:t>
      </w:r>
      <w:r>
        <w:rPr>
          <w:rFonts w:ascii="Gentium" w:hAnsi="Gentium" w:eastAsia="Gentium" w:cs="Gentium"/>
          <w:sz w:val="24"/>
          <w:szCs w:val="24"/>
        </w:rPr>
        <w:t xml:space="preserve">rcat să extindă graniţele ţării (el </w:t>
      </w:r>
      <w:r>
        <w:rPr>
          <w:rFonts w:ascii="Gentium" w:hAnsi="Gentium" w:eastAsia="Gentium" w:cs="Gentium"/>
          <w:sz w:val="24"/>
          <w:szCs w:val="24"/>
        </w:rPr>
        <w:t xml:space="preserve">a cucerit Idumeea</w:t>
      </w:r>
      <w:r>
        <w:rPr>
          <w:rFonts w:ascii="Gentium" w:hAnsi="Gentium" w:eastAsia="Gentium" w:cs="Gentium"/>
          <w:sz w:val="24"/>
          <w:szCs w:val="24"/>
        </w:rPr>
        <w:t xml:space="preserve">, fostul Edom,</w:t>
      </w:r>
      <w:r>
        <w:rPr>
          <w:rFonts w:ascii="Gentium" w:hAnsi="Gentium" w:eastAsia="Gentium" w:cs="Gentium"/>
          <w:sz w:val="24"/>
          <w:szCs w:val="24"/>
        </w:rPr>
        <w:t xml:space="preserve"> şi i-a convertit pe locuitori la iudaism</w:t>
      </w:r>
      <w:r>
        <w:rPr>
          <w:rFonts w:ascii="Gentium" w:hAnsi="Gentium" w:eastAsia="Gentium" w:cs="Gentium"/>
          <w:sz w:val="24"/>
          <w:szCs w:val="24"/>
        </w:rPr>
        <w:t xml:space="preserve">; d</w:t>
      </w:r>
      <w:r>
        <w:rPr>
          <w:rFonts w:ascii="Gentium" w:hAnsi="Gentium" w:eastAsia="Gentium" w:cs="Gentium"/>
          <w:sz w:val="24"/>
          <w:szCs w:val="24"/>
        </w:rPr>
        <w:t xml:space="preserve">e asemeni, el s-a asociat la conducere cu saducheii, adepţi ai unei integrări eleniste cu păstrarea specificului iudaic, şi i-a respins pe farisei, partida naţionalistă care continua spiritul lui Mattatia şi Iuda Macabeul</w:t>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Dincolo de această prezentare generală, se poate reţine contribuţia dinastiei</w:t>
      </w:r>
      <w:r>
        <w:rPr>
          <w:rFonts w:ascii="Gentium" w:hAnsi="Gentium" w:eastAsia="Gentium" w:cs="Gentium"/>
          <w:sz w:val="24"/>
          <w:szCs w:val="24"/>
        </w:rPr>
        <w:t xml:space="preserve"> has</w:t>
      </w:r>
      <w:r>
        <w:rPr>
          <w:rFonts w:ascii="Gentium" w:hAnsi="Gentium" w:eastAsia="Gentium" w:cs="Gentium"/>
          <w:sz w:val="24"/>
          <w:szCs w:val="24"/>
        </w:rPr>
        <w:t xml:space="preserve">moneene</w:t>
      </w:r>
      <w:r>
        <w:rPr>
          <w:rFonts w:ascii="Gentium" w:hAnsi="Gentium" w:eastAsia="Gentium" w:cs="Gentium"/>
          <w:sz w:val="24"/>
          <w:szCs w:val="24"/>
        </w:rPr>
        <w:t xml:space="preserve"> la conturarea unui nou portret mesianic: în urma ei, Mesia a început să fie gândit şi ca un conducător care, prin contrast cu f</w:t>
      </w:r>
      <w:r>
        <w:rPr>
          <w:rFonts w:ascii="Gentium" w:hAnsi="Gentium" w:eastAsia="Gentium" w:cs="Gentium"/>
          <w:sz w:val="24"/>
          <w:szCs w:val="24"/>
        </w:rPr>
        <w:t xml:space="preserve">ormulele de echipă mesianică, putea să contopească într-un singură personă </w:t>
      </w:r>
      <w:r>
        <w:rPr>
          <w:rFonts w:ascii="Gentium" w:hAnsi="Gentium" w:eastAsia="Gentium" w:cs="Gentium"/>
          <w:sz w:val="24"/>
          <w:szCs w:val="24"/>
        </w:rPr>
        <w:t xml:space="preserve">două, dacă nu </w:t>
      </w:r>
      <w:r>
        <w:rPr>
          <w:rFonts w:ascii="Gentium" w:hAnsi="Gentium" w:eastAsia="Gentium" w:cs="Gentium"/>
          <w:sz w:val="24"/>
          <w:szCs w:val="24"/>
        </w:rPr>
        <w:t xml:space="preserve">trei oficii</w:t>
      </w:r>
      <w:r>
        <w:rPr>
          <w:rFonts w:ascii="Gentium" w:hAnsi="Gentium" w:eastAsia="Gentium" w:cs="Gentium"/>
          <w:sz w:val="24"/>
          <w:szCs w:val="24"/>
        </w:rPr>
        <w:t xml:space="preserve"> diferite</w:t>
      </w:r>
      <w:r>
        <w:rPr>
          <w:rFonts w:ascii="Gentium" w:hAnsi="Gentium" w:eastAsia="Gentium" w:cs="Gentium"/>
          <w:sz w:val="24"/>
          <w:szCs w:val="24"/>
        </w:rPr>
        <w:t xml:space="preserve">: conducere</w:t>
      </w:r>
      <w:r>
        <w:rPr>
          <w:rFonts w:ascii="Gentium" w:hAnsi="Gentium" w:eastAsia="Gentium" w:cs="Gentium"/>
          <w:sz w:val="24"/>
          <w:szCs w:val="24"/>
        </w:rPr>
        <w:t xml:space="preserve">a</w:t>
      </w:r>
      <w:r>
        <w:rPr>
          <w:rFonts w:ascii="Gentium" w:hAnsi="Gentium" w:eastAsia="Gentium" w:cs="Gentium"/>
          <w:sz w:val="24"/>
          <w:szCs w:val="24"/>
        </w:rPr>
        <w:t xml:space="preserve"> regală şi</w:t>
      </w:r>
      <w:r>
        <w:rPr>
          <w:rFonts w:ascii="Gentium" w:hAnsi="Gentium" w:eastAsia="Gentium" w:cs="Gentium"/>
          <w:sz w:val="24"/>
          <w:szCs w:val="24"/>
        </w:rPr>
        <w:t xml:space="preserve"> autoritatea preoţească</w:t>
      </w:r>
      <w:r>
        <w:rPr>
          <w:rFonts w:ascii="Gentium" w:hAnsi="Gentium" w:eastAsia="Gentium" w:cs="Gentium"/>
          <w:sz w:val="24"/>
          <w:szCs w:val="24"/>
        </w:rPr>
        <w:t xml:space="preserve">, precum şi</w:t>
      </w:r>
      <w:r>
        <w:rPr>
          <w:rFonts w:ascii="Gentium" w:hAnsi="Gentium" w:eastAsia="Gentium" w:cs="Gentium"/>
          <w:sz w:val="24"/>
          <w:szCs w:val="24"/>
        </w:rPr>
        <w:t xml:space="preserve"> înţelepciunea </w:t>
      </w:r>
      <w:r>
        <w:rPr>
          <w:rFonts w:ascii="Gentium" w:hAnsi="Gentium" w:eastAsia="Gentium" w:cs="Gentium"/>
          <w:sz w:val="24"/>
          <w:szCs w:val="24"/>
        </w:rPr>
        <w:t xml:space="preserve">şi puterea </w:t>
      </w:r>
      <w:r>
        <w:rPr>
          <w:rFonts w:ascii="Gentium" w:hAnsi="Gentium" w:eastAsia="Gentium" w:cs="Gentium"/>
          <w:sz w:val="24"/>
          <w:szCs w:val="24"/>
        </w:rPr>
        <w:t xml:space="preserve">profetică.</w:t>
      </w:r>
      <w:r>
        <w:rPr>
          <w:rFonts w:ascii="Gentium" w:hAnsi="Gentium" w:eastAsia="Gentium" w:cs="Gentium"/>
          <w:sz w:val="24"/>
          <w:szCs w:val="24"/>
        </w:rPr>
        <w:t xml:space="preserve"> D</w:t>
      </w:r>
      <w:r>
        <w:rPr>
          <w:rFonts w:ascii="Gentium" w:hAnsi="Gentium" w:eastAsia="Gentium" w:cs="Gentium"/>
          <w:sz w:val="24"/>
          <w:szCs w:val="24"/>
        </w:rPr>
        <w:t xml:space="preserve">e asemeni, paradigma maccab</w:t>
      </w:r>
      <w:r>
        <w:rPr>
          <w:rFonts w:ascii="Gentium" w:hAnsi="Gentium" w:eastAsia="Gentium" w:cs="Gentium"/>
          <w:sz w:val="24"/>
          <w:szCs w:val="24"/>
        </w:rPr>
        <w:t xml:space="preserve">eană a reîntărit şi concepţia tradiţională că nimic durabil nu poate fi făcut, dacă nu se face pe temelia ascultării necondiţionate de Lege, cu </w:t>
      </w:r>
      <w:r>
        <w:rPr>
          <w:rFonts w:ascii="Gentium" w:hAnsi="Gentium" w:eastAsia="Gentium" w:cs="Gentium"/>
          <w:sz w:val="24"/>
          <w:szCs w:val="24"/>
        </w:rPr>
        <w:t xml:space="preserve">toate </w:t>
      </w:r>
      <w:r>
        <w:rPr>
          <w:rFonts w:ascii="Gentium" w:hAnsi="Gentium" w:eastAsia="Gentium" w:cs="Gentium"/>
          <w:sz w:val="24"/>
          <w:szCs w:val="24"/>
        </w:rPr>
        <w:t xml:space="preserve">cerinţele ei morale, </w:t>
      </w:r>
      <w:r>
        <w:rPr>
          <w:rFonts w:ascii="Gentium" w:hAnsi="Gentium" w:eastAsia="Gentium" w:cs="Gentium"/>
          <w:sz w:val="24"/>
          <w:szCs w:val="24"/>
        </w:rPr>
        <w:t xml:space="preserve">cu jertfele ei, </w:t>
      </w:r>
      <w:r>
        <w:rPr>
          <w:rFonts w:ascii="Gentium" w:hAnsi="Gentium" w:eastAsia="Gentium" w:cs="Gentium"/>
          <w:sz w:val="24"/>
          <w:szCs w:val="24"/>
        </w:rPr>
        <w:t xml:space="preserve">cu sabatele ei (cu sărbătorile ei)</w:t>
      </w:r>
      <w:r>
        <w:rPr>
          <w:rFonts w:ascii="Gentium" w:hAnsi="Gentium" w:eastAsia="Gentium" w:cs="Gentium"/>
          <w:sz w:val="24"/>
          <w:szCs w:val="24"/>
        </w:rPr>
        <w:t xml:space="preserve">, cu întregul sistem de închinare de la Templu</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Într-un fel, Isus a corespuns acestui model de contopire a oficiilor într-o singură persoană, dar în ce priveşte Legea, împlinirea ei a îmbrăcat o formă unică, în persoana Mântuitorului, anume jertfa răscumpărătoare, unică, de pe Cruce.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Comparaţia între paradigma maccabeană a lui</w:t>
      </w:r>
      <w:r>
        <w:rPr>
          <w:rFonts w:ascii="Gentium" w:hAnsi="Gentium" w:eastAsia="Gentium" w:cs="Gentium"/>
          <w:sz w:val="24"/>
          <w:szCs w:val="24"/>
        </w:rPr>
        <w:t xml:space="preserve"> Mesia, şi paradigma lui Isus</w:t>
      </w:r>
      <w:r>
        <w:rPr>
          <w:rFonts w:ascii="Gentium" w:hAnsi="Gentium" w:eastAsia="Gentium" w:cs="Gentium"/>
          <w:sz w:val="24"/>
          <w:szCs w:val="24"/>
        </w:rPr>
        <w:t xml:space="preserve"> merită o analiză mai atentă</w:t>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tbl>
      <w:tblPr>
        <w:tblInd w:w="250" w:type="dxa"/>
        <w:tblW w:w="0" w:type="auto"/>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76"/>
        <w:gridCol w:w="1332"/>
        <w:gridCol w:w="1219"/>
        <w:gridCol w:w="2410"/>
      </w:tblGrid>
      <w:tr>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P</w:t>
            </w:r>
            <w:r>
              <w:rPr>
                <w:rFonts w:ascii="Gentium" w:hAnsi="Gentium" w:eastAsia="Gentium" w:cs="Gentium"/>
                <w:sz w:val="22"/>
                <w:szCs w:val="22"/>
              </w:rPr>
              <w:t xml:space="preserve">aradigme</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332"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Sloganul</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219"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Formula mesianică</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Tipul acţiunii</w:t>
            </w:r>
            <w:r>
              <w:rPr>
                <w:rFonts w:ascii="Gentium" w:hAnsi="Gentium" w:eastAsia="Gentium" w:cs="Gentium"/>
                <w:sz w:val="22"/>
                <w:szCs w:val="22"/>
              </w:rPr>
              <w:t xml:space="preserve"> militar</w:t>
            </w:r>
            <w:r>
              <w:rPr>
                <w:rFonts w:ascii="Gentium" w:hAnsi="Gentium" w:eastAsia="Gentium" w:cs="Gentium"/>
                <w:sz w:val="22"/>
                <w:szCs w:val="22"/>
              </w:rPr>
              <w:t xml:space="preserve">e</w:t>
            </w:r>
            <w:r>
              <w:rPr>
                <w:rFonts w:ascii="Gentium" w:hAnsi="Gentium" w:cs="Gentium"/>
                <w:sz w:val="22"/>
                <w:szCs w:val="22"/>
              </w:rPr>
            </w:r>
            <w:r>
              <w:rPr>
                <w:rFonts w:ascii="Gentium" w:hAnsi="Gentium" w:cs="Gentium"/>
                <w:sz w:val="22"/>
                <w:szCs w:val="22"/>
              </w:rPr>
            </w:r>
          </w:p>
        </w:tc>
      </w:tr>
      <w:tr>
        <w:trPr>
          <w:trHeight w:val="1498"/>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Regii maccabei</w:t>
            </w:r>
            <w:r>
              <w:rPr>
                <w:rFonts w:ascii="Gentium" w:hAnsi="Gentium" w:eastAsia="Gentium" w:cs="Gentium"/>
                <w:sz w:val="22"/>
                <w:szCs w:val="22"/>
              </w:rPr>
              <w:t xml:space="preserve"> </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332"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w:t>
            </w:r>
            <w:r>
              <w:rPr>
                <w:rFonts w:ascii="Gentium" w:hAnsi="Gentium" w:eastAsia="Gentium" w:cs="Gentium"/>
                <w:sz w:val="22"/>
                <w:szCs w:val="22"/>
              </w:rPr>
              <w:t xml:space="preserve">Înapoi la Lege şi la mărturie</w:t>
            </w:r>
            <w:r>
              <w:rPr>
                <w:rFonts w:ascii="Gentium" w:hAnsi="Gentium" w:eastAsia="Gentium" w:cs="Gentium"/>
                <w:sz w:val="22"/>
                <w:szCs w:val="22"/>
              </w:rPr>
              <w:t xml:space="preserve">”</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219" w:type="dxa"/>
            <w:vAlign w:val="top"/>
            <w:textDirection w:val="lrTb"/>
          </w:tcPr>
          <w:p>
            <w:pPr>
              <w:pStyle w:val="2225"/>
              <w:pBdr/>
              <w:spacing/>
              <w:ind w:firstLine="0"/>
              <w:rPr>
                <w:rFonts w:ascii="Gentium" w:hAnsi="Gentium" w:eastAsia="Gentium" w:cs="Gentium"/>
                <w:sz w:val="22"/>
                <w:szCs w:val="22"/>
              </w:rPr>
            </w:pPr>
            <w:r>
              <w:rPr>
                <w:rFonts w:ascii="Gentium" w:hAnsi="Gentium" w:eastAsia="Gentium" w:cs="Gentium"/>
                <w:sz w:val="22"/>
                <w:szCs w:val="22"/>
              </w:rPr>
              <w:t xml:space="preserve">Rege şi </w:t>
            </w:r>
            <w:r>
              <w:rPr>
                <w:rFonts w:ascii="Gentium" w:hAnsi="Gentium" w:cs="Gentium"/>
                <w:sz w:val="22"/>
                <w:szCs w:val="22"/>
              </w:rPr>
            </w:r>
          </w:p>
          <w:p w14:paraId="231A0546">
            <w:pPr>
              <w:pBdr/>
              <w:spacing/>
              <w:ind w:firstLine="0"/>
              <w:rPr>
                <w:rFonts w:ascii="Gentium" w:hAnsi="Gentium" w:cs="Gentium"/>
                <w:sz w:val="22"/>
                <w:szCs w:val="22"/>
              </w:rPr>
            </w:pPr>
            <w:r>
              <w:rPr>
                <w:rFonts w:ascii="Gentium" w:hAnsi="Gentium" w:eastAsia="Gentium" w:cs="Gentium"/>
                <w:sz w:val="22"/>
                <w:szCs w:val="22"/>
              </w:rPr>
            </w:r>
            <w:r>
              <w:rPr>
                <w:rFonts w:ascii="Gentium" w:hAnsi="Gentium" w:eastAsia="Gentium" w:cs="Gentium"/>
                <w:sz w:val="22"/>
                <w:szCs w:val="22"/>
              </w:rPr>
              <w:t xml:space="preserve">preot</w:t>
            </w:r>
            <w:r>
              <w:rPr>
                <w:rFonts w:ascii="Gentium" w:hAnsi="Gentium" w:cs="Gentium"/>
                <w:sz w:val="22"/>
                <w:szCs w:val="22"/>
              </w:rPr>
            </w: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5"/>
              <w:pBdr/>
              <w:spacing/>
              <w:ind w:firstLine="0"/>
              <w:rPr>
                <w:rFonts w:ascii="Gentium" w:hAnsi="Gentium" w:cs="Gentium"/>
                <w:b/>
                <w:bCs/>
                <w:sz w:val="22"/>
                <w:szCs w:val="22"/>
              </w:rPr>
            </w:pPr>
            <w:r>
              <w:rPr>
                <w:rFonts w:ascii="Gentium" w:hAnsi="Gentium" w:eastAsia="Gentium" w:cs="Gentium"/>
                <w:b/>
                <w:bCs/>
                <w:sz w:val="22"/>
                <w:szCs w:val="22"/>
              </w:rPr>
              <w:t xml:space="preserve">O etapă:</w:t>
            </w:r>
            <w:r>
              <w:rPr>
                <w:rFonts w:ascii="Gentium" w:hAnsi="Gentium" w:cs="Gentium"/>
                <w:b/>
                <w:bCs/>
                <w:sz w:val="22"/>
                <w:szCs w:val="22"/>
              </w:rPr>
            </w:r>
            <w:r>
              <w:rPr>
                <w:rFonts w:ascii="Gentium" w:hAnsi="Gentium" w:cs="Gentium"/>
                <w:b/>
                <w:bCs/>
                <w:sz w:val="22"/>
                <w:szCs w:val="22"/>
              </w:rPr>
            </w:r>
          </w:p>
          <w:p>
            <w:pPr>
              <w:pStyle w:val="2225"/>
              <w:pBdr/>
              <w:spacing/>
              <w:ind w:firstLine="0"/>
              <w:rPr>
                <w:rFonts w:ascii="Gentium" w:hAnsi="Gentium" w:eastAsia="Gentium" w:cs="Gentium"/>
                <w:sz w:val="22"/>
                <w:szCs w:val="22"/>
              </w:rPr>
            </w:pPr>
            <w:r>
              <w:rPr>
                <w:rFonts w:ascii="Gentium" w:hAnsi="Gentium" w:eastAsia="Gentium" w:cs="Gentium"/>
                <w:sz w:val="22"/>
                <w:szCs w:val="22"/>
              </w:rPr>
              <w:t xml:space="preserve">Întoarcerea la</w:t>
            </w:r>
            <w:r>
              <w:rPr>
                <w:rFonts w:ascii="Gentium" w:hAnsi="Gentium" w:cs="Gentium"/>
                <w:sz w:val="22"/>
                <w:szCs w:val="22"/>
              </w:rPr>
            </w:r>
          </w:p>
          <w:p w14:paraId="53826978">
            <w:pPr>
              <w:pBdr/>
              <w:spacing/>
              <w:ind w:firstLine="0"/>
              <w:rPr>
                <w:rFonts w:ascii="Gentium" w:hAnsi="Gentium" w:cs="Gentium"/>
                <w:sz w:val="22"/>
                <w:szCs w:val="22"/>
              </w:rPr>
            </w:pPr>
            <w:r>
              <w:rPr>
                <w:rFonts w:ascii="Gentium" w:hAnsi="Gentium" w:eastAsia="Gentium" w:cs="Gentium"/>
                <w:sz w:val="22"/>
                <w:szCs w:val="22"/>
              </w:rPr>
              <w:t xml:space="preserve">Dumnezeu şi câştigarea </w:t>
            </w:r>
            <w:r>
              <w:rPr>
                <w:rFonts w:ascii="Gentium" w:hAnsi="Gentium" w:eastAsia="Gentium" w:cs="Gentium"/>
                <w:sz w:val="22"/>
                <w:szCs w:val="22"/>
              </w:rPr>
              <w:t xml:space="preserve">libertăţii</w:t>
            </w:r>
            <w:r>
              <w:rPr>
                <w:rFonts w:ascii="Gentium" w:hAnsi="Gentium" w:eastAsia="Gentium" w:cs="Gentium"/>
                <w:sz w:val="22"/>
                <w:szCs w:val="22"/>
              </w:rPr>
              <w:t xml:space="preserve"> faţă </w:t>
            </w:r>
            <w:r>
              <w:rPr>
                <w:rFonts w:ascii="Gentium" w:hAnsi="Gentium" w:cs="Gentium"/>
                <w:sz w:val="22"/>
                <w:szCs w:val="22"/>
              </w:rPr>
            </w:r>
            <w:r/>
            <w:r>
              <w:rPr>
                <w:rFonts w:ascii="Gentium" w:hAnsi="Gentium" w:eastAsia="Gentium" w:cs="Gentium"/>
                <w:sz w:val="22"/>
                <w:szCs w:val="22"/>
              </w:rPr>
              <w:t xml:space="preserve">de forţele</w:t>
            </w:r>
            <w:r>
              <w:rPr>
                <w:rFonts w:ascii="Gentium" w:hAnsi="Gentium" w:eastAsia="Gentium" w:cs="Gentium"/>
                <w:sz w:val="22"/>
                <w:szCs w:val="22"/>
              </w:rPr>
              <w:t xml:space="preserve"> de ocupaţie.</w:t>
            </w:r>
            <w:r>
              <w:rPr>
                <w:rFonts w:ascii="Gentium" w:hAnsi="Gentium" w:cs="Gentium"/>
                <w:sz w:val="22"/>
                <w:szCs w:val="22"/>
              </w:rPr>
            </w:r>
            <w:r>
              <w:rPr>
                <w:rFonts w:ascii="Gentium" w:hAnsi="Gentium" w:cs="Gentium"/>
                <w:sz w:val="22"/>
                <w:szCs w:val="22"/>
              </w:rPr>
            </w:r>
            <w:r>
              <w:rPr>
                <w:rFonts w:ascii="Gentium" w:hAnsi="Gentium" w:cs="Gentium"/>
                <w:sz w:val="22"/>
                <w:szCs w:val="22"/>
              </w:rPr>
            </w:r>
          </w:p>
          <w:p>
            <w:pPr>
              <w:pStyle w:val="2225"/>
              <w:pBdr/>
              <w:spacing/>
              <w:ind w:firstLine="0"/>
              <w:rPr>
                <w:rFonts w:ascii="Gentium" w:hAnsi="Gentium" w:cs="Gentium"/>
                <w:sz w:val="22"/>
                <w:szCs w:val="22"/>
              </w:rPr>
            </w:pPr>
            <w:r>
              <w:rPr>
                <w:rFonts w:ascii="Gentium" w:hAnsi="Gentium" w:eastAsia="Gentium" w:cs="Gentium"/>
                <w:sz w:val="22"/>
                <w:szCs w:val="22"/>
              </w:rPr>
            </w:r>
            <w:r>
              <w:rPr>
                <w:rFonts w:ascii="Gentium" w:hAnsi="Gentium" w:cs="Gentium"/>
                <w:sz w:val="22"/>
                <w:szCs w:val="22"/>
              </w:rPr>
            </w:r>
            <w:r>
              <w:rPr>
                <w:rFonts w:ascii="Gentium" w:hAnsi="Gentium" w:cs="Gentium"/>
                <w:sz w:val="22"/>
                <w:szCs w:val="22"/>
              </w:rPr>
            </w:r>
          </w:p>
        </w:tc>
      </w:tr>
      <w:tr>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Isus</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332" w:type="dxa"/>
            <w:vAlign w:val="top"/>
            <w:textDirection w:val="lrTb"/>
          </w:tcPr>
          <w:p>
            <w:pPr>
              <w:pStyle w:val="2225"/>
              <w:pBdr/>
              <w:spacing/>
              <w:ind w:firstLine="0"/>
              <w:rPr>
                <w:rFonts w:ascii="Gentium" w:hAnsi="Gentium" w:cs="Gentium"/>
                <w:sz w:val="22"/>
                <w:szCs w:val="22"/>
              </w:rPr>
            </w:pPr>
            <w:r>
              <w:rPr>
                <w:rFonts w:ascii="Gentium" w:hAnsi="Gentium" w:eastAsia="Gentium" w:cs="Gentium"/>
                <w:sz w:val="22"/>
                <w:szCs w:val="22"/>
              </w:rPr>
              <w:t xml:space="preserve">„</w:t>
            </w:r>
            <w:r>
              <w:rPr>
                <w:rFonts w:ascii="Gentium" w:hAnsi="Gentium" w:eastAsia="Gentium" w:cs="Gentium"/>
                <w:sz w:val="22"/>
                <w:szCs w:val="22"/>
              </w:rPr>
              <w:t xml:space="preserve">Eu am venit să împlinesc Legea...</w:t>
            </w:r>
            <w:r>
              <w:rPr>
                <w:rFonts w:ascii="Gentium" w:hAnsi="Gentium" w:eastAsia="Gentium" w:cs="Gentium"/>
                <w:sz w:val="22"/>
                <w:szCs w:val="22"/>
              </w:rPr>
              <w:t xml:space="preserve">”</w:t>
            </w:r>
            <w:r>
              <w:rPr>
                <w:rFonts w:ascii="Gentium" w:hAnsi="Gentium" w:cs="Gentium"/>
                <w:sz w:val="22"/>
                <w:szCs w:val="22"/>
              </w:rPr>
            </w:r>
            <w:r>
              <w:rPr>
                <w:rFonts w:ascii="Gentium" w:hAnsi="Gentium" w:cs="Gentium"/>
                <w:sz w:val="22"/>
                <w:szCs w:val="22"/>
              </w:rPr>
            </w:r>
          </w:p>
          <w:p>
            <w:pPr>
              <w:pStyle w:val="2225"/>
              <w:pBdr/>
              <w:spacing/>
              <w:ind w:firstLine="0"/>
              <w:rPr>
                <w:rFonts w:ascii="Gentium" w:hAnsi="Gentium" w:cs="Gentium"/>
                <w:sz w:val="22"/>
                <w:szCs w:val="22"/>
              </w:rPr>
            </w:pPr>
            <w:r>
              <w:rPr>
                <w:rFonts w:ascii="Gentium" w:hAnsi="Gentium" w:eastAsia="Gentium" w:cs="Gentium"/>
                <w:sz w:val="22"/>
                <w:szCs w:val="22"/>
              </w:rPr>
              <w:t xml:space="preserve">„</w:t>
            </w:r>
            <w:r>
              <w:rPr>
                <w:rFonts w:ascii="Gentium" w:hAnsi="Gentium" w:eastAsia="Gentium" w:cs="Gentium"/>
                <w:sz w:val="22"/>
                <w:szCs w:val="22"/>
              </w:rPr>
              <w:t xml:space="preserve">Sabatul a fost făcut pentru om, nu omul pentru sabat</w:t>
            </w:r>
            <w:r>
              <w:rPr>
                <w:rFonts w:ascii="Gentium" w:hAnsi="Gentium" w:eastAsia="Gentium" w:cs="Gentium"/>
                <w:sz w:val="22"/>
                <w:szCs w:val="22"/>
              </w:rPr>
              <w:t xml:space="preserve">”</w:t>
            </w:r>
            <w:r>
              <w:rPr>
                <w:rFonts w:ascii="Gentium" w:hAnsi="Gentium" w:cs="Gentium"/>
                <w:sz w:val="22"/>
                <w:szCs w:val="22"/>
              </w:rPr>
            </w:r>
            <w:r>
              <w:rPr>
                <w:rFonts w:ascii="Gentium" w:hAnsi="Gentium" w:cs="Gentium"/>
                <w:sz w:val="22"/>
                <w:szCs w:val="22"/>
              </w:rPr>
            </w:r>
          </w:p>
        </w:tc>
        <w:tc>
          <w:tcPr>
            <w:tcBorders>
              <w:top w:val="single" w:color="000000" w:sz="4" w:space="0"/>
              <w:left w:val="single" w:color="000000" w:sz="4" w:space="0"/>
              <w:bottom w:val="single" w:color="000000" w:sz="4" w:space="0"/>
              <w:right w:val="single" w:color="000000" w:sz="4" w:space="0"/>
            </w:tcBorders>
            <w:tcW w:w="1219" w:type="dxa"/>
            <w:vAlign w:val="top"/>
            <w:textDirection w:val="lrTb"/>
          </w:tcPr>
          <w:p>
            <w:pPr>
              <w:pStyle w:val="2225"/>
              <w:pBdr/>
              <w:spacing/>
              <w:ind w:firstLine="0"/>
              <w:rPr>
                <w:rFonts w:ascii="Gentium" w:hAnsi="Gentium" w:eastAsia="Gentium" w:cs="Gentium"/>
                <w:sz w:val="22"/>
                <w:szCs w:val="22"/>
              </w:rPr>
            </w:pPr>
            <w:r>
              <w:rPr>
                <w:rFonts w:ascii="Gentium" w:hAnsi="Gentium" w:eastAsia="Gentium" w:cs="Gentium"/>
                <w:sz w:val="22"/>
                <w:szCs w:val="22"/>
              </w:rPr>
              <w:t xml:space="preserve">Rege</w:t>
            </w:r>
            <w:r>
              <w:rPr>
                <w:rFonts w:ascii="Gentium" w:hAnsi="Gentium" w:eastAsia="Gentium" w:cs="Gentium"/>
                <w:sz w:val="22"/>
                <w:szCs w:val="22"/>
              </w:rPr>
              <w:t xml:space="preserve">, </w:t>
            </w:r>
            <w:r>
              <w:rPr>
                <w:rFonts w:ascii="Gentium" w:hAnsi="Gentium" w:eastAsia="Gentium" w:cs="Gentium"/>
                <w:sz w:val="22"/>
                <w:szCs w:val="22"/>
              </w:rPr>
              <w:t xml:space="preserve">preot</w:t>
            </w:r>
            <w:r>
              <w:rPr>
                <w:rFonts w:ascii="Gentium" w:hAnsi="Gentium" w:eastAsia="Gentium" w:cs="Gentium"/>
                <w:sz w:val="22"/>
                <w:szCs w:val="22"/>
              </w:rPr>
              <w:t xml:space="preserve"> şi </w:t>
            </w:r>
            <w:r>
              <w:rPr>
                <w:rFonts w:ascii="Gentium" w:hAnsi="Gentium" w:cs="Gentium"/>
                <w:sz w:val="22"/>
                <w:szCs w:val="22"/>
              </w:rPr>
            </w:r>
          </w:p>
          <w:p w14:paraId="4CFCC1CD">
            <w:pPr>
              <w:pBdr/>
              <w:spacing/>
              <w:ind w:firstLine="0"/>
              <w:rPr>
                <w:rFonts w:ascii="Gentium" w:hAnsi="Gentium" w:cs="Gentium"/>
                <w:sz w:val="22"/>
                <w:szCs w:val="22"/>
              </w:rPr>
            </w:pPr>
            <w:r>
              <w:rPr>
                <w:rFonts w:ascii="Gentium" w:hAnsi="Gentium" w:eastAsia="Gentium" w:cs="Gentium"/>
                <w:sz w:val="22"/>
                <w:szCs w:val="22"/>
              </w:rPr>
            </w:r>
            <w:r>
              <w:rPr>
                <w:rFonts w:ascii="Gentium" w:hAnsi="Gentium" w:eastAsia="Gentium" w:cs="Gentium"/>
                <w:sz w:val="22"/>
                <w:szCs w:val="22"/>
              </w:rPr>
              <w:t xml:space="preserve"> </w:t>
            </w:r>
            <w:r>
              <w:rPr>
                <w:rFonts w:ascii="Gentium" w:hAnsi="Gentium" w:eastAsia="Gentium" w:cs="Gentium"/>
                <w:sz w:val="22"/>
                <w:szCs w:val="22"/>
              </w:rPr>
              <w:t xml:space="preserve">profet.</w:t>
            </w:r>
            <w:r>
              <w:rPr>
                <w:rFonts w:ascii="Gentium" w:hAnsi="Gentium" w:cs="Gentium"/>
                <w:sz w:val="22"/>
                <w:szCs w:val="22"/>
              </w:rPr>
            </w: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5"/>
              <w:pBdr/>
              <w:spacing/>
              <w:ind w:firstLine="0"/>
              <w:rPr>
                <w:rFonts w:ascii="Gentium" w:hAnsi="Gentium" w:cs="Gentium"/>
                <w:b/>
                <w:bCs/>
                <w:sz w:val="22"/>
                <w:szCs w:val="22"/>
              </w:rPr>
            </w:pPr>
            <w:r>
              <w:rPr>
                <w:rFonts w:ascii="Gentium" w:hAnsi="Gentium" w:eastAsia="Gentium" w:cs="Gentium"/>
                <w:b/>
                <w:bCs/>
                <w:sz w:val="22"/>
                <w:szCs w:val="22"/>
              </w:rPr>
              <w:t xml:space="preserve">Două etape:</w:t>
            </w:r>
            <w:r>
              <w:rPr>
                <w:rFonts w:ascii="Gentium" w:hAnsi="Gentium" w:cs="Gentium"/>
                <w:b/>
                <w:bCs/>
                <w:sz w:val="22"/>
                <w:szCs w:val="22"/>
              </w:rPr>
            </w:r>
            <w:r>
              <w:rPr>
                <w:rFonts w:ascii="Gentium" w:hAnsi="Gentium" w:cs="Gentium"/>
                <w:b/>
                <w:bCs/>
                <w:sz w:val="22"/>
                <w:szCs w:val="22"/>
              </w:rPr>
            </w:r>
          </w:p>
          <w:p>
            <w:pPr>
              <w:pStyle w:val="2225"/>
              <w:numPr>
                <w:ilvl w:val="0"/>
                <w:numId w:val="6"/>
              </w:numPr>
              <w:pBdr/>
              <w:tabs>
                <w:tab w:val="left" w:leader="none" w:pos="297"/>
              </w:tabs>
              <w:spacing/>
              <w:ind w:firstLine="0" w:left="0"/>
              <w:rPr>
                <w:rFonts w:ascii="Gentium" w:hAnsi="Gentium" w:eastAsia="Gentium" w:cs="Gentium"/>
                <w:b/>
                <w:bCs/>
                <w:sz w:val="22"/>
                <w:szCs w:val="22"/>
              </w:rPr>
            </w:pPr>
            <w:r>
              <w:rPr>
                <w:rFonts w:ascii="Gentium" w:hAnsi="Gentium" w:eastAsia="Gentium" w:cs="Gentium"/>
                <w:b/>
                <w:bCs/>
                <w:sz w:val="22"/>
                <w:szCs w:val="22"/>
              </w:rPr>
              <w:t xml:space="preserve">Etapa victoriei</w:t>
            </w:r>
            <w:r>
              <w:rPr>
                <w:rFonts w:ascii="Gentium" w:hAnsi="Gentium" w:cs="Gentium"/>
                <w:b/>
                <w:bCs/>
                <w:sz w:val="22"/>
                <w:szCs w:val="22"/>
              </w:rPr>
            </w:r>
          </w:p>
          <w:p w14:paraId="69E7A9ED">
            <w:pPr>
              <w:pBdr/>
              <w:tabs>
                <w:tab w:val="left" w:leader="none" w:pos="297"/>
              </w:tabs>
              <w:spacing/>
              <w:ind w:firstLine="0" w:left="0"/>
              <w:rPr>
                <w:rFonts w:ascii="Gentium" w:hAnsi="Gentium" w:eastAsia="Gentium" w:cs="Gentium"/>
                <w:sz w:val="22"/>
                <w:szCs w:val="22"/>
              </w:rPr>
            </w:pPr>
            <w:r>
              <w:rPr>
                <w:rFonts w:ascii="Gentium" w:hAnsi="Gentium" w:eastAsia="Gentium" w:cs="Gentium"/>
                <w:sz w:val="22"/>
                <w:szCs w:val="22"/>
              </w:rPr>
              <w:t xml:space="preserve"> </w:t>
            </w:r>
            <w:r>
              <w:rPr>
                <w:rFonts w:ascii="Gentium" w:hAnsi="Gentium" w:eastAsia="Gentium" w:cs="Gentium"/>
                <w:b/>
                <w:bCs/>
                <w:sz w:val="22"/>
                <w:szCs w:val="22"/>
              </w:rPr>
              <w:t xml:space="preserve">spirituale</w:t>
            </w:r>
            <w:r>
              <w:rPr>
                <w:rFonts w:ascii="Gentium" w:hAnsi="Gentium" w:cs="Gentium"/>
                <w:sz w:val="22"/>
                <w:szCs w:val="22"/>
              </w:rPr>
            </w:r>
          </w:p>
          <w:p w14:paraId="37F95B1B">
            <w:pPr>
              <w:pBdr/>
              <w:tabs>
                <w:tab w:val="left" w:leader="none" w:pos="297"/>
              </w:tabs>
              <w:spacing/>
              <w:ind w:firstLine="0" w:left="0"/>
              <w:rPr>
                <w:rFonts w:ascii="Gentium" w:hAnsi="Gentium" w:eastAsia="Gentium" w:cs="Gentium"/>
                <w:sz w:val="22"/>
                <w:szCs w:val="22"/>
              </w:rPr>
            </w:pPr>
            <w:r>
              <w:rPr>
                <w:rFonts w:ascii="Gentium" w:hAnsi="Gentium" w:eastAsia="Gentium" w:cs="Gentium"/>
                <w:sz w:val="22"/>
                <w:szCs w:val="22"/>
              </w:rPr>
              <w:t xml:space="preserve">(prima venire;</w:t>
            </w:r>
            <w:r>
              <w:rPr>
                <w:rFonts w:ascii="Gentium" w:hAnsi="Gentium" w:cs="Gentium"/>
                <w:sz w:val="22"/>
                <w:szCs w:val="22"/>
              </w:rPr>
            </w:r>
          </w:p>
          <w:p w14:paraId="3C5F4BC4">
            <w:pPr>
              <w:pBdr/>
              <w:tabs>
                <w:tab w:val="left" w:leader="none" w:pos="297"/>
              </w:tabs>
              <w:spacing/>
              <w:ind w:firstLine="0" w:left="0"/>
              <w:rPr>
                <w:rFonts w:ascii="Gentium" w:hAnsi="Gentium" w:eastAsia="Gentium" w:cs="Gentium"/>
                <w:sz w:val="22"/>
                <w:szCs w:val="22"/>
              </w:rPr>
            </w:pPr>
            <w:r>
              <w:rPr>
                <w:rFonts w:ascii="Gentium" w:hAnsi="Gentium" w:eastAsia="Gentium" w:cs="Gentium"/>
                <w:sz w:val="22"/>
                <w:szCs w:val="22"/>
              </w:rPr>
              <w:t xml:space="preserve"> </w:t>
            </w:r>
            <w:r>
              <w:rPr>
                <w:rFonts w:ascii="Gentium" w:hAnsi="Gentium" w:eastAsia="Gentium" w:cs="Gentium"/>
                <w:sz w:val="22"/>
                <w:szCs w:val="22"/>
              </w:rPr>
              <w:t xml:space="preserve">ispăşirea prin jertfă, </w:t>
            </w:r>
            <w:r>
              <w:rPr>
                <w:rFonts w:ascii="Gentium" w:hAnsi="Gentium" w:cs="Gentium"/>
                <w:sz w:val="22"/>
                <w:szCs w:val="22"/>
              </w:rPr>
            </w:r>
          </w:p>
          <w:p w14:paraId="19F72424">
            <w:pPr>
              <w:pBdr/>
              <w:tabs>
                <w:tab w:val="left" w:leader="none" w:pos="297"/>
              </w:tabs>
              <w:spacing/>
              <w:ind w:firstLine="0" w:left="0"/>
              <w:rPr>
                <w:rFonts w:ascii="Gentium" w:hAnsi="Gentium" w:cs="Gentium"/>
                <w:sz w:val="22"/>
                <w:szCs w:val="22"/>
              </w:rPr>
            </w:pPr>
            <w:r>
              <w:rPr>
                <w:rFonts w:ascii="Gentium" w:hAnsi="Gentium" w:eastAsia="Gentium" w:cs="Gentium"/>
                <w:sz w:val="22"/>
                <w:szCs w:val="22"/>
              </w:rPr>
              <w:t xml:space="preserve"> învierea</w:t>
            </w:r>
            <w:r>
              <w:rPr>
                <w:rFonts w:ascii="Gentium" w:hAnsi="Gentium" w:eastAsia="Gentium" w:cs="Gentium"/>
                <w:sz w:val="22"/>
                <w:szCs w:val="22"/>
              </w:rPr>
              <w:t xml:space="preserve">)</w:t>
            </w:r>
            <w:r/>
            <w:r/>
          </w:p>
          <w:p>
            <w:pPr>
              <w:pStyle w:val="2225"/>
              <w:numPr>
                <w:ilvl w:val="0"/>
                <w:numId w:val="6"/>
              </w:numPr>
              <w:pBdr/>
              <w:tabs>
                <w:tab w:val="left" w:leader="none" w:pos="297"/>
              </w:tabs>
              <w:spacing/>
              <w:ind w:firstLine="0" w:left="0"/>
              <w:rPr>
                <w:rFonts w:ascii="Gentium" w:hAnsi="Gentium" w:eastAsia="Gentium" w:cs="Gentium"/>
                <w:b/>
                <w:bCs/>
                <w:sz w:val="22"/>
                <w:szCs w:val="22"/>
              </w:rPr>
            </w:pPr>
            <w:r>
              <w:rPr>
                <w:rFonts w:ascii="Gentium" w:hAnsi="Gentium" w:eastAsia="Gentium" w:cs="Gentium"/>
                <w:b/>
                <w:bCs/>
                <w:sz w:val="22"/>
                <w:szCs w:val="22"/>
              </w:rPr>
              <w:t xml:space="preserve">Etapa victoriei</w:t>
            </w:r>
            <w:r>
              <w:rPr>
                <w:rFonts w:ascii="Gentium" w:hAnsi="Gentium" w:cs="Gentium"/>
                <w:b/>
                <w:bCs/>
                <w:sz w:val="22"/>
                <w:szCs w:val="22"/>
              </w:rPr>
            </w:r>
          </w:p>
          <w:p w14:paraId="3D0E3231">
            <w:pPr>
              <w:pBdr/>
              <w:tabs>
                <w:tab w:val="left" w:leader="none" w:pos="297"/>
              </w:tabs>
              <w:spacing/>
              <w:ind w:firstLine="0" w:left="0"/>
              <w:rPr>
                <w:rFonts w:ascii="Gentium" w:hAnsi="Gentium" w:eastAsia="Gentium" w:cs="Gentium"/>
                <w:b/>
                <w:bCs/>
                <w:sz w:val="22"/>
                <w:szCs w:val="22"/>
              </w:rPr>
            </w:pPr>
            <w:r>
              <w:rPr>
                <w:rFonts w:ascii="Gentium" w:hAnsi="Gentium" w:eastAsia="Gentium" w:cs="Gentium"/>
                <w:b/>
                <w:bCs/>
                <w:sz w:val="22"/>
                <w:szCs w:val="22"/>
              </w:rPr>
              <w:t xml:space="preserve"> militare </w:t>
            </w:r>
            <w:r>
              <w:rPr>
                <w:rFonts w:ascii="Gentium" w:hAnsi="Gentium" w:cs="Gentium"/>
                <w:b/>
                <w:bCs/>
                <w:sz w:val="22"/>
                <w:szCs w:val="22"/>
              </w:rPr>
            </w:r>
          </w:p>
          <w:p w14:paraId="6715AD87">
            <w:pPr>
              <w:pBdr/>
              <w:tabs>
                <w:tab w:val="left" w:leader="none" w:pos="297"/>
              </w:tabs>
              <w:spacing/>
              <w:ind w:firstLine="0" w:left="0"/>
              <w:rPr>
                <w:rFonts w:ascii="Gentium" w:hAnsi="Gentium" w:eastAsia="Gentium" w:cs="Gentium"/>
                <w:sz w:val="22"/>
                <w:szCs w:val="22"/>
              </w:rPr>
            </w:pPr>
            <w:r>
              <w:rPr>
                <w:rFonts w:ascii="Gentium" w:hAnsi="Gentium" w:eastAsia="Gentium" w:cs="Gentium"/>
                <w:sz w:val="22"/>
                <w:szCs w:val="22"/>
              </w:rPr>
              <w:t xml:space="preserve">(a doua venire,</w:t>
            </w:r>
            <w:r>
              <w:rPr>
                <w:rFonts w:ascii="Gentium" w:hAnsi="Gentium" w:cs="Gentium"/>
                <w:sz w:val="22"/>
                <w:szCs w:val="22"/>
              </w:rPr>
            </w:r>
          </w:p>
          <w:p w14:paraId="6760497A">
            <w:pPr>
              <w:pBdr/>
              <w:tabs>
                <w:tab w:val="left" w:leader="none" w:pos="297"/>
              </w:tabs>
              <w:spacing/>
              <w:ind w:firstLine="0" w:left="0"/>
              <w:rPr>
                <w:rFonts w:ascii="Gentium" w:hAnsi="Gentium" w:eastAsia="Gentium" w:cs="Gentium"/>
                <w:sz w:val="22"/>
                <w:szCs w:val="22"/>
              </w:rPr>
            </w:pPr>
            <w:r>
              <w:rPr>
                <w:rFonts w:ascii="Gentium" w:hAnsi="Gentium" w:eastAsia="Gentium" w:cs="Gentium"/>
                <w:sz w:val="22"/>
                <w:szCs w:val="22"/>
              </w:rPr>
              <w:t xml:space="preserve"> </w:t>
            </w:r>
            <w:r>
              <w:rPr>
                <w:rFonts w:ascii="Gentium" w:hAnsi="Gentium" w:eastAsia="Gentium" w:cs="Gentium"/>
                <w:sz w:val="22"/>
                <w:szCs w:val="22"/>
              </w:rPr>
              <w:t xml:space="preserve">instaurarea împărăţiei lui Dumnezeu,</w:t>
            </w:r>
            <w:r>
              <w:rPr>
                <w:rFonts w:ascii="Gentium" w:hAnsi="Gentium" w:cs="Gentium"/>
                <w:sz w:val="22"/>
                <w:szCs w:val="22"/>
              </w:rPr>
            </w:r>
          </w:p>
          <w:p w14:paraId="34878869">
            <w:pPr>
              <w:pBdr/>
              <w:tabs>
                <w:tab w:val="left" w:leader="none" w:pos="297"/>
              </w:tabs>
              <w:spacing/>
              <w:ind w:firstLine="0" w:left="0"/>
              <w:rPr>
                <w:rFonts w:ascii="Gentium" w:hAnsi="Gentium" w:cs="Gentium"/>
                <w:sz w:val="22"/>
                <w:szCs w:val="22"/>
              </w:rPr>
            </w:pPr>
            <w:r>
              <w:rPr>
                <w:rFonts w:ascii="Gentium" w:hAnsi="Gentium" w:eastAsia="Gentium" w:cs="Gentium"/>
                <w:sz w:val="22"/>
                <w:szCs w:val="22"/>
              </w:rPr>
              <w:t xml:space="preserve"> </w:t>
            </w:r>
            <w:r>
              <w:rPr>
                <w:rFonts w:ascii="Gentium" w:hAnsi="Gentium" w:eastAsia="Gentium" w:cs="Gentium"/>
                <w:sz w:val="22"/>
                <w:szCs w:val="22"/>
              </w:rPr>
              <w:t xml:space="preserve">conducerea omenirii). </w:t>
            </w:r>
            <w:r/>
            <w:r/>
          </w:p>
        </w:tc>
      </w:tr>
    </w:tbl>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Programul politic al lui Isus este conceput în două etape, după cum se vede din predicarea sa, precum şi din ansamblul NT.</w:t>
      </w:r>
      <w:r>
        <w:rPr>
          <w:rFonts w:ascii="Gentium" w:hAnsi="Gentium" w:eastAsia="Gentium" w:cs="Gentium"/>
          <w:sz w:val="24"/>
          <w:szCs w:val="24"/>
        </w:rPr>
        <w:t xml:space="preserve"> În ce priveşte acţiunea militară, Isus nu aduce insurecţia – ci </w:t>
      </w:r>
      <w:r>
        <w:rPr>
          <w:rFonts w:ascii="Gentium" w:hAnsi="Gentium" w:eastAsia="Gentium" w:cs="Gentium"/>
          <w:sz w:val="24"/>
          <w:szCs w:val="24"/>
        </w:rPr>
        <w:t xml:space="preserve">problema unei victorii spirituale, a unei eliberări de sub puterea păcatului şi a răului, pentru care se aduce pe sine însuşi jertfă (într-un fel; în alt fel, el nu se împotriveşte opresiunii, adoptând o politică non-violentă, şi de fapt, ceilalţi îl aduc </w:t>
      </w:r>
      <w:r>
        <w:rPr>
          <w:rFonts w:ascii="Gentium" w:hAnsi="Gentium" w:eastAsia="Gentium" w:cs="Gentium"/>
          <w:sz w:val="24"/>
          <w:szCs w:val="24"/>
        </w:rPr>
        <w:t xml:space="preserve">ca jertfă; </w:t>
      </w:r>
      <w:r>
        <w:rPr>
          <w:rFonts w:ascii="Gentium" w:hAnsi="Gentium" w:eastAsia="Gentium" w:cs="Gentium"/>
          <w:sz w:val="24"/>
          <w:szCs w:val="24"/>
        </w:rPr>
        <w:t xml:space="preserve">în această non-violenţă a sa</w:t>
      </w:r>
      <w:r>
        <w:rPr>
          <w:rFonts w:ascii="Gentium" w:hAnsi="Gentium" w:eastAsia="Gentium" w:cs="Gentium"/>
          <w:sz w:val="24"/>
          <w:szCs w:val="24"/>
        </w:rPr>
        <w:t xml:space="preserve">,</w:t>
      </w:r>
      <w:r>
        <w:rPr>
          <w:rFonts w:ascii="Gentium" w:hAnsi="Gentium" w:eastAsia="Gentium" w:cs="Gentium"/>
          <w:sz w:val="24"/>
          <w:szCs w:val="24"/>
        </w:rPr>
        <w:t xml:space="preserve"> Isus se dovedeşte ascultător de Dumnezeu Tatăl, cu care luase mai dinainte hotărârea acceptă</w:t>
      </w:r>
      <w:r>
        <w:rPr>
          <w:rFonts w:ascii="Gentium" w:hAnsi="Gentium" w:eastAsia="Gentium" w:cs="Gentium"/>
          <w:sz w:val="24"/>
          <w:szCs w:val="24"/>
        </w:rPr>
        <w:t xml:space="preserve">rii unui asemenea comportament; nu cade pradă dorinţei de răzbunare, care l-ar fi adus şi pe el sub puterea păcatului, ci se încredinţează dreptăţii divine, care se va face dovedită</w:t>
      </w:r>
      <w:r>
        <w:rPr>
          <w:rFonts w:ascii="Gentium" w:hAnsi="Gentium" w:eastAsia="Gentium" w:cs="Gentium"/>
          <w:sz w:val="24"/>
          <w:szCs w:val="24"/>
        </w:rPr>
        <w:t xml:space="preserve">,</w:t>
      </w:r>
      <w:r>
        <w:rPr>
          <w:rFonts w:ascii="Gentium" w:hAnsi="Gentium" w:eastAsia="Gentium" w:cs="Gentium"/>
          <w:sz w:val="24"/>
          <w:szCs w:val="24"/>
        </w:rPr>
        <w:t xml:space="preserve"> în cele din urmă</w:t>
      </w:r>
      <w:r>
        <w:rPr>
          <w:rFonts w:ascii="Gentium" w:hAnsi="Gentium" w:eastAsia="Gentium" w:cs="Gentium"/>
          <w:sz w:val="24"/>
          <w:szCs w:val="24"/>
        </w:rPr>
        <w:t xml:space="preserve">, prin înviere şi </w:t>
      </w:r>
      <w:r>
        <w:rPr>
          <w:rFonts w:ascii="Gentium" w:hAnsi="Gentium" w:eastAsia="Gentium" w:cs="Gentium"/>
          <w:sz w:val="24"/>
          <w:szCs w:val="24"/>
        </w:rPr>
        <w:t xml:space="preserve">prin </w:t>
      </w:r>
      <w:r>
        <w:rPr>
          <w:rFonts w:ascii="Gentium" w:hAnsi="Gentium" w:eastAsia="Gentium" w:cs="Gentium"/>
          <w:sz w:val="24"/>
          <w:szCs w:val="24"/>
        </w:rPr>
        <w:t xml:space="preserve">rid</w:t>
      </w:r>
      <w:r>
        <w:rPr>
          <w:rFonts w:ascii="Gentium" w:hAnsi="Gentium" w:eastAsia="Gentium" w:cs="Gentium"/>
          <w:sz w:val="24"/>
          <w:szCs w:val="24"/>
        </w:rPr>
        <w:t xml:space="preserve">icarea la glorie, în Înălţare; în acelaşi timp, moartea lui Isus nu este o moarte de martir, ci pătimirea lui intră în ecuaţia mult mai complexă a unei jertfe ispăşitoare, cu care, de fapt, Isus însuşi va veni înainte Tatălui, ca dovadă a ascultării sale).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Isus nu accede în prima etapă a lucrării sale mesianice la</w:t>
      </w:r>
      <w:r>
        <w:rPr>
          <w:rFonts w:ascii="Gentium" w:hAnsi="Gentium" w:eastAsia="Gentium" w:cs="Gentium"/>
          <w:sz w:val="24"/>
          <w:szCs w:val="24"/>
        </w:rPr>
        <w:t xml:space="preserve"> paradigma militară, la insurecţie – deşi El nu se dezice nici de puterea politică, în sine, ci aşa cum arată dialogul său cu Pilat, Isus recunoaşte că este Împărat, că are autoritate şi ar putea să o folosească, dar Împărăţia sa nu este din această lume.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Isus mai fusese ispitit </w:t>
      </w:r>
      <w:r>
        <w:rPr>
          <w:rFonts w:ascii="Gentium" w:hAnsi="Gentium" w:eastAsia="Gentium" w:cs="Gentium"/>
          <w:sz w:val="24"/>
          <w:szCs w:val="24"/>
        </w:rPr>
        <w:t xml:space="preserve">cel puţin o dată </w:t>
      </w:r>
      <w:r>
        <w:rPr>
          <w:rFonts w:ascii="Gentium" w:hAnsi="Gentium" w:eastAsia="Gentium" w:cs="Gentium"/>
          <w:sz w:val="24"/>
          <w:szCs w:val="24"/>
        </w:rPr>
        <w:t xml:space="preserve">în ceea ce priveşte preluarea precoce a conducerii</w:t>
      </w:r>
      <w:r>
        <w:rPr>
          <w:rFonts w:ascii="Gentium" w:hAnsi="Gentium" w:eastAsia="Gentium" w:cs="Gentium"/>
          <w:sz w:val="24"/>
          <w:szCs w:val="24"/>
        </w:rPr>
        <w:t xml:space="preserve"> mondiale</w:t>
      </w:r>
      <w:r>
        <w:rPr>
          <w:rFonts w:ascii="Gentium" w:hAnsi="Gentium" w:eastAsia="Gentium" w:cs="Gentium"/>
          <w:sz w:val="24"/>
          <w:szCs w:val="24"/>
        </w:rPr>
        <w:t xml:space="preserve">, într-o manieră neconformă cu voia divină, atunci când, în pustie, după cum spune Noul Testament, Diavolul îi făcuse propunerea să îi confere stăpânirea asupra întregii lumi</w:t>
      </w:r>
      <w:r>
        <w:rPr>
          <w:rFonts w:ascii="Gentium" w:hAnsi="Gentium" w:eastAsia="Gentium" w:cs="Gentium"/>
          <w:sz w:val="24"/>
          <w:szCs w:val="24"/>
        </w:rPr>
        <w:t xml:space="preserve">, dacă mai întâi Isus i se va închina acestuia</w:t>
      </w:r>
      <w:r>
        <w:rPr>
          <w:rFonts w:ascii="Gentium" w:hAnsi="Gentium" w:eastAsia="Gentium" w:cs="Gentium"/>
          <w:sz w:val="24"/>
          <w:szCs w:val="24"/>
        </w:rPr>
        <w:t xml:space="preserve"> Luca 4; Matei 4)</w:t>
      </w:r>
      <w:r>
        <w:rPr>
          <w:rFonts w:ascii="Gentium" w:hAnsi="Gentium" w:eastAsia="Gentium" w:cs="Gentium"/>
          <w:sz w:val="24"/>
          <w:szCs w:val="24"/>
        </w:rPr>
        <w:t xml:space="preserve">. Aşa cum atunci Isus a respins falsul model mesianic politic al demonilor, acum respinge falsa, greşita reacţie politică pe care ar fi putut-o avea în momentul arestării, batjocoririi sale şi a crucificării sale. Isus</w:t>
      </w:r>
      <w:r>
        <w:rPr>
          <w:rFonts w:ascii="Gentium" w:hAnsi="Gentium" w:eastAsia="Gentium" w:cs="Gentium"/>
          <w:sz w:val="24"/>
          <w:szCs w:val="24"/>
        </w:rPr>
        <w:t xml:space="preserve">, ca om,</w:t>
      </w:r>
      <w:r>
        <w:rPr>
          <w:rFonts w:ascii="Gentium" w:hAnsi="Gentium" w:eastAsia="Gentium" w:cs="Gentium"/>
          <w:sz w:val="24"/>
          <w:szCs w:val="24"/>
        </w:rPr>
        <w:t xml:space="preserve"> face </w:t>
      </w:r>
      <w:r>
        <w:rPr>
          <w:rFonts w:ascii="Gentium" w:hAnsi="Gentium" w:eastAsia="Gentium" w:cs="Gentium"/>
          <w:sz w:val="24"/>
          <w:szCs w:val="24"/>
        </w:rPr>
        <w:t xml:space="preserve">în acele momente </w:t>
      </w:r>
      <w:r>
        <w:rPr>
          <w:rFonts w:ascii="Gentium" w:hAnsi="Gentium" w:eastAsia="Gentium" w:cs="Gentium"/>
          <w:sz w:val="24"/>
          <w:szCs w:val="24"/>
        </w:rPr>
        <w:t xml:space="preserve">ceea ce ni</w:t>
      </w:r>
      <w:r>
        <w:rPr>
          <w:rFonts w:ascii="Gentium" w:hAnsi="Gentium" w:eastAsia="Gentium" w:cs="Gentium"/>
          <w:sz w:val="24"/>
          <w:szCs w:val="24"/>
        </w:rPr>
        <w:t xml:space="preserve">ci un alt om</w:t>
      </w:r>
      <w:r>
        <w:rPr>
          <w:rFonts w:ascii="Gentium" w:hAnsi="Gentium" w:eastAsia="Gentium" w:cs="Gentium"/>
          <w:sz w:val="24"/>
          <w:szCs w:val="24"/>
        </w:rPr>
        <w:t xml:space="preserve"> nu ar fi putut face,</w:t>
      </w:r>
      <w:r>
        <w:rPr>
          <w:rFonts w:ascii="Gentium" w:hAnsi="Gentium" w:eastAsia="Gentium" w:cs="Gentium"/>
          <w:sz w:val="24"/>
          <w:szCs w:val="24"/>
        </w:rPr>
        <w:t xml:space="preserve"> El</w:t>
      </w:r>
      <w:r>
        <w:rPr>
          <w:rFonts w:ascii="Gentium" w:hAnsi="Gentium" w:eastAsia="Gentium" w:cs="Gentium"/>
          <w:sz w:val="24"/>
          <w:szCs w:val="24"/>
        </w:rPr>
        <w:t xml:space="preserve"> </w:t>
      </w:r>
      <w:r>
        <w:rPr>
          <w:rFonts w:ascii="Gentium" w:hAnsi="Gentium" w:eastAsia="Gentium" w:cs="Gentium"/>
          <w:sz w:val="24"/>
          <w:szCs w:val="24"/>
        </w:rPr>
        <w:t xml:space="preserve">domină spiritual întreaga situaţie şi rămâne în dependenţă totală faţă de Dumnezeu.</w:t>
      </w:r>
      <w:r>
        <w:rPr>
          <w:rFonts w:ascii="Gentium" w:hAnsi="Gentium" w:eastAsia="Gentium" w:cs="Gentium"/>
          <w:sz w:val="24"/>
          <w:szCs w:val="24"/>
        </w:rPr>
        <w:t xml:space="preserve"> </w:t>
      </w:r>
      <w:r>
        <w:rPr>
          <w:rFonts w:ascii="Gentium" w:hAnsi="Gentium" w:eastAsia="Gentium" w:cs="Gentium"/>
          <w:sz w:val="24"/>
          <w:szCs w:val="24"/>
        </w:rPr>
        <w:t xml:space="preserve">Atitudinea lui recapitulează şi inversează atitudinea greşită a lui Adam care, în momentul ispitirii cu ideea că trebuie sa aibă acces la cunoaştere, dar fără Dumnezeu, întrucât Dumnezeu ar fi adversar al cunoaşterii binelui şi răului, acceptă această suge</w:t>
      </w:r>
      <w:r>
        <w:rPr>
          <w:rFonts w:ascii="Gentium" w:hAnsi="Gentium" w:eastAsia="Gentium" w:cs="Gentium"/>
          <w:sz w:val="24"/>
          <w:szCs w:val="24"/>
        </w:rPr>
        <w:t xml:space="preserve">stie malefică şi încalcă porunca din Eden. Prin contrast, Isus rămâne încrezător în Dumnezeu şi nu vrea acces la puterea mondială, dacă acesta nu vine de la Dumnezeu, ci din partea Satanei sau din partea instinctelor răzbunătoare şi ucigaşe ale omenirii.  </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Această stăpânire nu i se refuză, de fapt, lui Isus, </w:t>
      </w:r>
      <w:r>
        <w:rPr>
          <w:rFonts w:ascii="Gentium" w:hAnsi="Gentium" w:eastAsia="Gentium" w:cs="Gentium"/>
          <w:sz w:val="24"/>
          <w:szCs w:val="24"/>
        </w:rPr>
        <w:t xml:space="preserve">ci o va primi ca încununare a ascultării sale</w:t>
      </w:r>
      <w:r>
        <w:rPr>
          <w:rFonts w:ascii="Gentium" w:hAnsi="Gentium" w:eastAsia="Gentium" w:cs="Gentium"/>
          <w:sz w:val="24"/>
          <w:szCs w:val="24"/>
        </w:rPr>
        <w:t xml:space="preserve">, într-o manieră care depăşeşte graniţele terestre şi include stăpânirea întregului Univers</w:t>
      </w:r>
      <w:r>
        <w:rPr>
          <w:rFonts w:ascii="Gentium" w:hAnsi="Gentium" w:eastAsia="Gentium" w:cs="Gentium"/>
          <w:sz w:val="24"/>
          <w:szCs w:val="24"/>
        </w:rPr>
        <w:t xml:space="preserve"> (</w:t>
      </w:r>
      <w:r>
        <w:rPr>
          <w:rFonts w:ascii="Gentium" w:hAnsi="Gentium" w:eastAsia="Gentium" w:cs="Gentium"/>
          <w:sz w:val="24"/>
          <w:szCs w:val="24"/>
        </w:rPr>
        <w:t xml:space="preserve">cf. </w:t>
      </w:r>
      <w:r>
        <w:rPr>
          <w:rFonts w:ascii="Gentium" w:hAnsi="Gentium" w:eastAsia="Gentium" w:cs="Gentium"/>
          <w:sz w:val="24"/>
          <w:szCs w:val="24"/>
        </w:rPr>
        <w:t xml:space="preserve">Filipeni 2:5-11)</w:t>
      </w:r>
      <w:r>
        <w:rPr>
          <w:rFonts w:ascii="Gentium" w:hAnsi="Gentium" w:eastAsia="Gentium" w:cs="Gentium"/>
          <w:sz w:val="24"/>
          <w:szCs w:val="24"/>
        </w:rPr>
        <w:t xml:space="preserve">. </w:t>
      </w:r>
      <w:r>
        <w:rPr>
          <w:rFonts w:ascii="Gentium" w:hAnsi="Gentium" w:eastAsia="Gentium" w:cs="Gentium"/>
          <w:sz w:val="24"/>
          <w:szCs w:val="24"/>
        </w:rPr>
        <w:t xml:space="preserve">Ceea ce afirmă NT, din punct de vedere al paradigmei mesianice, este că suprema şi durabila manifestare a autorităţii politice nu</w:t>
      </w:r>
      <w:r>
        <w:rPr>
          <w:rFonts w:ascii="Gentium" w:hAnsi="Gentium" w:eastAsia="Gentium" w:cs="Gentium"/>
          <w:sz w:val="24"/>
          <w:szCs w:val="24"/>
        </w:rPr>
        <w:t xml:space="preserve"> </w:t>
      </w:r>
      <w:r>
        <w:rPr>
          <w:rFonts w:ascii="Gentium" w:hAnsi="Gentium" w:eastAsia="Gentium" w:cs="Gentium"/>
          <w:sz w:val="24"/>
          <w:szCs w:val="24"/>
        </w:rPr>
        <w:t xml:space="preserve">vine din decizie omenească, pur şi simplu, ci printr-o racordare la planul divin, printr-o armonie între om şi Dumnezeu.</w:t>
      </w:r>
      <w:r>
        <w:rPr>
          <w:rFonts w:ascii="Gentium" w:hAnsi="Gentium" w:eastAsia="Gentium" w:cs="Gentium"/>
          <w:sz w:val="24"/>
          <w:szCs w:val="24"/>
        </w:rPr>
        <w:t xml:space="preserve"> Isus, în mod exemplar, este manifestarea supremă a acestei armonii.</w:t>
      </w:r>
      <w:r>
        <w:rPr>
          <w:rFonts w:ascii="Gentium" w:hAnsi="Gentium" w:cs="Gentium"/>
          <w:sz w:val="24"/>
          <w:szCs w:val="24"/>
        </w:rPr>
      </w:r>
      <w:r>
        <w:rPr>
          <w:rFonts w:ascii="Gentium" w:hAnsi="Gentium" w:cs="Gentium"/>
          <w:sz w:val="24"/>
          <w:szCs w:val="24"/>
        </w:rPr>
      </w:r>
    </w:p>
    <w:p>
      <w:pPr>
        <w:pStyle w:val="2229"/>
        <w:pBdr/>
        <w:spacing/>
        <w:ind w:firstLine="0"/>
        <w:rPr>
          <w:rFonts w:ascii="Gentium" w:hAnsi="Gentium" w:cs="Gentium"/>
          <w:sz w:val="24"/>
          <w:szCs w:val="24"/>
        </w:rPr>
      </w:pPr>
      <w:r>
        <w:rPr>
          <w:rFonts w:ascii="Gentium" w:hAnsi="Gentium" w:eastAsia="Gentium" w:cs="Gentium"/>
          <w:sz w:val="24"/>
          <w:szCs w:val="24"/>
          <w:lang w:val="en-US"/>
        </w:rPr>
        <w:t xml:space="preserve">4</w:t>
      </w:r>
      <w:r>
        <w:rPr>
          <w:rFonts w:ascii="Gentium" w:hAnsi="Gentium" w:eastAsia="Gentium" w:cs="Gentium"/>
          <w:sz w:val="24"/>
          <w:szCs w:val="24"/>
          <w:lang w:val="ro-RO"/>
        </w:rPr>
        <w:t xml:space="preserve">.3.2 Paradigma mesianică irodiană</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Saga </w:t>
      </w:r>
      <w:r>
        <w:rPr>
          <w:rFonts w:ascii="Gentium" w:hAnsi="Gentium" w:eastAsia="Gentium" w:cs="Gentium"/>
          <w:sz w:val="24"/>
          <w:szCs w:val="24"/>
        </w:rPr>
        <w:t xml:space="preserve">iudaică a familiei lui Irod</w:t>
      </w:r>
      <w:r>
        <w:rPr>
          <w:rFonts w:ascii="Gentium" w:hAnsi="Gentium" w:eastAsia="Gentium" w:cs="Gentium"/>
          <w:sz w:val="24"/>
          <w:szCs w:val="24"/>
        </w:rPr>
        <w:t xml:space="preserve"> începe odată</w:t>
      </w:r>
      <w:r>
        <w:rPr>
          <w:rFonts w:ascii="Gentium" w:hAnsi="Gentium" w:eastAsia="Gentium" w:cs="Gentium"/>
          <w:sz w:val="24"/>
          <w:szCs w:val="24"/>
        </w:rPr>
        <w:t xml:space="preserve"> al doilea rege</w:t>
      </w:r>
      <w:r>
        <w:rPr>
          <w:rFonts w:ascii="Gentium" w:hAnsi="Gentium" w:eastAsia="Gentium" w:cs="Gentium"/>
          <w:sz w:val="24"/>
          <w:szCs w:val="24"/>
        </w:rPr>
        <w:t xml:space="preserve"> </w:t>
      </w:r>
      <w:r>
        <w:rPr>
          <w:rFonts w:ascii="Gentium" w:hAnsi="Gentium" w:eastAsia="Gentium" w:cs="Gentium"/>
          <w:sz w:val="24"/>
          <w:szCs w:val="24"/>
        </w:rPr>
        <w:t xml:space="preserve">hasmoneu, cu</w:t>
      </w:r>
      <w:r>
        <w:rPr>
          <w:rFonts w:ascii="Gentium" w:hAnsi="Gentium" w:eastAsia="Gentium" w:cs="Gentium"/>
          <w:sz w:val="24"/>
          <w:szCs w:val="24"/>
        </w:rPr>
        <w:t xml:space="preserve"> Iohanan Hircanus</w:t>
      </w:r>
      <w:r>
        <w:rPr>
          <w:rFonts w:ascii="Gentium" w:hAnsi="Gentium" w:eastAsia="Gentium" w:cs="Gentium"/>
          <w:sz w:val="24"/>
          <w:szCs w:val="24"/>
        </w:rPr>
        <w:t xml:space="preserve"> (a domnit între 136-106 îH), care</w:t>
      </w:r>
      <w:r>
        <w:rPr>
          <w:rFonts w:ascii="Gentium" w:hAnsi="Gentium" w:eastAsia="Gentium" w:cs="Gentium"/>
          <w:sz w:val="24"/>
          <w:szCs w:val="24"/>
        </w:rPr>
        <w:t xml:space="preserve"> a cucerit Idumeea (fostul Edom) şi i-a convertit pe locuitori la iudaism</w:t>
      </w:r>
      <w:r>
        <w:rPr>
          <w:rFonts w:ascii="Gentium" w:hAnsi="Gentium" w:eastAsia="Gentium" w:cs="Gentium"/>
          <w:sz w:val="24"/>
          <w:szCs w:val="24"/>
        </w:rPr>
        <w:t xml:space="preserve">. Un</w:t>
      </w:r>
      <w:r>
        <w:rPr>
          <w:rFonts w:ascii="Gentium" w:hAnsi="Gentium" w:eastAsia="Gentium" w:cs="Gentium"/>
          <w:sz w:val="24"/>
          <w:szCs w:val="24"/>
        </w:rPr>
        <w:t xml:space="preserve">a din familiile conducătoare idumeene care au trecut la iudaism a </w:t>
      </w:r>
      <w:r>
        <w:rPr>
          <w:rFonts w:ascii="Gentium" w:hAnsi="Gentium" w:eastAsia="Gentium" w:cs="Gentium"/>
          <w:sz w:val="24"/>
          <w:szCs w:val="24"/>
        </w:rPr>
        <w:t xml:space="preserve">ajuns, în timp, </w:t>
      </w:r>
      <w:r>
        <w:rPr>
          <w:rFonts w:ascii="Gentium" w:hAnsi="Gentium" w:eastAsia="Gentium" w:cs="Gentium"/>
          <w:sz w:val="24"/>
          <w:szCs w:val="24"/>
        </w:rPr>
        <w:t xml:space="preserve">la conducerea Iudeii, anume familia lui Irod cel Mare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Intrarea pe scena politică </w:t>
      </w:r>
      <w:r>
        <w:rPr>
          <w:rFonts w:ascii="Gentium" w:hAnsi="Gentium" w:eastAsia="Gentium" w:cs="Gentium"/>
          <w:sz w:val="24"/>
          <w:szCs w:val="24"/>
        </w:rPr>
        <w:t xml:space="preserve">o face Antipater, tatăl lui Irod cel mare, care a fost consilierul lui </w:t>
      </w:r>
      <w:r>
        <w:rPr>
          <w:rFonts w:ascii="Gentium" w:hAnsi="Gentium" w:eastAsia="Gentium" w:cs="Gentium"/>
          <w:sz w:val="24"/>
          <w:szCs w:val="24"/>
        </w:rPr>
        <w:t xml:space="preserve">Hircanus II,</w:t>
      </w:r>
      <w:r>
        <w:rPr>
          <w:rFonts w:ascii="Gentium" w:hAnsi="Gentium" w:eastAsia="Gentium" w:cs="Gentium"/>
          <w:sz w:val="24"/>
          <w:szCs w:val="24"/>
        </w:rPr>
        <w:t xml:space="preserve"> un rege slab, unul din ultimii regi hasmoneeni</w:t>
      </w:r>
      <w:r>
        <w:rPr>
          <w:rFonts w:ascii="Gentium" w:hAnsi="Gentium" w:eastAsia="Gentium" w:cs="Gentium"/>
          <w:sz w:val="24"/>
          <w:szCs w:val="24"/>
        </w:rPr>
        <w:t xml:space="preserve">. Din cauza lui Antipater, </w:t>
      </w:r>
      <w:r>
        <w:rPr>
          <w:rFonts w:ascii="Gentium" w:hAnsi="Gentium" w:eastAsia="Gentium" w:cs="Gentium"/>
          <w:sz w:val="24"/>
          <w:szCs w:val="24"/>
        </w:rPr>
        <w:t xml:space="preserve">un politician </w:t>
      </w:r>
      <w:r>
        <w:rPr>
          <w:rFonts w:ascii="Gentium" w:hAnsi="Gentium" w:eastAsia="Gentium" w:cs="Gentium"/>
          <w:sz w:val="24"/>
          <w:szCs w:val="24"/>
        </w:rPr>
        <w:t xml:space="preserve">talentat, foarte abil</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Hircanus II a avut </w:t>
      </w:r>
      <w:r>
        <w:rPr>
          <w:rFonts w:ascii="Gentium" w:hAnsi="Gentium" w:eastAsia="Gentium" w:cs="Gentium"/>
          <w:sz w:val="24"/>
          <w:szCs w:val="24"/>
        </w:rPr>
        <w:t xml:space="preserve">o relaţie privilegiată cu Roma. Ca mulţumire pentru sprijinul primit în campania din Egypt, împotriva lui Mitridate, Iulius Caesar le</w:t>
      </w:r>
      <w:r>
        <w:rPr>
          <w:rFonts w:ascii="Gentium" w:hAnsi="Gentium" w:eastAsia="Gentium" w:cs="Gentium"/>
          <w:sz w:val="24"/>
          <w:szCs w:val="24"/>
        </w:rPr>
        <w:t xml:space="preserve">-a dat</w:t>
      </w:r>
      <w:r>
        <w:rPr>
          <w:rFonts w:ascii="Gentium" w:hAnsi="Gentium" w:eastAsia="Gentium" w:cs="Gentium"/>
          <w:sz w:val="24"/>
          <w:szCs w:val="24"/>
        </w:rPr>
        <w:t xml:space="preserve"> </w:t>
      </w:r>
      <w:r>
        <w:rPr>
          <w:rFonts w:ascii="Gentium" w:hAnsi="Gentium" w:eastAsia="Gentium" w:cs="Gentium"/>
          <w:sz w:val="24"/>
          <w:szCs w:val="24"/>
        </w:rPr>
        <w:t xml:space="preserve">evreilor </w:t>
      </w:r>
      <w:r>
        <w:rPr>
          <w:rFonts w:ascii="Gentium" w:hAnsi="Gentium" w:eastAsia="Gentium" w:cs="Gentium"/>
          <w:sz w:val="24"/>
          <w:szCs w:val="24"/>
        </w:rPr>
        <w:t xml:space="preserve">dreptul de </w:t>
      </w:r>
      <w:r>
        <w:rPr>
          <w:rFonts w:ascii="Gentium" w:hAnsi="Gentium" w:eastAsia="Gentium" w:cs="Gentium"/>
          <w:i/>
          <w:iCs/>
          <w:sz w:val="24"/>
          <w:szCs w:val="24"/>
        </w:rPr>
        <w:t xml:space="preserve">religio licita</w:t>
      </w:r>
      <w:r>
        <w:rPr>
          <w:rFonts w:ascii="Gentium" w:hAnsi="Gentium" w:eastAsia="Gentium" w:cs="Gentium"/>
          <w:sz w:val="24"/>
          <w:szCs w:val="24"/>
        </w:rPr>
        <w:t xml:space="preserve"> (relig</w:t>
      </w:r>
      <w:r>
        <w:rPr>
          <w:rFonts w:ascii="Gentium" w:hAnsi="Gentium" w:eastAsia="Gentium" w:cs="Gentium"/>
          <w:sz w:val="24"/>
          <w:szCs w:val="24"/>
        </w:rPr>
        <w:t xml:space="preserve">ie acceptată în imperiul roman) şi</w:t>
      </w:r>
      <w:r>
        <w:rPr>
          <w:rFonts w:ascii="Gentium" w:hAnsi="Gentium" w:eastAsia="Gentium" w:cs="Gentium"/>
          <w:sz w:val="24"/>
          <w:szCs w:val="24"/>
        </w:rPr>
        <w:t xml:space="preserve"> </w:t>
      </w:r>
      <w:r>
        <w:rPr>
          <w:rFonts w:ascii="Gentium" w:hAnsi="Gentium" w:eastAsia="Gentium" w:cs="Gentium"/>
          <w:i/>
          <w:iCs/>
          <w:sz w:val="24"/>
          <w:szCs w:val="24"/>
        </w:rPr>
        <w:t xml:space="preserve">status clientis</w:t>
      </w:r>
      <w:r>
        <w:rPr>
          <w:rFonts w:ascii="Gentium" w:hAnsi="Gentium" w:eastAsia="Gentium" w:cs="Gentium"/>
          <w:sz w:val="24"/>
          <w:szCs w:val="24"/>
        </w:rPr>
        <w:t xml:space="preserve"> (cea mai largă independenţă), dreptul de a stăpâni Ierusalimul şi de a-l întări cu ziduri, dreptul de a folosi </w:t>
      </w:r>
      <w:r>
        <w:rPr>
          <w:rFonts w:ascii="Gentium" w:hAnsi="Gentium" w:eastAsia="Gentium" w:cs="Gentium"/>
          <w:sz w:val="24"/>
          <w:szCs w:val="24"/>
        </w:rPr>
        <w:t xml:space="preserve">cetatea </w:t>
      </w:r>
      <w:r>
        <w:rPr>
          <w:rFonts w:ascii="Gentium" w:hAnsi="Gentium" w:eastAsia="Gentium" w:cs="Gentium"/>
          <w:sz w:val="24"/>
          <w:szCs w:val="24"/>
        </w:rPr>
        <w:t xml:space="preserve">Ioppa ca port maritim, etc. Hircanus II a primit dreptul de a conduce Ierusalimul, ca mare preot şi etnarh, el şi copiii săi, iar Antipater </w:t>
      </w:r>
      <w:r>
        <w:rPr>
          <w:rFonts w:ascii="Gentium" w:hAnsi="Gentium" w:eastAsia="Gentium" w:cs="Gentium"/>
          <w:sz w:val="24"/>
          <w:szCs w:val="24"/>
        </w:rPr>
        <w:t xml:space="preserve">a primit cetăţenia romană şi </w:t>
      </w:r>
      <w:r>
        <w:rPr>
          <w:rFonts w:ascii="Gentium" w:hAnsi="Gentium" w:eastAsia="Gentium" w:cs="Gentium"/>
          <w:sz w:val="24"/>
          <w:szCs w:val="24"/>
        </w:rPr>
        <w:t xml:space="preserve">a fost numit procurator al Iudeii.</w:t>
      </w:r>
      <w:r>
        <w:rPr>
          <w:rStyle w:val="2246"/>
          <w:rFonts w:ascii="Gentium" w:hAnsi="Gentium" w:eastAsia="Gentium" w:cs="Gentium"/>
          <w:sz w:val="24"/>
          <w:szCs w:val="24"/>
        </w:rPr>
        <w:footnoteReference w:id="8"/>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Curând după moarta mamei lui Hircanus II, Alexandra, </w:t>
      </w:r>
      <w:r>
        <w:rPr>
          <w:rFonts w:ascii="Gentium" w:hAnsi="Gentium" w:eastAsia="Gentium" w:cs="Gentium"/>
          <w:sz w:val="24"/>
          <w:szCs w:val="24"/>
        </w:rPr>
        <w:t xml:space="preserve">între </w:t>
      </w:r>
      <w:r>
        <w:rPr>
          <w:rFonts w:ascii="Gentium" w:hAnsi="Gentium" w:eastAsia="Gentium" w:cs="Gentium"/>
          <w:sz w:val="24"/>
          <w:szCs w:val="24"/>
        </w:rPr>
        <w:t xml:space="preserve">Hircanus II şi fratele său </w:t>
      </w:r>
      <w:r>
        <w:rPr>
          <w:rFonts w:ascii="Gentium" w:hAnsi="Gentium" w:eastAsia="Gentium" w:cs="Gentium"/>
          <w:sz w:val="24"/>
          <w:szCs w:val="24"/>
        </w:rPr>
        <w:t xml:space="preserve">Aristobulos II</w:t>
      </w:r>
      <w:r>
        <w:rPr>
          <w:rFonts w:ascii="Gentium" w:hAnsi="Gentium" w:eastAsia="Gentium" w:cs="Gentium"/>
          <w:sz w:val="24"/>
          <w:szCs w:val="24"/>
        </w:rPr>
        <w:t xml:space="preserve"> </w:t>
      </w:r>
      <w:r>
        <w:rPr>
          <w:rFonts w:ascii="Gentium" w:hAnsi="Gentium" w:eastAsia="Gentium" w:cs="Gentium"/>
          <w:sz w:val="24"/>
          <w:szCs w:val="24"/>
        </w:rPr>
        <w:t xml:space="preserve">a început </w:t>
      </w:r>
      <w:r>
        <w:rPr>
          <w:rFonts w:ascii="Gentium" w:hAnsi="Gentium" w:eastAsia="Gentium" w:cs="Gentium"/>
          <w:sz w:val="24"/>
          <w:szCs w:val="24"/>
        </w:rPr>
        <w:t xml:space="preserve">un război </w:t>
      </w:r>
      <w:r>
        <w:rPr>
          <w:rFonts w:ascii="Gentium" w:hAnsi="Gentium" w:eastAsia="Gentium" w:cs="Gentium"/>
          <w:sz w:val="24"/>
          <w:szCs w:val="24"/>
        </w:rPr>
        <w:t xml:space="preserve">distrugător. Fariseii au luat partea lui Hircanus II, iar saducheii au luat partea lui Aristobulos II</w:t>
      </w:r>
      <w:r>
        <w:rPr>
          <w:rFonts w:ascii="Gentium" w:hAnsi="Gentium" w:eastAsia="Gentium" w:cs="Gentium"/>
          <w:sz w:val="24"/>
          <w:szCs w:val="24"/>
        </w:rPr>
        <w:t xml:space="preserve"> (care era sprijinit şi de Pompeius)</w:t>
      </w:r>
      <w:r>
        <w:rPr>
          <w:rFonts w:ascii="Gentium" w:hAnsi="Gentium" w:eastAsia="Gentium" w:cs="Gentium"/>
          <w:sz w:val="24"/>
          <w:szCs w:val="24"/>
        </w:rPr>
        <w:t xml:space="preserve">. Hircanus II </w:t>
      </w:r>
      <w:r>
        <w:rPr>
          <w:rFonts w:ascii="Gentium" w:hAnsi="Gentium" w:eastAsia="Gentium" w:cs="Gentium"/>
          <w:sz w:val="24"/>
          <w:szCs w:val="24"/>
        </w:rPr>
        <w:t xml:space="preserve">iese învingător în această </w:t>
      </w:r>
      <w:r>
        <w:rPr>
          <w:rFonts w:ascii="Gentium" w:hAnsi="Gentium" w:eastAsia="Gentium" w:cs="Gentium"/>
          <w:sz w:val="24"/>
          <w:szCs w:val="24"/>
        </w:rPr>
        <w:t xml:space="preserve">confruntare şi </w:t>
      </w:r>
      <w:r>
        <w:rPr>
          <w:rFonts w:ascii="Gentium" w:hAnsi="Gentium" w:eastAsia="Gentium" w:cs="Gentium"/>
          <w:sz w:val="24"/>
          <w:szCs w:val="24"/>
        </w:rPr>
        <w:t xml:space="preserve">dobândeşte tronul, </w:t>
      </w:r>
      <w:r>
        <w:rPr>
          <w:rFonts w:ascii="Gentium" w:hAnsi="Gentium" w:eastAsia="Gentium" w:cs="Gentium"/>
          <w:sz w:val="24"/>
          <w:szCs w:val="24"/>
        </w:rPr>
        <w:t xml:space="preserve">precum şi sprijinul lui Pompeius</w:t>
      </w:r>
      <w:r>
        <w:rPr>
          <w:rFonts w:ascii="Gentium" w:hAnsi="Gentium" w:eastAsia="Gentium" w:cs="Gentium"/>
          <w:sz w:val="24"/>
          <w:szCs w:val="24"/>
        </w:rPr>
        <w:t xml:space="preserve"> – care trece de partea lui în urma unor greşeli politice ale lui Aristobulos II. Preţul tronului se dovedeşte însă a fi destul de mare:</w:t>
      </w:r>
      <w:r>
        <w:rPr>
          <w:rFonts w:ascii="Gentium" w:hAnsi="Gentium" w:eastAsia="Gentium" w:cs="Gentium"/>
          <w:sz w:val="24"/>
          <w:szCs w:val="24"/>
        </w:rPr>
        <w:t xml:space="preserve"> Pompei</w:t>
      </w:r>
      <w:r>
        <w:rPr>
          <w:rFonts w:ascii="Gentium" w:hAnsi="Gentium" w:eastAsia="Gentium" w:cs="Gentium"/>
          <w:sz w:val="24"/>
          <w:szCs w:val="24"/>
        </w:rPr>
        <w:t xml:space="preserve">us</w:t>
      </w:r>
      <w:r>
        <w:rPr>
          <w:rFonts w:ascii="Gentium" w:hAnsi="Gentium" w:eastAsia="Gentium" w:cs="Gentium"/>
          <w:sz w:val="24"/>
          <w:szCs w:val="24"/>
        </w:rPr>
        <w:t xml:space="preserve"> a preluat controlul asupra regatului iudeu în 63 îH, cucerind Ierusalimul şi muntele templului (unde, până să se înţeleagă ce se întâmplă, a şi intrat în Sfânta Sfintelor şi adus jertfe păgâne; templul a fost curăţit a doua zi, iar Hircanus </w:t>
      </w:r>
      <w:r>
        <w:rPr>
          <w:rFonts w:ascii="Gentium" w:hAnsi="Gentium" w:eastAsia="Gentium" w:cs="Gentium"/>
          <w:sz w:val="24"/>
          <w:szCs w:val="24"/>
        </w:rPr>
        <w:t xml:space="preserve">II </w:t>
      </w:r>
      <w:r>
        <w:rPr>
          <w:rFonts w:ascii="Gentium" w:hAnsi="Gentium" w:eastAsia="Gentium" w:cs="Gentium"/>
          <w:sz w:val="24"/>
          <w:szCs w:val="24"/>
        </w:rPr>
        <w:t xml:space="preserve">a fost numit mare preot).</w:t>
      </w:r>
      <w:r>
        <w:rPr>
          <w:rStyle w:val="2246"/>
          <w:rFonts w:ascii="Gentium" w:hAnsi="Gentium" w:eastAsia="Gentium" w:cs="Gentium"/>
          <w:sz w:val="24"/>
          <w:szCs w:val="24"/>
        </w:rPr>
        <w:footnoteReference w:id="9"/>
      </w:r>
      <w:r>
        <w:rPr>
          <w:rFonts w:ascii="Gentium" w:hAnsi="Gentium" w:eastAsia="Gentium" w:cs="Gentium"/>
          <w:sz w:val="24"/>
          <w:szCs w:val="24"/>
        </w:rPr>
        <w:t xml:space="preserve"> </w:t>
      </w:r>
      <w:r>
        <w:rPr>
          <w:rFonts w:ascii="Gentium" w:hAnsi="Gentium" w:eastAsia="Gentium" w:cs="Gentium"/>
          <w:sz w:val="24"/>
          <w:szCs w:val="24"/>
        </w:rPr>
        <w:t xml:space="preserve">Lucrurile s-au complicat însă, deoarece î</w:t>
      </w:r>
      <w:r>
        <w:rPr>
          <w:rFonts w:ascii="Gentium" w:hAnsi="Gentium" w:eastAsia="Gentium" w:cs="Gentium"/>
          <w:sz w:val="24"/>
          <w:szCs w:val="24"/>
        </w:rPr>
        <w:t xml:space="preserve">n războiul civil izbucnit între Pompeius şi Iulius Caesar, Pompeius a fost înfrânt. Caesar va coopera cu Hircanus II, dar </w:t>
      </w:r>
      <w:r>
        <w:rPr>
          <w:rFonts w:ascii="Gentium" w:hAnsi="Gentium" w:eastAsia="Gentium" w:cs="Gentium"/>
          <w:sz w:val="24"/>
          <w:szCs w:val="24"/>
        </w:rPr>
        <w:t xml:space="preserve">va discuta </w:t>
      </w:r>
      <w:r>
        <w:rPr>
          <w:rFonts w:ascii="Gentium" w:hAnsi="Gentium" w:eastAsia="Gentium" w:cs="Gentium"/>
          <w:sz w:val="24"/>
          <w:szCs w:val="24"/>
        </w:rPr>
        <w:t xml:space="preserve">mai ales cu </w:t>
      </w:r>
      <w:r>
        <w:rPr>
          <w:rFonts w:ascii="Gentium" w:hAnsi="Gentium" w:eastAsia="Gentium" w:cs="Gentium"/>
          <w:sz w:val="24"/>
          <w:szCs w:val="24"/>
        </w:rPr>
        <w:t xml:space="preserve">abilul </w:t>
      </w:r>
      <w:r>
        <w:rPr>
          <w:rFonts w:ascii="Gentium" w:hAnsi="Gentium" w:eastAsia="Gentium" w:cs="Gentium"/>
          <w:sz w:val="24"/>
          <w:szCs w:val="24"/>
        </w:rPr>
        <w:t xml:space="preserve">Antipater, înălţat </w:t>
      </w:r>
      <w:r>
        <w:rPr>
          <w:rFonts w:ascii="Gentium" w:hAnsi="Gentium" w:eastAsia="Gentium" w:cs="Gentium"/>
          <w:sz w:val="24"/>
          <w:szCs w:val="24"/>
        </w:rPr>
        <w:t xml:space="preserve">acum </w:t>
      </w:r>
      <w:r>
        <w:rPr>
          <w:rFonts w:ascii="Gentium" w:hAnsi="Gentium" w:eastAsia="Gentium" w:cs="Gentium"/>
          <w:sz w:val="24"/>
          <w:szCs w:val="24"/>
        </w:rPr>
        <w:t xml:space="preserve">în poziţia de </w:t>
      </w:r>
      <w:r>
        <w:rPr>
          <w:rFonts w:ascii="Gentium" w:hAnsi="Gentium" w:eastAsia="Gentium" w:cs="Gentium"/>
          <w:i/>
          <w:iCs/>
          <w:sz w:val="24"/>
          <w:szCs w:val="24"/>
        </w:rPr>
        <w:t xml:space="preserve">epitropos</w:t>
      </w:r>
      <w:r>
        <w:rPr>
          <w:rFonts w:ascii="Gentium" w:hAnsi="Gentium" w:eastAsia="Gentium" w:cs="Gentium"/>
          <w:sz w:val="24"/>
          <w:szCs w:val="24"/>
        </w:rPr>
        <w:t xml:space="preserve"> (regent). Fiul lui Antipater</w:t>
      </w:r>
      <w:r>
        <w:rPr>
          <w:rFonts w:ascii="Gentium" w:hAnsi="Gentium" w:eastAsia="Gentium" w:cs="Gentium"/>
          <w:sz w:val="24"/>
          <w:szCs w:val="24"/>
        </w:rPr>
        <w:t xml:space="preserve"> este</w:t>
      </w:r>
      <w:r>
        <w:rPr>
          <w:rFonts w:ascii="Gentium" w:hAnsi="Gentium" w:eastAsia="Gentium" w:cs="Gentium"/>
          <w:sz w:val="24"/>
          <w:szCs w:val="24"/>
        </w:rPr>
        <w:t xml:space="preserve"> Irod cel mare, </w:t>
      </w:r>
      <w:r>
        <w:rPr>
          <w:rFonts w:ascii="Gentium" w:hAnsi="Gentium" w:eastAsia="Gentium" w:cs="Gentium"/>
          <w:sz w:val="24"/>
          <w:szCs w:val="24"/>
        </w:rPr>
        <w:t xml:space="preserve">care moştenit de la tatăl său </w:t>
      </w:r>
      <w:r>
        <w:rPr>
          <w:rFonts w:ascii="Gentium" w:hAnsi="Gentium" w:eastAsia="Gentium" w:cs="Gentium"/>
          <w:sz w:val="24"/>
          <w:szCs w:val="24"/>
        </w:rPr>
        <w:t xml:space="preserve">calităţile unui politician abil şi</w:t>
      </w:r>
      <w:r>
        <w:rPr>
          <w:rFonts w:ascii="Gentium" w:hAnsi="Gentium" w:eastAsia="Gentium" w:cs="Gentium"/>
          <w:sz w:val="24"/>
          <w:szCs w:val="24"/>
        </w:rPr>
        <w:t xml:space="preserve"> </w:t>
      </w:r>
      <w:r>
        <w:rPr>
          <w:rFonts w:ascii="Gentium" w:hAnsi="Gentium" w:eastAsia="Gentium" w:cs="Gentium"/>
          <w:sz w:val="24"/>
          <w:szCs w:val="24"/>
        </w:rPr>
        <w:t xml:space="preserve">îndrăzneţ, </w:t>
      </w:r>
      <w:r>
        <w:rPr>
          <w:rFonts w:ascii="Gentium" w:hAnsi="Gentium" w:eastAsia="Gentium" w:cs="Gentium"/>
          <w:sz w:val="24"/>
          <w:szCs w:val="24"/>
        </w:rPr>
        <w:t xml:space="preserve">dar a devenit şi un conducător</w:t>
      </w:r>
      <w:r>
        <w:rPr>
          <w:rFonts w:ascii="Gentium" w:hAnsi="Gentium" w:eastAsia="Gentium" w:cs="Gentium"/>
          <w:sz w:val="24"/>
          <w:szCs w:val="24"/>
        </w:rPr>
        <w:t xml:space="preserve"> gelos,</w:t>
      </w:r>
      <w:r>
        <w:rPr>
          <w:rFonts w:ascii="Gentium" w:hAnsi="Gentium" w:eastAsia="Gentium" w:cs="Gentium"/>
          <w:sz w:val="24"/>
          <w:szCs w:val="24"/>
        </w:rPr>
        <w:t xml:space="preserve"> crud.</w:t>
      </w:r>
      <w:r>
        <w:rPr>
          <w:rFonts w:ascii="Gentium" w:hAnsi="Gentium" w:eastAsia="Gentium" w:cs="Gentium"/>
          <w:sz w:val="24"/>
          <w:szCs w:val="24"/>
        </w:rPr>
        <w:t xml:space="preserve"> Lucrurile se complică în 44 îH, după uciderea lui Caesar. Brutus şi Cassius fug în Asia Mică şi Antipater se vede nevoit să strângă fonduri pentru campania acestora. Din nefericire, în timpul acestor acţiuni, Antipater este omorât</w:t>
      </w:r>
      <w:r>
        <w:rPr>
          <w:rFonts w:ascii="Gentium" w:hAnsi="Gentium" w:eastAsia="Gentium" w:cs="Gentium"/>
          <w:sz w:val="24"/>
          <w:szCs w:val="24"/>
        </w:rPr>
        <w:t xml:space="preserve"> de către iudei, care nu îl îndrăgeau prea tare (43 îH).</w:t>
      </w:r>
      <w:r>
        <w:rPr>
          <w:rFonts w:ascii="Gentium" w:hAnsi="Gentium" w:eastAsia="Gentium" w:cs="Gentium"/>
          <w:sz w:val="24"/>
          <w:szCs w:val="24"/>
        </w:rPr>
        <w:t xml:space="preserve"> </w:t>
      </w:r>
      <w:r>
        <w:rPr>
          <w:rFonts w:ascii="Gentium" w:hAnsi="Gentium" w:eastAsia="Gentium" w:cs="Gentium"/>
          <w:sz w:val="24"/>
          <w:szCs w:val="24"/>
        </w:rPr>
        <w:t xml:space="preserve">Irod reuşeşte</w:t>
      </w:r>
      <w:r>
        <w:rPr>
          <w:rFonts w:ascii="Gentium" w:hAnsi="Gentium" w:eastAsia="Gentium" w:cs="Gentium"/>
          <w:sz w:val="24"/>
          <w:szCs w:val="24"/>
        </w:rPr>
        <w:t xml:space="preserve"> să îşi răzbune tatăl, </w:t>
      </w:r>
      <w:r>
        <w:rPr>
          <w:rFonts w:ascii="Gentium" w:hAnsi="Gentium" w:eastAsia="Gentium" w:cs="Gentium"/>
          <w:sz w:val="24"/>
          <w:szCs w:val="24"/>
        </w:rPr>
        <w:t xml:space="preserve">mai târziu, </w:t>
      </w:r>
      <w:r>
        <w:rPr>
          <w:rFonts w:ascii="Gentium" w:hAnsi="Gentium" w:eastAsia="Gentium" w:cs="Gentium"/>
          <w:sz w:val="24"/>
          <w:szCs w:val="24"/>
        </w:rPr>
        <w:t xml:space="preserve">cu ajutorul romanilor, şi să schimbe tabăra, de la Brutus şi Cassius</w:t>
      </w:r>
      <w:r>
        <w:rPr>
          <w:rFonts w:ascii="Gentium" w:hAnsi="Gentium" w:eastAsia="Gentium" w:cs="Gentium"/>
          <w:sz w:val="24"/>
          <w:szCs w:val="24"/>
        </w:rPr>
        <w:t xml:space="preserve">, la Octavian</w:t>
      </w:r>
      <w:r>
        <w:rPr>
          <w:rFonts w:ascii="Gentium" w:hAnsi="Gentium" w:eastAsia="Gentium" w:cs="Gentium"/>
          <w:sz w:val="24"/>
          <w:szCs w:val="24"/>
        </w:rPr>
        <w:t xml:space="preserve"> şi Marc Antonius, pe care i-a convins că tatăl său a fost silit să-i sprijine pe cei dinainte. Este răsplătit cu titlul de tetrarch (conducător local)</w:t>
      </w:r>
      <w:r>
        <w:rPr>
          <w:rFonts w:ascii="Gentium" w:hAnsi="Gentium" w:eastAsia="Gentium" w:cs="Gentium"/>
          <w:sz w:val="24"/>
          <w:szCs w:val="24"/>
        </w:rPr>
        <w:t xml:space="preserve"> – </w:t>
      </w:r>
      <w:r>
        <w:rPr>
          <w:rFonts w:ascii="Gentium" w:hAnsi="Gentium" w:eastAsia="Gentium" w:cs="Gentium"/>
          <w:sz w:val="24"/>
          <w:szCs w:val="24"/>
        </w:rPr>
        <w:t xml:space="preserve">onoare </w:t>
      </w:r>
      <w:r>
        <w:rPr>
          <w:rFonts w:ascii="Gentium" w:hAnsi="Gentium" w:eastAsia="Gentium" w:cs="Gentium"/>
          <w:sz w:val="24"/>
          <w:szCs w:val="24"/>
        </w:rPr>
        <w:t xml:space="preserve">de care, bineînţeles, iudeii nu erau deloc bucuroşi</w:t>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timpul războiului dintre romani şi parţi, iudeii s-au aliat cu parţii. Hircanus II este luat prizo</w:t>
      </w:r>
      <w:r>
        <w:rPr>
          <w:rFonts w:ascii="Gentium" w:hAnsi="Gentium" w:eastAsia="Gentium" w:cs="Gentium"/>
          <w:sz w:val="24"/>
          <w:szCs w:val="24"/>
        </w:rPr>
        <w:t xml:space="preserve">nier în 40 îH şi dus în Babilon, iar în </w:t>
      </w:r>
      <w:r>
        <w:rPr>
          <w:rFonts w:ascii="Gentium" w:hAnsi="Gentium" w:eastAsia="Gentium" w:cs="Gentium"/>
          <w:sz w:val="24"/>
          <w:szCs w:val="24"/>
        </w:rPr>
        <w:t xml:space="preserve">locul său devine rege al iudeilor Antigonus</w:t>
      </w:r>
      <w:r>
        <w:rPr>
          <w:rFonts w:ascii="Gentium" w:hAnsi="Gentium" w:eastAsia="Gentium" w:cs="Gentium"/>
          <w:sz w:val="24"/>
          <w:szCs w:val="24"/>
        </w:rPr>
        <w:t xml:space="preserve"> (40-37)</w:t>
      </w:r>
      <w:r>
        <w:rPr>
          <w:rFonts w:ascii="Gentium" w:hAnsi="Gentium" w:eastAsia="Gentium" w:cs="Gentium"/>
          <w:sz w:val="24"/>
          <w:szCs w:val="24"/>
        </w:rPr>
        <w:t xml:space="preserve">.</w:t>
      </w:r>
      <w:r>
        <w:rPr>
          <w:rFonts w:ascii="Gentium" w:hAnsi="Gentium" w:eastAsia="Gentium" w:cs="Gentium"/>
          <w:sz w:val="24"/>
          <w:szCs w:val="24"/>
        </w:rPr>
        <w:t xml:space="preserve"> Simţind oportunitatea, Ir</w:t>
      </w:r>
      <w:r>
        <w:rPr>
          <w:rFonts w:ascii="Gentium" w:hAnsi="Gentium" w:eastAsia="Gentium" w:cs="Gentium"/>
          <w:sz w:val="24"/>
          <w:szCs w:val="24"/>
        </w:rPr>
        <w:t xml:space="preserve">od merge la Roma unde convinge s</w:t>
      </w:r>
      <w:r>
        <w:rPr>
          <w:rFonts w:ascii="Gentium" w:hAnsi="Gentium" w:eastAsia="Gentium" w:cs="Gentium"/>
          <w:sz w:val="24"/>
          <w:szCs w:val="24"/>
        </w:rPr>
        <w:t xml:space="preserve">enatul şi pe Octavian să </w:t>
      </w:r>
      <w:r>
        <w:rPr>
          <w:rFonts w:ascii="Gentium" w:hAnsi="Gentium" w:eastAsia="Gentium" w:cs="Gentium"/>
          <w:sz w:val="24"/>
          <w:szCs w:val="24"/>
        </w:rPr>
        <w:t xml:space="preserve">îl numească rege.</w:t>
      </w:r>
      <w:r>
        <w:rPr>
          <w:rFonts w:ascii="Gentium" w:hAnsi="Gentium" w:eastAsia="Gentium" w:cs="Gentium"/>
          <w:sz w:val="24"/>
          <w:szCs w:val="24"/>
        </w:rPr>
        <w:t xml:space="preserve"> Marc Antonius a a</w:t>
      </w:r>
      <w:r>
        <w:rPr>
          <w:rFonts w:ascii="Gentium" w:hAnsi="Gentium" w:eastAsia="Gentium" w:cs="Gentium"/>
          <w:sz w:val="24"/>
          <w:szCs w:val="24"/>
        </w:rPr>
        <w:t xml:space="preserve">sculta</w:t>
      </w:r>
      <w:r>
        <w:rPr>
          <w:rFonts w:ascii="Gentium" w:hAnsi="Gentium" w:eastAsia="Gentium" w:cs="Gentium"/>
          <w:sz w:val="24"/>
          <w:szCs w:val="24"/>
        </w:rPr>
        <w:t xml:space="preserve">t</w:t>
      </w:r>
      <w:r>
        <w:rPr>
          <w:rFonts w:ascii="Gentium" w:hAnsi="Gentium" w:eastAsia="Gentium" w:cs="Gentium"/>
          <w:sz w:val="24"/>
          <w:szCs w:val="24"/>
        </w:rPr>
        <w:t xml:space="preserve"> de </w:t>
      </w:r>
      <w:r>
        <w:rPr>
          <w:rFonts w:ascii="Gentium" w:hAnsi="Gentium" w:eastAsia="Gentium" w:cs="Gentium"/>
          <w:sz w:val="24"/>
          <w:szCs w:val="24"/>
        </w:rPr>
        <w:t xml:space="preserve">aceste decizii</w:t>
      </w:r>
      <w:r>
        <w:rPr>
          <w:rFonts w:ascii="Gentium" w:hAnsi="Gentium" w:eastAsia="Gentium" w:cs="Gentium"/>
          <w:sz w:val="24"/>
          <w:szCs w:val="24"/>
        </w:rPr>
        <w:t xml:space="preserve"> şi </w:t>
      </w:r>
      <w:r>
        <w:rPr>
          <w:rFonts w:ascii="Gentium" w:hAnsi="Gentium" w:eastAsia="Gentium" w:cs="Gentium"/>
          <w:sz w:val="24"/>
          <w:szCs w:val="24"/>
        </w:rPr>
        <w:t xml:space="preserve">l-a înscăunat </w:t>
      </w:r>
      <w:r>
        <w:rPr>
          <w:rFonts w:ascii="Gentium" w:hAnsi="Gentium" w:eastAsia="Gentium" w:cs="Gentium"/>
          <w:sz w:val="24"/>
          <w:szCs w:val="24"/>
        </w:rPr>
        <w:t xml:space="preserve">pe</w:t>
      </w:r>
      <w:r>
        <w:rPr>
          <w:rFonts w:ascii="Gentium" w:hAnsi="Gentium" w:eastAsia="Gentium" w:cs="Gentium"/>
          <w:sz w:val="24"/>
          <w:szCs w:val="24"/>
        </w:rPr>
        <w:t xml:space="preserve"> Irod </w:t>
      </w:r>
      <w:r>
        <w:rPr>
          <w:rFonts w:ascii="Gentium" w:hAnsi="Gentium" w:eastAsia="Gentium" w:cs="Gentium"/>
          <w:sz w:val="24"/>
          <w:szCs w:val="24"/>
        </w:rPr>
        <w:t xml:space="preserve">rege, </w:t>
      </w:r>
      <w:r>
        <w:rPr>
          <w:rFonts w:ascii="Gentium" w:hAnsi="Gentium" w:eastAsia="Gentium" w:cs="Gentium"/>
          <w:sz w:val="24"/>
          <w:szCs w:val="24"/>
        </w:rPr>
        <w:t xml:space="preserve">ajutându-l să asedieze şi să cucerească</w:t>
      </w:r>
      <w:r>
        <w:rPr>
          <w:rFonts w:ascii="Gentium" w:hAnsi="Gentium" w:eastAsia="Gentium" w:cs="Gentium"/>
          <w:sz w:val="24"/>
          <w:szCs w:val="24"/>
        </w:rPr>
        <w:t xml:space="preserve"> I</w:t>
      </w:r>
      <w:r>
        <w:rPr>
          <w:rFonts w:ascii="Gentium" w:hAnsi="Gentium" w:eastAsia="Gentium" w:cs="Gentium"/>
          <w:sz w:val="24"/>
          <w:szCs w:val="24"/>
        </w:rPr>
        <w:t xml:space="preserve">erusalimul cu </w:t>
      </w:r>
      <w:r>
        <w:rPr>
          <w:rFonts w:ascii="Gentium" w:hAnsi="Gentium" w:eastAsia="Gentium" w:cs="Gentium"/>
          <w:sz w:val="24"/>
          <w:szCs w:val="24"/>
        </w:rPr>
        <w:t xml:space="preserve">două legiuni romane, </w:t>
      </w:r>
      <w:r>
        <w:rPr>
          <w:rFonts w:ascii="Gentium" w:hAnsi="Gentium" w:eastAsia="Gentium" w:cs="Gentium"/>
          <w:sz w:val="24"/>
          <w:szCs w:val="24"/>
        </w:rPr>
        <w:t xml:space="preserve">VI Ferrata şi</w:t>
      </w:r>
      <w:r>
        <w:rPr>
          <w:rFonts w:ascii="Gentium" w:hAnsi="Gentium" w:eastAsia="Gentium" w:cs="Gentium"/>
          <w:sz w:val="24"/>
          <w:szCs w:val="24"/>
        </w:rPr>
        <w:t xml:space="preserve"> probabil şi </w:t>
      </w:r>
      <w:r>
        <w:rPr>
          <w:rFonts w:ascii="Gentium" w:hAnsi="Gentium" w:eastAsia="Gentium" w:cs="Gentium"/>
          <w:sz w:val="24"/>
          <w:szCs w:val="24"/>
        </w:rPr>
        <w:t xml:space="preserve">III Gallica</w:t>
      </w:r>
      <w:r>
        <w:rPr>
          <w:rFonts w:ascii="Gentium" w:hAnsi="Gentium" w:eastAsia="Gentium" w:cs="Gentium"/>
          <w:sz w:val="24"/>
          <w:szCs w:val="24"/>
        </w:rPr>
        <w:t xml:space="preserve"> (în total 11 batalioane de infanterie, 6000 de călăreţi şi trupe auxiliare siriene)</w:t>
      </w:r>
      <w:r>
        <w:rPr>
          <w:rFonts w:ascii="Gentium" w:hAnsi="Gentium" w:eastAsia="Gentium" w:cs="Gentium"/>
          <w:sz w:val="24"/>
          <w:szCs w:val="24"/>
        </w:rPr>
        <w:t xml:space="preserve">. </w:t>
      </w:r>
      <w:r>
        <w:rPr>
          <w:rFonts w:ascii="Gentium" w:hAnsi="Gentium" w:eastAsia="Gentium" w:cs="Gentium"/>
          <w:sz w:val="24"/>
          <w:szCs w:val="24"/>
        </w:rPr>
        <w:t xml:space="preserve">Irod trece</w:t>
      </w:r>
      <w:r>
        <w:rPr>
          <w:rFonts w:ascii="Gentium" w:hAnsi="Gentium" w:eastAsia="Gentium" w:cs="Gentium"/>
          <w:sz w:val="24"/>
          <w:szCs w:val="24"/>
        </w:rPr>
        <w:t xml:space="preserve">,</w:t>
      </w:r>
      <w:r>
        <w:rPr>
          <w:rFonts w:ascii="Gentium" w:hAnsi="Gentium" w:eastAsia="Gentium" w:cs="Gentium"/>
          <w:sz w:val="24"/>
          <w:szCs w:val="24"/>
        </w:rPr>
        <w:t xml:space="preserve"> astfel</w:t>
      </w:r>
      <w:r>
        <w:rPr>
          <w:rFonts w:ascii="Gentium" w:hAnsi="Gentium" w:eastAsia="Gentium" w:cs="Gentium"/>
          <w:sz w:val="24"/>
          <w:szCs w:val="24"/>
        </w:rPr>
        <w:t xml:space="preserve">,</w:t>
      </w:r>
      <w:r>
        <w:rPr>
          <w:rFonts w:ascii="Gentium" w:hAnsi="Gentium" w:eastAsia="Gentium" w:cs="Gentium"/>
          <w:sz w:val="24"/>
          <w:szCs w:val="24"/>
        </w:rPr>
        <w:t xml:space="preserve"> de la titlul de tetrarch la cel de rege (basileus) şi va domni la Ierusalim între 37-4 îH.</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Ca politician Irod s-a dovedit foarte abil, ca şi tatăl său, dar ca rege a fost un conducător crud. </w:t>
      </w:r>
      <w:r>
        <w:rPr>
          <w:rFonts w:ascii="Gentium" w:hAnsi="Gentium" w:eastAsia="Gentium" w:cs="Gentium"/>
          <w:sz w:val="24"/>
          <w:szCs w:val="24"/>
        </w:rPr>
        <w:t xml:space="preserve">Ca să îşi păzească tronul el</w:t>
      </w:r>
      <w:r>
        <w:rPr>
          <w:rFonts w:ascii="Gentium" w:hAnsi="Gentium" w:eastAsia="Gentium" w:cs="Gentium"/>
          <w:sz w:val="24"/>
          <w:szCs w:val="24"/>
        </w:rPr>
        <w:t xml:space="preserve"> l-a </w:t>
      </w:r>
      <w:r>
        <w:rPr>
          <w:rFonts w:ascii="Gentium" w:hAnsi="Gentium" w:eastAsia="Gentium" w:cs="Gentium"/>
          <w:sz w:val="24"/>
          <w:szCs w:val="24"/>
        </w:rPr>
        <w:t xml:space="preserve">condamnat la moarte pe Hircanus II, în 31 îH, când acest</w:t>
      </w:r>
      <w:r>
        <w:rPr>
          <w:rFonts w:ascii="Gentium" w:hAnsi="Gentium" w:eastAsia="Gentium" w:cs="Gentium"/>
          <w:sz w:val="24"/>
          <w:szCs w:val="24"/>
        </w:rPr>
        <w:t xml:space="preserve">a</w:t>
      </w:r>
      <w:r>
        <w:rPr>
          <w:rFonts w:ascii="Gentium" w:hAnsi="Gentium" w:eastAsia="Gentium" w:cs="Gentium"/>
          <w:sz w:val="24"/>
          <w:szCs w:val="24"/>
        </w:rPr>
        <w:t xml:space="preserve"> nu mai era mare preot</w:t>
      </w:r>
      <w:r>
        <w:rPr>
          <w:rFonts w:ascii="Gentium" w:hAnsi="Gentium" w:eastAsia="Gentium" w:cs="Gentium"/>
          <w:sz w:val="24"/>
          <w:szCs w:val="24"/>
        </w:rPr>
        <w:t xml:space="preserve"> (parţii i-au tăiat urechile ca să îl descalifice pentru preoţie)</w:t>
      </w:r>
      <w:r>
        <w:rPr>
          <w:rFonts w:ascii="Gentium" w:hAnsi="Gentium" w:eastAsia="Gentium" w:cs="Gentium"/>
          <w:sz w:val="24"/>
          <w:szCs w:val="24"/>
        </w:rPr>
        <w:t xml:space="preserve">; la fel, </w:t>
      </w:r>
      <w:r>
        <w:rPr>
          <w:rFonts w:ascii="Gentium" w:hAnsi="Gentium" w:eastAsia="Gentium" w:cs="Gentium"/>
          <w:sz w:val="24"/>
          <w:szCs w:val="24"/>
        </w:rPr>
        <w:t xml:space="preserve">şi-a ucis </w:t>
      </w:r>
      <w:r>
        <w:rPr>
          <w:rFonts w:ascii="Gentium" w:hAnsi="Gentium" w:eastAsia="Gentium" w:cs="Gentium"/>
          <w:sz w:val="24"/>
          <w:szCs w:val="24"/>
        </w:rPr>
        <w:t xml:space="preserve">mulţi din proprii săi fii</w:t>
      </w:r>
      <w:r>
        <w:rPr>
          <w:rFonts w:ascii="Gentium" w:hAnsi="Gentium" w:eastAsia="Gentium" w:cs="Gentium"/>
          <w:sz w:val="24"/>
          <w:szCs w:val="24"/>
        </w:rPr>
        <w:t xml:space="preserve">, inclusiv pe soţia la care a ţinut cel mai mult, pe Mariamne</w:t>
      </w:r>
      <w:r>
        <w:rPr>
          <w:rFonts w:ascii="Gentium" w:hAnsi="Gentium" w:eastAsia="Gentium" w:cs="Gentium"/>
          <w:sz w:val="24"/>
          <w:szCs w:val="24"/>
        </w:rPr>
        <w:t xml:space="preserve"> I</w:t>
      </w:r>
      <w:r>
        <w:rPr>
          <w:rFonts w:ascii="Gentium" w:hAnsi="Gentium" w:eastAsia="Gentium" w:cs="Gentium"/>
          <w:sz w:val="24"/>
          <w:szCs w:val="24"/>
        </w:rPr>
        <w:t xml:space="preserve">, fiica </w:t>
      </w:r>
      <w:r>
        <w:rPr>
          <w:rFonts w:ascii="Gentium" w:hAnsi="Gentium" w:eastAsia="Gentium" w:cs="Gentium"/>
          <w:sz w:val="24"/>
          <w:szCs w:val="24"/>
        </w:rPr>
        <w:t xml:space="preserve">de o rară frumuseţe a </w:t>
      </w:r>
      <w:r>
        <w:rPr>
          <w:rFonts w:ascii="Gentium" w:hAnsi="Gentium" w:eastAsia="Gentium" w:cs="Gentium"/>
          <w:sz w:val="24"/>
          <w:szCs w:val="24"/>
        </w:rPr>
        <w:t xml:space="preserve">lui </w:t>
      </w:r>
      <w:r>
        <w:rPr>
          <w:rFonts w:ascii="Gentium" w:hAnsi="Gentium" w:eastAsia="Gentium" w:cs="Gentium"/>
          <w:sz w:val="24"/>
          <w:szCs w:val="24"/>
        </w:rPr>
        <w:t xml:space="preserve">Alexandros, din dinastia hasmoneană</w:t>
      </w:r>
      <w:r>
        <w:rPr>
          <w:rFonts w:ascii="Gentium" w:hAnsi="Gentium" w:eastAsia="Gentium" w:cs="Gentium"/>
          <w:sz w:val="24"/>
          <w:szCs w:val="24"/>
        </w:rPr>
        <w:t xml:space="preserve">)</w:t>
      </w:r>
      <w:r>
        <w:rPr>
          <w:rStyle w:val="2246"/>
          <w:rFonts w:ascii="Gentium" w:hAnsi="Gentium" w:eastAsia="Gentium" w:cs="Gentium"/>
          <w:sz w:val="24"/>
          <w:szCs w:val="24"/>
        </w:rPr>
        <w:footnoteReference w:id="10"/>
      </w:r>
      <w:r>
        <w:rPr>
          <w:rFonts w:ascii="Gentium" w:hAnsi="Gentium" w:eastAsia="Gentium" w:cs="Gentium"/>
          <w:sz w:val="24"/>
          <w:szCs w:val="24"/>
        </w:rPr>
        <w:t xml:space="preserve">. </w:t>
      </w:r>
      <w:r>
        <w:rPr>
          <w:rFonts w:ascii="Gentium" w:hAnsi="Gentium" w:eastAsia="Gentium" w:cs="Gentium"/>
          <w:sz w:val="24"/>
          <w:szCs w:val="24"/>
        </w:rPr>
        <w:t xml:space="preserve">În ce priveşte aşteptările mesianice, </w:t>
      </w:r>
      <w:r>
        <w:rPr>
          <w:rFonts w:ascii="Gentium" w:hAnsi="Gentium" w:eastAsia="Gentium" w:cs="Gentium"/>
          <w:sz w:val="24"/>
          <w:szCs w:val="24"/>
        </w:rPr>
        <w:t xml:space="preserve">Irod cel mare a </w:t>
      </w:r>
      <w:r>
        <w:rPr>
          <w:rFonts w:ascii="Gentium" w:hAnsi="Gentium" w:eastAsia="Gentium" w:cs="Gentium"/>
          <w:sz w:val="24"/>
          <w:szCs w:val="24"/>
        </w:rPr>
        <w:t xml:space="preserve">încercat să-şi creeze imaginea unui rege puternic şi fidel iudaismului. </w:t>
      </w:r>
      <w:r>
        <w:rPr>
          <w:rFonts w:ascii="Gentium" w:hAnsi="Gentium" w:eastAsia="Gentium" w:cs="Gentium"/>
          <w:sz w:val="24"/>
          <w:szCs w:val="24"/>
        </w:rPr>
        <w:t xml:space="preserve">Aşa cum s-a văzut, s</w:t>
      </w:r>
      <w:r>
        <w:rPr>
          <w:rFonts w:ascii="Gentium" w:hAnsi="Gentium" w:eastAsia="Gentium" w:cs="Gentium"/>
          <w:sz w:val="24"/>
          <w:szCs w:val="24"/>
        </w:rPr>
        <w:t xml:space="preserve">-a căsătorit cu </w:t>
      </w:r>
      <w:r>
        <w:rPr>
          <w:rFonts w:ascii="Gentium" w:hAnsi="Gentium" w:eastAsia="Gentium" w:cs="Gentium"/>
          <w:sz w:val="24"/>
          <w:szCs w:val="24"/>
        </w:rPr>
        <w:t xml:space="preserve">Mariamne I, din dinastia hasmoneană, dar şi cu Mariamne II, fiica marelui preot Boethus</w:t>
      </w:r>
      <w:r>
        <w:rPr>
          <w:rFonts w:ascii="Gentium" w:hAnsi="Gentium" w:eastAsia="Gentium" w:cs="Gentium"/>
          <w:sz w:val="24"/>
          <w:szCs w:val="24"/>
        </w:rPr>
        <w:t xml:space="preserve">;</w:t>
      </w:r>
      <w:r>
        <w:rPr>
          <w:rFonts w:ascii="Gentium" w:hAnsi="Gentium" w:eastAsia="Gentium" w:cs="Gentium"/>
          <w:sz w:val="24"/>
          <w:szCs w:val="24"/>
        </w:rPr>
        <w:t xml:space="preserve"> şi-a asigurat sprijinul romanilor, </w:t>
      </w:r>
      <w:r>
        <w:rPr>
          <w:rFonts w:ascii="Gentium" w:hAnsi="Gentium" w:eastAsia="Gentium" w:cs="Gentium"/>
          <w:sz w:val="24"/>
          <w:szCs w:val="24"/>
        </w:rPr>
        <w:t xml:space="preserve">a construit mult</w:t>
      </w:r>
      <w:r>
        <w:rPr>
          <w:rFonts w:ascii="Gentium" w:hAnsi="Gentium" w:eastAsia="Gentium" w:cs="Gentium"/>
          <w:sz w:val="24"/>
          <w:szCs w:val="24"/>
        </w:rPr>
        <w:t xml:space="preserve"> (</w:t>
      </w:r>
      <w:r>
        <w:rPr>
          <w:rFonts w:ascii="Gentium" w:hAnsi="Gentium" w:eastAsia="Gentium" w:cs="Gentium"/>
          <w:sz w:val="24"/>
          <w:szCs w:val="24"/>
        </w:rPr>
        <w:t xml:space="preserve">fortăreţe, castele</w:t>
      </w:r>
      <w:r>
        <w:rPr>
          <w:rFonts w:ascii="Gentium" w:hAnsi="Gentium" w:eastAsia="Gentium" w:cs="Gentium"/>
          <w:sz w:val="24"/>
          <w:szCs w:val="24"/>
        </w:rPr>
        <w:t xml:space="preserve">)</w:t>
      </w:r>
      <w:r>
        <w:rPr>
          <w:rFonts w:ascii="Gentium" w:hAnsi="Gentium" w:eastAsia="Gentium" w:cs="Gentium"/>
          <w:sz w:val="24"/>
          <w:szCs w:val="24"/>
        </w:rPr>
        <w:t xml:space="preserve">, şi a zidit </w:t>
      </w:r>
      <w:r>
        <w:rPr>
          <w:rFonts w:ascii="Gentium" w:hAnsi="Gentium" w:eastAsia="Gentium" w:cs="Gentium"/>
          <w:sz w:val="24"/>
          <w:szCs w:val="24"/>
        </w:rPr>
        <w:t xml:space="preserve">şi </w:t>
      </w:r>
      <w:r>
        <w:rPr>
          <w:rFonts w:ascii="Gentium" w:hAnsi="Gentium" w:eastAsia="Gentium" w:cs="Gentium"/>
          <w:sz w:val="24"/>
          <w:szCs w:val="24"/>
        </w:rPr>
        <w:t xml:space="preserve">un templu magnific la Ierusalim, pe care şi ucenicii lui Isus l-au admirat </w:t>
      </w:r>
      <w:r>
        <w:rPr>
          <w:rFonts w:ascii="Gentium" w:hAnsi="Gentium" w:eastAsia="Gentium" w:cs="Gentium"/>
          <w:sz w:val="24"/>
          <w:szCs w:val="24"/>
        </w:rPr>
        <w:t xml:space="preserve">fără rezerve. Într-un fel, evreii aveau de ce să fie mândri de poporul lor, în timpul lui Irod cel mare. Mândria aceasta era diminuată, totuşi, de faptul că Irod nu era chiar evreu, ci idumean.</w:t>
      </w:r>
      <w:r>
        <w:rPr>
          <w:rFonts w:ascii="Gentium" w:hAnsi="Gentium" w:eastAsia="Gentium" w:cs="Gentium"/>
          <w:sz w:val="24"/>
          <w:szCs w:val="24"/>
        </w:rPr>
        <w:t xml:space="preserve"> Fiii lui Irod nu au fost în stare să menţină unitatea statului – şi nici romanii nu le-au permis lucrul acesta pentru nu voiau un stat independent şi puternic în zona Orientului apropiat. Astfel, ţara s-a împărţit în</w:t>
      </w:r>
      <w:r>
        <w:rPr>
          <w:rFonts w:ascii="Gentium" w:hAnsi="Gentium" w:eastAsia="Gentium" w:cs="Gentium"/>
          <w:sz w:val="24"/>
          <w:szCs w:val="24"/>
        </w:rPr>
        <w:t xml:space="preserve"> </w:t>
      </w:r>
      <w:r>
        <w:rPr>
          <w:rFonts w:ascii="Gentium" w:hAnsi="Gentium" w:eastAsia="Gentium" w:cs="Gentium"/>
          <w:sz w:val="24"/>
          <w:szCs w:val="24"/>
        </w:rPr>
        <w:t xml:space="preserve">trei </w:t>
      </w:r>
      <w:r>
        <w:rPr>
          <w:rFonts w:ascii="Gentium" w:hAnsi="Gentium" w:eastAsia="Gentium" w:cs="Gentium"/>
          <w:sz w:val="24"/>
          <w:szCs w:val="24"/>
        </w:rPr>
        <w:t xml:space="preserve">tetrarhii</w:t>
      </w:r>
      <w:r>
        <w:rPr>
          <w:rStyle w:val="2246"/>
          <w:rFonts w:ascii="Gentium" w:hAnsi="Gentium" w:eastAsia="Gentium" w:cs="Gentium"/>
          <w:sz w:val="24"/>
          <w:szCs w:val="24"/>
        </w:rPr>
        <w:footnoteReference w:id="11"/>
      </w:r>
      <w:r>
        <w:rPr>
          <w:rFonts w:ascii="Gentium" w:hAnsi="Gentium" w:eastAsia="Gentium" w:cs="Gentium"/>
          <w:sz w:val="24"/>
          <w:szCs w:val="24"/>
        </w:rPr>
        <w:t xml:space="preserve">:</w:t>
      </w:r>
      <w:r>
        <w:rPr>
          <w:rFonts w:ascii="Gentium" w:hAnsi="Gentium" w:eastAsia="Gentium" w:cs="Gentium"/>
          <w:sz w:val="24"/>
          <w:szCs w:val="24"/>
        </w:rPr>
        <w:t xml:space="preserve"> Irod Filip a devenit tetrarch al Itureei (partea de nord</w:t>
      </w:r>
      <w:r>
        <w:rPr>
          <w:rFonts w:ascii="Gentium" w:hAnsi="Gentium" w:eastAsia="Gentium" w:cs="Gentium"/>
          <w:sz w:val="24"/>
          <w:szCs w:val="24"/>
        </w:rPr>
        <w:t xml:space="preserve">-</w:t>
      </w:r>
      <w:r>
        <w:rPr>
          <w:rFonts w:ascii="Gentium" w:hAnsi="Gentium" w:eastAsia="Gentium" w:cs="Gentium"/>
          <w:sz w:val="24"/>
          <w:szCs w:val="24"/>
        </w:rPr>
        <w:t xml:space="preserve">est</w:t>
      </w:r>
      <w:r>
        <w:rPr>
          <w:rFonts w:ascii="Gentium" w:hAnsi="Gentium" w:eastAsia="Gentium" w:cs="Gentium"/>
          <w:sz w:val="24"/>
          <w:szCs w:val="24"/>
        </w:rPr>
        <w:t xml:space="preserve"> a Palestinei</w:t>
      </w:r>
      <w:r>
        <w:rPr>
          <w:rFonts w:ascii="Gentium" w:hAnsi="Gentium" w:eastAsia="Gentium" w:cs="Gentium"/>
          <w:sz w:val="24"/>
          <w:szCs w:val="24"/>
        </w:rPr>
        <w:t xml:space="preserve">, 4 îH – 37 dH); Irod Antipa</w:t>
      </w:r>
      <w:r>
        <w:rPr>
          <w:rFonts w:ascii="Gentium" w:hAnsi="Gentium" w:eastAsia="Gentium" w:cs="Gentium"/>
          <w:sz w:val="24"/>
          <w:szCs w:val="24"/>
        </w:rPr>
        <w:t xml:space="preserve"> </w:t>
      </w:r>
      <w:r>
        <w:rPr>
          <w:rFonts w:ascii="Gentium" w:hAnsi="Gentium" w:eastAsia="Gentium" w:cs="Gentium"/>
          <w:sz w:val="24"/>
          <w:szCs w:val="24"/>
        </w:rPr>
        <w:t xml:space="preserve">a devenit tetrarch al Galileii şi Pereii (4 îH - 39 dH; </w:t>
      </w:r>
      <w:r>
        <w:rPr>
          <w:rFonts w:ascii="Gentium" w:hAnsi="Gentium" w:eastAsia="Gentium" w:cs="Gentium"/>
          <w:sz w:val="24"/>
          <w:szCs w:val="24"/>
        </w:rPr>
        <w:t xml:space="preserve">el l-a ucis pe Ioan Botezătorul</w:t>
      </w:r>
      <w:r>
        <w:rPr>
          <w:rFonts w:ascii="Gentium" w:hAnsi="Gentium" w:eastAsia="Gentium" w:cs="Gentium"/>
          <w:sz w:val="24"/>
          <w:szCs w:val="24"/>
        </w:rPr>
        <w:t xml:space="preserve"> şi în timpul său a fost crucificat Isus); Irod Arhelaus a devenit etnarh al Iudeii, S</w:t>
      </w:r>
      <w:r>
        <w:rPr>
          <w:rFonts w:ascii="Gentium" w:hAnsi="Gentium" w:eastAsia="Gentium" w:cs="Gentium"/>
          <w:sz w:val="24"/>
          <w:szCs w:val="24"/>
        </w:rPr>
        <w:t xml:space="preserve">amariei şi Idumeii, care a ajuns</w:t>
      </w:r>
      <w:r>
        <w:rPr>
          <w:rFonts w:ascii="Gentium" w:hAnsi="Gentium" w:eastAsia="Gentium" w:cs="Gentium"/>
          <w:sz w:val="24"/>
          <w:szCs w:val="24"/>
        </w:rPr>
        <w:t xml:space="preserve"> provincie imperial </w:t>
      </w:r>
      <w:r>
        <w:rPr>
          <w:rFonts w:ascii="Gentium" w:hAnsi="Gentium" w:eastAsia="Gentium" w:cs="Gentium"/>
          <w:sz w:val="24"/>
          <w:szCs w:val="24"/>
        </w:rPr>
        <w:t xml:space="preserve">guvernată de procuratori romani</w:t>
      </w:r>
      <w:r>
        <w:rPr>
          <w:rFonts w:ascii="Gentium" w:hAnsi="Gentium" w:eastAsia="Gentium" w:cs="Gentium"/>
          <w:sz w:val="24"/>
          <w:szCs w:val="24"/>
        </w:rPr>
        <w:t xml:space="preserve">.</w:t>
      </w:r>
      <w:r>
        <w:rPr>
          <w:rFonts w:ascii="Gentium" w:hAnsi="Gentium" w:eastAsia="Gentium" w:cs="Gentium"/>
          <w:sz w:val="24"/>
          <w:szCs w:val="24"/>
        </w:rPr>
        <w:t xml:space="preserve"> Irod Agripa I</w:t>
      </w:r>
      <w:r>
        <w:rPr>
          <w:rFonts w:ascii="Gentium" w:hAnsi="Gentium" w:eastAsia="Gentium" w:cs="Gentium"/>
          <w:sz w:val="24"/>
          <w:szCs w:val="24"/>
        </w:rPr>
        <w:t xml:space="preserve">, </w:t>
      </w:r>
      <w:r>
        <w:rPr>
          <w:rFonts w:ascii="Gentium" w:hAnsi="Gentium" w:eastAsia="Gentium" w:cs="Gentium"/>
          <w:sz w:val="24"/>
          <w:szCs w:val="24"/>
        </w:rPr>
        <w:t xml:space="preserve">nepot al lui Irod cel mare,</w:t>
      </w:r>
      <w:r>
        <w:rPr>
          <w:rFonts w:ascii="Gentium" w:hAnsi="Gentium" w:eastAsia="Gentium" w:cs="Gentium"/>
          <w:sz w:val="24"/>
          <w:szCs w:val="24"/>
        </w:rPr>
        <w:t xml:space="preserve"> a domnit </w:t>
      </w:r>
      <w:r>
        <w:rPr>
          <w:rFonts w:ascii="Gentium" w:hAnsi="Gentium" w:eastAsia="Gentium" w:cs="Gentium"/>
          <w:sz w:val="24"/>
          <w:szCs w:val="24"/>
        </w:rPr>
        <w:t xml:space="preserve">peste acelaşi teritoriu al Iudeii, Samariei şi Idumeii, </w:t>
      </w:r>
      <w:r>
        <w:rPr>
          <w:rFonts w:ascii="Gentium" w:hAnsi="Gentium" w:eastAsia="Gentium" w:cs="Gentium"/>
          <w:sz w:val="24"/>
          <w:szCs w:val="24"/>
        </w:rPr>
        <w:t xml:space="preserve">între 37-44 dH (el </w:t>
      </w:r>
      <w:r>
        <w:rPr>
          <w:rFonts w:ascii="Gentium" w:hAnsi="Gentium" w:eastAsia="Gentium" w:cs="Gentium"/>
          <w:sz w:val="24"/>
          <w:szCs w:val="24"/>
        </w:rPr>
        <w:t xml:space="preserve">este cel care </w:t>
      </w:r>
      <w:r>
        <w:rPr>
          <w:rFonts w:ascii="Gentium" w:hAnsi="Gentium" w:eastAsia="Gentium" w:cs="Gentium"/>
          <w:sz w:val="24"/>
          <w:szCs w:val="24"/>
        </w:rPr>
        <w:t xml:space="preserve">l-a ucis pe Iacov, fratele lui Ioan, şi l-a arestat pe Petru). Irod Agripa II,</w:t>
      </w:r>
      <w:r>
        <w:rPr>
          <w:rFonts w:ascii="Gentium" w:hAnsi="Gentium" w:eastAsia="Gentium" w:cs="Gentium"/>
          <w:sz w:val="24"/>
          <w:szCs w:val="24"/>
        </w:rPr>
        <w:t xml:space="preserve"> tot nepot al lui Irod, este</w:t>
      </w:r>
      <w:r>
        <w:rPr>
          <w:rFonts w:ascii="Gentium" w:hAnsi="Gentium" w:eastAsia="Gentium" w:cs="Gentium"/>
          <w:sz w:val="24"/>
          <w:szCs w:val="24"/>
        </w:rPr>
        <w:t xml:space="preserve"> </w:t>
      </w:r>
      <w:r>
        <w:rPr>
          <w:rFonts w:ascii="Gentium" w:hAnsi="Gentium" w:eastAsia="Gentium" w:cs="Gentium"/>
          <w:sz w:val="24"/>
          <w:szCs w:val="24"/>
        </w:rPr>
        <w:t xml:space="preserve">tetrarh </w:t>
      </w:r>
      <w:r>
        <w:rPr>
          <w:rFonts w:ascii="Gentium" w:hAnsi="Gentium" w:eastAsia="Gentium" w:cs="Gentium"/>
          <w:sz w:val="24"/>
          <w:szCs w:val="24"/>
        </w:rPr>
        <w:t xml:space="preserve">al Trahonitiei </w:t>
      </w:r>
      <w:r>
        <w:rPr>
          <w:rFonts w:ascii="Gentium" w:hAnsi="Gentium" w:eastAsia="Gentium" w:cs="Gentium"/>
          <w:sz w:val="24"/>
          <w:szCs w:val="24"/>
        </w:rPr>
        <w:t xml:space="preserve">în perioada </w:t>
      </w:r>
      <w:r>
        <w:rPr>
          <w:rFonts w:ascii="Gentium" w:hAnsi="Gentium" w:eastAsia="Gentium" w:cs="Gentium"/>
          <w:sz w:val="24"/>
          <w:szCs w:val="24"/>
        </w:rPr>
        <w:t xml:space="preserve">50 – 100 dH</w:t>
      </w:r>
      <w:r>
        <w:rPr>
          <w:rFonts w:ascii="Gentium" w:hAnsi="Gentium" w:eastAsia="Gentium" w:cs="Gentium"/>
          <w:sz w:val="24"/>
          <w:szCs w:val="24"/>
        </w:rPr>
        <w:t xml:space="preserve"> (şi îi plăcea mult să fie numit „rege”)</w:t>
      </w:r>
      <w:r>
        <w:rPr>
          <w:rFonts w:ascii="Gentium" w:hAnsi="Gentium" w:eastAsia="Gentium" w:cs="Gentium"/>
          <w:sz w:val="24"/>
          <w:szCs w:val="24"/>
        </w:rPr>
        <w:t xml:space="preserve">; el este cel care</w:t>
      </w:r>
      <w:r>
        <w:rPr>
          <w:rFonts w:ascii="Gentium" w:hAnsi="Gentium" w:eastAsia="Gentium" w:cs="Gentium"/>
          <w:sz w:val="24"/>
          <w:szCs w:val="24"/>
        </w:rPr>
        <w:t xml:space="preserve"> s-a întâlnit cu procuratorul Festus şi la Caesarea, la procesul lui Pavel. </w:t>
      </w:r>
      <w:r>
        <w:rPr>
          <w:rFonts w:ascii="Gentium" w:hAnsi="Gentium" w:eastAsia="Gentium" w:cs="Gentium"/>
          <w:sz w:val="24"/>
          <w:szCs w:val="24"/>
        </w:rPr>
        <w:t xml:space="preserve">În toată această vreme </w:t>
      </w:r>
      <w:r>
        <w:rPr>
          <w:rFonts w:ascii="Gentium" w:hAnsi="Gentium" w:eastAsia="Gentium" w:cs="Gentium"/>
          <w:sz w:val="24"/>
          <w:szCs w:val="24"/>
        </w:rPr>
        <w:t xml:space="preserve">r</w:t>
      </w:r>
      <w:r>
        <w:rPr>
          <w:rFonts w:ascii="Gentium" w:hAnsi="Gentium" w:eastAsia="Gentium" w:cs="Gentium"/>
          <w:sz w:val="24"/>
          <w:szCs w:val="24"/>
        </w:rPr>
        <w:t xml:space="preserve">e</w:t>
      </w:r>
      <w:r>
        <w:rPr>
          <w:rFonts w:ascii="Gentium" w:hAnsi="Gentium" w:eastAsia="Gentium" w:cs="Gentium"/>
          <w:sz w:val="24"/>
          <w:szCs w:val="24"/>
        </w:rPr>
        <w:t xml:space="preserve">gatul era condus, practic, </w:t>
      </w:r>
      <w:r>
        <w:rPr>
          <w:rFonts w:ascii="Gentium" w:hAnsi="Gentium" w:eastAsia="Gentium" w:cs="Gentium"/>
          <w:sz w:val="24"/>
          <w:szCs w:val="24"/>
        </w:rPr>
        <w:t xml:space="preserve">de procuratorul roman din Ierusalim (1. </w:t>
      </w:r>
      <w:r>
        <w:rPr>
          <w:rFonts w:ascii="Gentium" w:hAnsi="Gentium" w:eastAsia="Gentium" w:cs="Gentium"/>
          <w:sz w:val="24"/>
          <w:szCs w:val="24"/>
        </w:rPr>
        <w:t xml:space="preserve">procuratorul </w:t>
      </w:r>
      <w:r>
        <w:rPr>
          <w:rFonts w:ascii="Gentium" w:hAnsi="Gentium" w:eastAsia="Gentium" w:cs="Gentium"/>
          <w:sz w:val="24"/>
          <w:szCs w:val="24"/>
        </w:rPr>
        <w:t xml:space="preserve">Felix, 52-60; cf, Tacitus, </w:t>
      </w:r>
      <w:r>
        <w:rPr>
          <w:rFonts w:ascii="Gentium" w:hAnsi="Gentium" w:eastAsia="Gentium" w:cs="Gentium"/>
          <w:i/>
          <w:iCs/>
          <w:sz w:val="24"/>
          <w:szCs w:val="24"/>
        </w:rPr>
        <w:t xml:space="preserve">Annale</w:t>
      </w:r>
      <w:r>
        <w:rPr>
          <w:rFonts w:ascii="Gentium" w:hAnsi="Gentium" w:eastAsia="Gentium" w:cs="Gentium"/>
          <w:sz w:val="24"/>
          <w:szCs w:val="24"/>
        </w:rPr>
        <w:t xml:space="preserve">, 12.54; </w:t>
      </w:r>
      <w:r>
        <w:rPr>
          <w:rFonts w:ascii="Gentium" w:hAnsi="Gentium" w:eastAsia="Gentium" w:cs="Gentium"/>
          <w:i/>
          <w:iCs/>
          <w:sz w:val="24"/>
          <w:szCs w:val="24"/>
        </w:rPr>
        <w:t xml:space="preserve">Historia</w:t>
      </w:r>
      <w:r>
        <w:rPr>
          <w:rFonts w:ascii="Gentium" w:hAnsi="Gentium" w:eastAsia="Gentium" w:cs="Gentium"/>
          <w:sz w:val="24"/>
          <w:szCs w:val="24"/>
        </w:rPr>
        <w:t xml:space="preserve"> 5.4; 2. </w:t>
      </w:r>
      <w:r>
        <w:rPr>
          <w:rFonts w:ascii="Gentium" w:hAnsi="Gentium" w:eastAsia="Gentium" w:cs="Gentium"/>
          <w:sz w:val="24"/>
          <w:szCs w:val="24"/>
        </w:rPr>
        <w:t xml:space="preserve">procuratorul </w:t>
      </w:r>
      <w:r>
        <w:rPr>
          <w:rFonts w:ascii="Gentium" w:hAnsi="Gentium" w:eastAsia="Gentium" w:cs="Gentium"/>
          <w:sz w:val="24"/>
          <w:szCs w:val="24"/>
        </w:rPr>
        <w:t xml:space="preserve">Festus, 60-62, </w:t>
      </w:r>
      <w:r>
        <w:rPr>
          <w:rFonts w:ascii="Gentium" w:hAnsi="Gentium" w:eastAsia="Gentium" w:cs="Gentium"/>
          <w:i/>
          <w:iCs/>
          <w:sz w:val="24"/>
          <w:szCs w:val="24"/>
        </w:rPr>
        <w:t xml:space="preserve">cf.</w:t>
      </w:r>
      <w:r>
        <w:rPr>
          <w:rFonts w:ascii="Gentium" w:hAnsi="Gentium" w:eastAsia="Gentium" w:cs="Gentium"/>
          <w:sz w:val="24"/>
          <w:szCs w:val="24"/>
        </w:rPr>
        <w:t xml:space="preserve"> Fapte 24-26; 3. </w:t>
      </w:r>
      <w:r>
        <w:rPr>
          <w:rFonts w:ascii="Gentium" w:hAnsi="Gentium" w:eastAsia="Gentium" w:cs="Gentium"/>
          <w:sz w:val="24"/>
          <w:szCs w:val="24"/>
        </w:rPr>
        <w:t xml:space="preserve">procuratorul </w:t>
      </w:r>
      <w:r>
        <w:rPr>
          <w:rFonts w:ascii="Gentium" w:hAnsi="Gentium" w:eastAsia="Gentium" w:cs="Gentium"/>
          <w:sz w:val="24"/>
          <w:szCs w:val="24"/>
        </w:rPr>
        <w:t xml:space="preserve">Albinus, 62-64; 4. </w:t>
      </w:r>
      <w:r>
        <w:rPr>
          <w:rFonts w:ascii="Gentium" w:hAnsi="Gentium" w:eastAsia="Gentium" w:cs="Gentium"/>
          <w:sz w:val="24"/>
          <w:szCs w:val="24"/>
        </w:rPr>
        <w:t xml:space="preserve">procuratorul </w:t>
      </w:r>
      <w:r>
        <w:rPr>
          <w:rFonts w:ascii="Gentium" w:hAnsi="Gentium" w:eastAsia="Gentium" w:cs="Gentium"/>
          <w:sz w:val="24"/>
          <w:szCs w:val="24"/>
        </w:rPr>
        <w:t xml:space="preserve">Florus, 66; î</w:t>
      </w:r>
      <w:r>
        <w:rPr>
          <w:rFonts w:ascii="Gentium" w:hAnsi="Gentium" w:eastAsia="Gentium" w:cs="Gentium"/>
          <w:sz w:val="24"/>
          <w:szCs w:val="24"/>
        </w:rPr>
        <w:t xml:space="preserve">n timpul lui </w:t>
      </w:r>
      <w:r>
        <w:rPr>
          <w:rFonts w:ascii="Gentium" w:hAnsi="Gentium" w:eastAsia="Gentium" w:cs="Gentium"/>
          <w:sz w:val="24"/>
          <w:szCs w:val="24"/>
        </w:rPr>
        <w:t xml:space="preserve">Florus </w:t>
      </w:r>
      <w:r>
        <w:rPr>
          <w:rFonts w:ascii="Gentium" w:hAnsi="Gentium" w:eastAsia="Gentium" w:cs="Gentium"/>
          <w:sz w:val="24"/>
          <w:szCs w:val="24"/>
        </w:rPr>
        <w:t xml:space="preserve">î</w:t>
      </w:r>
      <w:r>
        <w:rPr>
          <w:rFonts w:ascii="Gentium" w:hAnsi="Gentium" w:eastAsia="Gentium" w:cs="Gentium"/>
          <w:sz w:val="24"/>
          <w:szCs w:val="24"/>
        </w:rPr>
        <w:t xml:space="preserve">ncepe revolta iudeilor, încheiată cu ocuparea Ierusalimului în 70 dH). Aspiraţiile mesi</w:t>
      </w:r>
      <w:r>
        <w:rPr>
          <w:rFonts w:ascii="Gentium" w:hAnsi="Gentium" w:eastAsia="Gentium" w:cs="Gentium"/>
          <w:sz w:val="24"/>
          <w:szCs w:val="24"/>
        </w:rPr>
        <w:t xml:space="preserve">anice ale evreilor, după ce ei l</w:t>
      </w:r>
      <w:r>
        <w:rPr>
          <w:rFonts w:ascii="Gentium" w:hAnsi="Gentium" w:eastAsia="Gentium" w:cs="Gentium"/>
          <w:sz w:val="24"/>
          <w:szCs w:val="24"/>
        </w:rPr>
        <w:t xml:space="preserve">-au respins pe Isus ca Mesia, vor fi înfrânte definitiv în 132-135 dH, când </w:t>
      </w:r>
      <w:r>
        <w:rPr>
          <w:rFonts w:ascii="Gentium" w:hAnsi="Gentium" w:eastAsia="Gentium" w:cs="Gentium"/>
          <w:sz w:val="24"/>
          <w:szCs w:val="24"/>
        </w:rPr>
        <w:t xml:space="preserve">mişcarea mesianică a lui </w:t>
      </w:r>
      <w:r>
        <w:rPr>
          <w:rFonts w:ascii="Gentium" w:hAnsi="Gentium" w:eastAsia="Gentium" w:cs="Gentium"/>
          <w:sz w:val="24"/>
          <w:szCs w:val="24"/>
        </w:rPr>
        <w:t xml:space="preserve">Bar Kochba</w:t>
      </w:r>
      <w:r>
        <w:rPr>
          <w:rFonts w:ascii="Gentium" w:hAnsi="Gentium" w:eastAsia="Gentium" w:cs="Gentium"/>
          <w:sz w:val="24"/>
          <w:szCs w:val="24"/>
        </w:rPr>
        <w:t xml:space="preserve">, care s-a proclamat rege davidic şi a fost sprijinit de rabi Akiba, s-a încheiat cu o masivă înfrângere de către romani.</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Paradigma mesianică irodiană a încercat să construiască pe linia mândriei naţionale şi a restaurării Israelului vechi, pe linia simbolurilor legământului </w:t>
      </w:r>
      <w:r>
        <w:rPr>
          <w:rFonts w:ascii="Gentium" w:hAnsi="Gentium" w:eastAsia="Gentium" w:cs="Gentium"/>
          <w:sz w:val="24"/>
          <w:szCs w:val="24"/>
        </w:rPr>
        <w:t xml:space="preserve">avraamic şi </w:t>
      </w:r>
      <w:r>
        <w:rPr>
          <w:rFonts w:ascii="Gentium" w:hAnsi="Gentium" w:eastAsia="Gentium" w:cs="Gentium"/>
          <w:sz w:val="24"/>
          <w:szCs w:val="24"/>
        </w:rPr>
        <w:t xml:space="preserve">davidic (rege, ţară) şi solomonic (rege, ţară, Templu)</w:t>
      </w:r>
      <w:r>
        <w:rPr>
          <w:rFonts w:ascii="Gentium" w:hAnsi="Gentium" w:eastAsia="Gentium" w:cs="Gentium"/>
          <w:sz w:val="24"/>
          <w:szCs w:val="24"/>
        </w:rPr>
        <w:t xml:space="preserve">, pe linia alianţelor politice şi religioase (cu hasmoneii; cu Roma; cu marele preot)</w:t>
      </w:r>
      <w:r>
        <w:rPr>
          <w:rFonts w:ascii="Gentium" w:hAnsi="Gentium" w:eastAsia="Gentium" w:cs="Gentium"/>
          <w:sz w:val="24"/>
          <w:szCs w:val="24"/>
        </w:rPr>
        <w:t xml:space="preserve">.</w:t>
      </w:r>
      <w:r>
        <w:rPr>
          <w:rFonts w:ascii="Gentium" w:hAnsi="Gentium" w:eastAsia="Gentium" w:cs="Gentium"/>
          <w:sz w:val="24"/>
          <w:szCs w:val="24"/>
        </w:rPr>
        <w:t xml:space="preserve"> El nu a reuşit însă să păstreze relaţia cu linia regală davidică propriu-zisă (trăsătură importantă în ce priveşte portretul </w:t>
      </w:r>
      <w:r>
        <w:rPr>
          <w:rFonts w:ascii="Gentium" w:hAnsi="Gentium" w:eastAsia="Gentium" w:cs="Gentium"/>
          <w:sz w:val="24"/>
          <w:szCs w:val="24"/>
        </w:rPr>
        <w:t xml:space="preserve">tradiţional al lui Mesia), nici cu împlinirea profeţiilor mesianice (de fapt, aşa cum arată evanghelia după Matei, el încearcă să îl elimine pe Mesia cel descris de profeţi că se va naşte în Betleem).</w:t>
      </w:r>
      <w:r>
        <w:rPr>
          <w:rFonts w:ascii="Gentium" w:hAnsi="Gentium" w:cs="Gentium"/>
          <w:sz w:val="24"/>
          <w:szCs w:val="24"/>
        </w:rPr>
      </w:r>
      <w:r>
        <w:rPr>
          <w:rFonts w:ascii="Gentium" w:hAnsi="Gentium" w:cs="Gentium"/>
          <w:sz w:val="24"/>
          <w:szCs w:val="24"/>
        </w:rPr>
      </w:r>
    </w:p>
    <w:p>
      <w:pPr>
        <w:pStyle w:val="2229"/>
        <w:pBdr/>
        <w:spacing/>
        <w:ind w:firstLine="0"/>
        <w:rPr>
          <w:rFonts w:ascii="Gentium" w:hAnsi="Gentium" w:cs="Gentium"/>
          <w:sz w:val="24"/>
          <w:szCs w:val="24"/>
        </w:rPr>
      </w:pPr>
      <w:r>
        <w:rPr>
          <w:rFonts w:ascii="Gentium" w:hAnsi="Gentium" w:eastAsia="Gentium" w:cs="Gentium"/>
          <w:sz w:val="24"/>
          <w:szCs w:val="24"/>
          <w:lang w:val="en-US"/>
        </w:rPr>
        <w:t xml:space="preserve">4</w:t>
      </w:r>
      <w:r>
        <w:rPr>
          <w:rFonts w:ascii="Gentium" w:hAnsi="Gentium" w:eastAsia="Gentium" w:cs="Gentium"/>
          <w:sz w:val="24"/>
          <w:szCs w:val="24"/>
          <w:lang w:val="ro-RO"/>
        </w:rPr>
        <w:t xml:space="preserve">.3.3 Paradigma mesianică a lui Ben Kosiba</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Ultima proclamare mesianică înainte de distrugerea cvasi-totală a Ierusalimului </w:t>
      </w:r>
      <w:r>
        <w:rPr>
          <w:rFonts w:ascii="Gentium" w:hAnsi="Gentium" w:eastAsia="Gentium" w:cs="Gentium"/>
          <w:sz w:val="24"/>
          <w:szCs w:val="24"/>
        </w:rPr>
        <w:t xml:space="preserve">este cea </w:t>
      </w:r>
      <w:r>
        <w:rPr>
          <w:rFonts w:ascii="Gentium" w:hAnsi="Gentium" w:eastAsia="Gentium" w:cs="Gentium"/>
          <w:sz w:val="24"/>
          <w:szCs w:val="24"/>
        </w:rPr>
        <w:t xml:space="preserve">a lui </w:t>
      </w:r>
      <w:r>
        <w:rPr>
          <w:rFonts w:ascii="Gentium" w:hAnsi="Gentium" w:eastAsia="Gentium" w:cs="Gentium"/>
          <w:sz w:val="24"/>
          <w:szCs w:val="24"/>
        </w:rPr>
        <w:t xml:space="preserve">Simeon ben Kosiba, auto-denumit </w:t>
      </w:r>
      <w:r>
        <w:rPr>
          <w:rFonts w:ascii="Gentium" w:hAnsi="Gentium" w:eastAsia="Gentium" w:cs="Gentium"/>
          <w:sz w:val="24"/>
          <w:szCs w:val="24"/>
        </w:rPr>
        <w:t xml:space="preserve">Bar Kochba, </w:t>
      </w:r>
      <w:r>
        <w:rPr>
          <w:rFonts w:ascii="Gentium" w:hAnsi="Gentium" w:eastAsia="Gentium" w:cs="Gentium"/>
          <w:sz w:val="24"/>
          <w:szCs w:val="24"/>
        </w:rPr>
        <w:t xml:space="preserve">adică „</w:t>
      </w:r>
      <w:r>
        <w:rPr>
          <w:rFonts w:ascii="Gentium" w:hAnsi="Gentium" w:eastAsia="Gentium" w:cs="Gentium"/>
          <w:sz w:val="24"/>
          <w:szCs w:val="24"/>
        </w:rPr>
        <w:t xml:space="preserve">Fiul Stelei”</w:t>
      </w:r>
      <w:r>
        <w:rPr>
          <w:rFonts w:ascii="Gentium" w:hAnsi="Gentium" w:eastAsia="Gentium" w:cs="Gentium"/>
          <w:sz w:val="24"/>
          <w:szCs w:val="24"/>
        </w:rPr>
        <w:t xml:space="preserve"> (132-135)</w:t>
      </w:r>
      <w:r>
        <w:rPr>
          <w:rFonts w:ascii="Gentium" w:hAnsi="Gentium" w:eastAsia="Gentium" w:cs="Gentium"/>
          <w:sz w:val="24"/>
          <w:szCs w:val="24"/>
        </w:rPr>
        <w:t xml:space="preserve">.</w:t>
      </w:r>
      <w:r>
        <w:rPr>
          <w:rFonts w:ascii="Gentium" w:hAnsi="Gentium" w:eastAsia="Gentium" w:cs="Gentium"/>
          <w:sz w:val="24"/>
          <w:szCs w:val="24"/>
        </w:rPr>
        <w:t xml:space="preserve"> El s-a declarat </w:t>
      </w:r>
      <w:r>
        <w:rPr>
          <w:rFonts w:ascii="Gentium" w:hAnsi="Gentium" w:eastAsia="Gentium" w:cs="Gentium"/>
          <w:sz w:val="24"/>
          <w:szCs w:val="24"/>
        </w:rPr>
        <w:t xml:space="preserve">urmaşul lui David, </w:t>
      </w:r>
      <w:r>
        <w:rPr>
          <w:rFonts w:ascii="Gentium" w:hAnsi="Gentium" w:eastAsia="Gentium" w:cs="Gentium"/>
          <w:sz w:val="24"/>
          <w:szCs w:val="24"/>
        </w:rPr>
        <w:t xml:space="preserve">a preluat </w:t>
      </w:r>
      <w:r>
        <w:rPr>
          <w:rFonts w:ascii="Gentium" w:hAnsi="Gentium" w:eastAsia="Gentium" w:cs="Gentium"/>
          <w:sz w:val="24"/>
          <w:szCs w:val="24"/>
        </w:rPr>
        <w:t xml:space="preserve"> </w:t>
      </w:r>
      <w:r>
        <w:rPr>
          <w:rFonts w:ascii="Gentium" w:hAnsi="Gentium" w:eastAsia="Gentium" w:cs="Gentium"/>
          <w:sz w:val="24"/>
          <w:szCs w:val="24"/>
        </w:rPr>
        <w:t xml:space="preserve">simbolurile mesianice </w:t>
      </w:r>
      <w:r>
        <w:rPr>
          <w:rFonts w:ascii="Gentium" w:hAnsi="Gentium" w:eastAsia="Gentium" w:cs="Gentium"/>
          <w:sz w:val="24"/>
          <w:szCs w:val="24"/>
        </w:rPr>
        <w:t xml:space="preserve">consacrate </w:t>
      </w:r>
      <w:r>
        <w:rPr>
          <w:rFonts w:ascii="Gentium" w:hAnsi="Gentium" w:eastAsia="Gentium" w:cs="Gentium"/>
          <w:sz w:val="24"/>
          <w:szCs w:val="24"/>
        </w:rPr>
        <w:t xml:space="preserve">ale lui Israel </w:t>
      </w:r>
      <w:r>
        <w:rPr>
          <w:rFonts w:ascii="Gentium" w:hAnsi="Gentium" w:eastAsia="Gentium" w:cs="Gentium"/>
          <w:sz w:val="24"/>
          <w:szCs w:val="24"/>
        </w:rPr>
        <w:t xml:space="preserve">(templul, steaua </w:t>
      </w:r>
      <w:r>
        <w:rPr>
          <w:rFonts w:ascii="Gentium" w:hAnsi="Gentium" w:eastAsia="Gentium" w:cs="Gentium"/>
          <w:sz w:val="24"/>
          <w:szCs w:val="24"/>
        </w:rPr>
        <w:t xml:space="preserve">lui David;</w:t>
      </w:r>
      <w:r>
        <w:rPr>
          <w:rFonts w:ascii="Gentium" w:hAnsi="Gentium" w:eastAsia="Gentium" w:cs="Gentium"/>
          <w:sz w:val="24"/>
          <w:szCs w:val="24"/>
        </w:rPr>
        <w:t xml:space="preserve"> </w:t>
      </w:r>
      <w:r>
        <w:rPr>
          <w:rFonts w:ascii="Gentium" w:hAnsi="Gentium" w:eastAsia="Gentium" w:cs="Gentium"/>
          <w:sz w:val="24"/>
          <w:szCs w:val="24"/>
        </w:rPr>
        <w:t xml:space="preserve">harfa; </w:t>
      </w:r>
      <w:r>
        <w:rPr>
          <w:rFonts w:ascii="Gentium" w:hAnsi="Gentium" w:eastAsia="Gentium" w:cs="Gentium"/>
          <w:sz w:val="24"/>
          <w:szCs w:val="24"/>
        </w:rPr>
        <w:t xml:space="preserve">viţa de vie</w:t>
      </w:r>
      <w:r>
        <w:rPr>
          <w:rFonts w:ascii="Gentium" w:hAnsi="Gentium" w:eastAsia="Gentium" w:cs="Gentium"/>
          <w:sz w:val="24"/>
          <w:szCs w:val="24"/>
        </w:rPr>
        <w:t xml:space="preserve">, cu frunză</w:t>
      </w:r>
      <w:r>
        <w:rPr>
          <w:rFonts w:ascii="Gentium" w:hAnsi="Gentium" w:eastAsia="Gentium" w:cs="Gentium"/>
          <w:sz w:val="24"/>
          <w:szCs w:val="24"/>
        </w:rPr>
        <w:t xml:space="preserve"> şi </w:t>
      </w:r>
      <w:r>
        <w:rPr>
          <w:rFonts w:ascii="Gentium" w:hAnsi="Gentium" w:eastAsia="Gentium" w:cs="Gentium"/>
          <w:sz w:val="24"/>
          <w:szCs w:val="24"/>
        </w:rPr>
        <w:t xml:space="preserve">strugure</w:t>
      </w:r>
      <w:r>
        <w:rPr>
          <w:rFonts w:ascii="Gentium" w:hAnsi="Gentium" w:eastAsia="Gentium" w:cs="Gentium"/>
          <w:sz w:val="24"/>
          <w:szCs w:val="24"/>
        </w:rPr>
        <w:t xml:space="preserve">; </w:t>
      </w:r>
      <w:r>
        <w:rPr>
          <w:rFonts w:ascii="Gentium" w:hAnsi="Gentium" w:eastAsia="Gentium" w:cs="Gentium"/>
          <w:sz w:val="24"/>
          <w:szCs w:val="24"/>
        </w:rPr>
        <w:t xml:space="preserve">smochinul</w:t>
      </w:r>
      <w:r>
        <w:rPr>
          <w:rFonts w:ascii="Gentium" w:hAnsi="Gentium" w:eastAsia="Gentium" w:cs="Gentium"/>
          <w:sz w:val="24"/>
          <w:szCs w:val="24"/>
        </w:rPr>
        <w:t xml:space="preserve">; palmierul cu şapte ramuri</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a scos</w:t>
      </w:r>
      <w:r>
        <w:rPr>
          <w:rFonts w:ascii="Gentium" w:hAnsi="Gentium" w:eastAsia="Gentium" w:cs="Gentium"/>
          <w:sz w:val="24"/>
          <w:szCs w:val="24"/>
        </w:rPr>
        <w:t xml:space="preserve"> monezi ca să-şi ateste stăpânirea</w:t>
      </w:r>
      <w:r>
        <w:rPr>
          <w:rFonts w:ascii="Gentium" w:hAnsi="Gentium" w:eastAsia="Gentium" w:cs="Gentium"/>
          <w:sz w:val="24"/>
          <w:szCs w:val="24"/>
        </w:rPr>
        <w:t xml:space="preserve"> şi</w:t>
      </w:r>
      <w:r>
        <w:rPr>
          <w:rFonts w:ascii="Gentium" w:hAnsi="Gentium" w:eastAsia="Gentium" w:cs="Gentium"/>
          <w:sz w:val="24"/>
          <w:szCs w:val="24"/>
        </w:rPr>
        <w:t xml:space="preserve"> </w:t>
      </w:r>
      <w:r>
        <w:rPr>
          <w:rFonts w:ascii="Gentium" w:hAnsi="Gentium" w:eastAsia="Gentium" w:cs="Gentium"/>
          <w:sz w:val="24"/>
          <w:szCs w:val="24"/>
        </w:rPr>
        <w:t xml:space="preserve">a declarat</w:t>
      </w:r>
      <w:r>
        <w:rPr>
          <w:rFonts w:ascii="Gentium" w:hAnsi="Gentium" w:eastAsia="Gentium" w:cs="Gentium"/>
          <w:sz w:val="24"/>
          <w:szCs w:val="24"/>
        </w:rPr>
        <w:t xml:space="preserve"> anul 132 dH </w:t>
      </w:r>
      <w:r>
        <w:rPr>
          <w:rFonts w:ascii="Gentium" w:hAnsi="Gentium" w:eastAsia="Gentium" w:cs="Gentium"/>
          <w:sz w:val="24"/>
          <w:szCs w:val="24"/>
        </w:rPr>
        <w:t xml:space="preserve">drept </w:t>
      </w:r>
      <w:r>
        <w:rPr>
          <w:rFonts w:ascii="Gentium" w:hAnsi="Gentium" w:eastAsia="Gentium" w:cs="Gentium"/>
          <w:sz w:val="24"/>
          <w:szCs w:val="24"/>
        </w:rPr>
        <w:t xml:space="preserve">„primul an al mântuirii lui Israel”. </w:t>
      </w:r>
      <w:r>
        <w:rPr>
          <w:rFonts w:ascii="Gentium" w:hAnsi="Gentium" w:eastAsia="Gentium" w:cs="Gentium"/>
          <w:sz w:val="24"/>
          <w:szCs w:val="24"/>
        </w:rPr>
        <w:t xml:space="preserve">Într-un fel de echipă mesianică, el beneficiază de sprijinul profetic al lui rabbi Akiba, unul din contributori</w:t>
      </w:r>
      <w:r>
        <w:rPr>
          <w:rFonts w:ascii="Gentium" w:hAnsi="Gentium" w:eastAsia="Gentium" w:cs="Gentium"/>
          <w:sz w:val="24"/>
          <w:szCs w:val="24"/>
        </w:rPr>
        <w:t xml:space="preserve">i</w:t>
      </w:r>
      <w:r>
        <w:rPr>
          <w:rFonts w:ascii="Gentium" w:hAnsi="Gentium" w:eastAsia="Gentium" w:cs="Gentium"/>
          <w:sz w:val="24"/>
          <w:szCs w:val="24"/>
        </w:rPr>
        <w:t xml:space="preserve"> cei mai vestiţi la proiectul Ta</w:t>
      </w:r>
      <w:r>
        <w:rPr>
          <w:rFonts w:ascii="Gentium" w:hAnsi="Gentium" w:eastAsia="Gentium" w:cs="Gentium"/>
          <w:sz w:val="24"/>
          <w:szCs w:val="24"/>
        </w:rPr>
        <w:t xml:space="preserve">lmudului (</w:t>
      </w:r>
      <w:r>
        <w:rPr>
          <w:rFonts w:ascii="Gentium" w:hAnsi="Gentium" w:eastAsia="Gentium" w:cs="Gentium"/>
          <w:sz w:val="24"/>
          <w:szCs w:val="24"/>
        </w:rPr>
        <w:t xml:space="preserve">învăţător de seamă în</w:t>
      </w:r>
      <w:r>
        <w:rPr>
          <w:rFonts w:ascii="Gentium" w:hAnsi="Gentium" w:eastAsia="Gentium" w:cs="Gentium"/>
          <w:sz w:val="24"/>
          <w:szCs w:val="24"/>
        </w:rPr>
        <w:t xml:space="preserve"> şco</w:t>
      </w:r>
      <w:r>
        <w:rPr>
          <w:rFonts w:ascii="Gentium" w:hAnsi="Gentium" w:eastAsia="Gentium" w:cs="Gentium"/>
          <w:sz w:val="24"/>
          <w:szCs w:val="24"/>
        </w:rPr>
        <w:t xml:space="preserve">ala rabinică</w:t>
      </w:r>
      <w:r>
        <w:rPr>
          <w:rFonts w:ascii="Gentium" w:hAnsi="Gentium" w:eastAsia="Gentium" w:cs="Gentium"/>
          <w:sz w:val="24"/>
          <w:szCs w:val="24"/>
        </w:rPr>
        <w:t xml:space="preserve"> de la Yavneh – Jamnia).</w:t>
      </w:r>
      <w:r>
        <w:rPr>
          <w:rFonts w:ascii="Gentium" w:hAnsi="Gentium" w:eastAsia="Gentium" w:cs="Gentium"/>
          <w:sz w:val="24"/>
          <w:szCs w:val="24"/>
        </w:rPr>
        <w:t xml:space="preserve"> </w:t>
      </w:r>
      <w:r>
        <w:rPr>
          <w:rFonts w:ascii="Gentium" w:hAnsi="Gentium" w:eastAsia="Gentium" w:cs="Gentium"/>
          <w:sz w:val="24"/>
          <w:szCs w:val="24"/>
        </w:rPr>
        <w:t xml:space="preserve">Hadrian, împăratul Romei, a înfrânt</w:t>
      </w:r>
      <w:r>
        <w:rPr>
          <w:rFonts w:ascii="Gentium" w:hAnsi="Gentium" w:eastAsia="Gentium" w:cs="Gentium"/>
          <w:sz w:val="24"/>
          <w:szCs w:val="24"/>
        </w:rPr>
        <w:t xml:space="preserve"> revolta prin generalii săi Julius Severus, Hadrianus Quintus şi Lo</w:t>
      </w:r>
      <w:r>
        <w:rPr>
          <w:rFonts w:ascii="Gentium" w:hAnsi="Gentium" w:eastAsia="Gentium" w:cs="Gentium"/>
          <w:sz w:val="24"/>
          <w:szCs w:val="24"/>
        </w:rPr>
        <w:t xml:space="preserve">llius Urbicus, care au adus </w:t>
      </w:r>
      <w:r>
        <w:rPr>
          <w:rFonts w:ascii="Gentium" w:hAnsi="Gentium" w:eastAsia="Gentium" w:cs="Gentium"/>
          <w:sz w:val="24"/>
          <w:szCs w:val="24"/>
        </w:rPr>
        <w:t xml:space="preserve"> patru legiuni în Pale</w:t>
      </w:r>
      <w:r>
        <w:rPr>
          <w:rFonts w:ascii="Gentium" w:hAnsi="Gentium" w:eastAsia="Gentium" w:cs="Gentium"/>
          <w:sz w:val="24"/>
          <w:szCs w:val="24"/>
        </w:rPr>
        <w:t xml:space="preserve">stina în vederea obţinerii, în condiţii foarte grele, a victoriei finale</w:t>
      </w:r>
      <w:r>
        <w:rPr>
          <w:rFonts w:ascii="Gentium" w:hAnsi="Gentium" w:eastAsia="Gentium" w:cs="Gentium"/>
          <w:sz w:val="24"/>
          <w:szCs w:val="24"/>
        </w:rPr>
        <w:t xml:space="preserve"> (pe 9 August 136, Templul din Ierusalim a fost distrus).</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Organizată cu multă</w:t>
      </w:r>
      <w:r>
        <w:rPr>
          <w:rFonts w:ascii="Gentium" w:hAnsi="Gentium" w:eastAsia="Gentium" w:cs="Gentium"/>
          <w:sz w:val="24"/>
          <w:szCs w:val="24"/>
        </w:rPr>
        <w:t xml:space="preserve"> îndrăzneală</w:t>
      </w:r>
      <w:r>
        <w:rPr>
          <w:rFonts w:ascii="Gentium" w:hAnsi="Gentium" w:eastAsia="Gentium" w:cs="Gentium"/>
          <w:sz w:val="24"/>
          <w:szCs w:val="24"/>
        </w:rPr>
        <w:t xml:space="preserve">,</w:t>
      </w:r>
      <w:r>
        <w:rPr>
          <w:rFonts w:ascii="Gentium" w:hAnsi="Gentium" w:eastAsia="Gentium" w:cs="Gentium"/>
          <w:sz w:val="24"/>
          <w:szCs w:val="24"/>
        </w:rPr>
        <w:t xml:space="preserve"> această acţiune mesianică a lui Bar Kochba </w:t>
      </w:r>
      <w:r>
        <w:rPr>
          <w:rFonts w:ascii="Gentium" w:hAnsi="Gentium" w:eastAsia="Gentium" w:cs="Gentium"/>
          <w:sz w:val="24"/>
          <w:szCs w:val="24"/>
        </w:rPr>
        <w:t xml:space="preserve">a încercat să reuşescă în tot ceea ce a eşuat </w:t>
      </w:r>
      <w:r>
        <w:rPr>
          <w:rFonts w:ascii="Gentium" w:hAnsi="Gentium" w:eastAsia="Gentium" w:cs="Gentium"/>
          <w:sz w:val="24"/>
          <w:szCs w:val="24"/>
        </w:rPr>
        <w:t xml:space="preserve">revolta evreilor din 70, şi </w:t>
      </w:r>
      <w:r>
        <w:rPr>
          <w:rFonts w:ascii="Gentium" w:hAnsi="Gentium" w:eastAsia="Gentium" w:cs="Gentium"/>
          <w:sz w:val="24"/>
          <w:szCs w:val="24"/>
        </w:rPr>
        <w:t xml:space="preserve">în </w:t>
      </w:r>
      <w:r>
        <w:rPr>
          <w:rFonts w:ascii="Gentium" w:hAnsi="Gentium" w:eastAsia="Gentium" w:cs="Gentium"/>
          <w:sz w:val="24"/>
          <w:szCs w:val="24"/>
        </w:rPr>
        <w:t xml:space="preserve">tot ceea ce Isus nu </w:t>
      </w:r>
      <w:r>
        <w:rPr>
          <w:rFonts w:ascii="Gentium" w:hAnsi="Gentium" w:eastAsia="Gentium" w:cs="Gentium"/>
          <w:sz w:val="24"/>
          <w:szCs w:val="24"/>
        </w:rPr>
        <w:t xml:space="preserve">reuşise în timpul lucrării sale pământeşti</w:t>
      </w:r>
      <w:r>
        <w:rPr>
          <w:rFonts w:ascii="Gentium" w:hAnsi="Gentium" w:eastAsia="Gentium" w:cs="Gentium"/>
          <w:sz w:val="24"/>
          <w:szCs w:val="24"/>
        </w:rPr>
        <w:t xml:space="preserve">: </w:t>
      </w:r>
      <w:r>
        <w:rPr>
          <w:rFonts w:ascii="Gentium" w:hAnsi="Gentium" w:eastAsia="Gentium" w:cs="Gentium"/>
          <w:sz w:val="24"/>
          <w:szCs w:val="24"/>
        </w:rPr>
        <w:t xml:space="preserve">o </w:t>
      </w:r>
      <w:r>
        <w:rPr>
          <w:rFonts w:ascii="Gentium" w:hAnsi="Gentium" w:eastAsia="Gentium" w:cs="Gentium"/>
          <w:sz w:val="24"/>
          <w:szCs w:val="24"/>
        </w:rPr>
        <w:t xml:space="preserve">acţiune militară</w:t>
      </w:r>
      <w:r>
        <w:rPr>
          <w:rFonts w:ascii="Gentium" w:hAnsi="Gentium" w:eastAsia="Gentium" w:cs="Gentium"/>
          <w:sz w:val="24"/>
          <w:szCs w:val="24"/>
        </w:rPr>
        <w:t xml:space="preserve"> de succes</w:t>
      </w:r>
      <w:r>
        <w:rPr>
          <w:rFonts w:ascii="Gentium" w:hAnsi="Gentium" w:eastAsia="Gentium" w:cs="Gentium"/>
          <w:sz w:val="24"/>
          <w:szCs w:val="24"/>
        </w:rPr>
        <w:t xml:space="preserve">. Seria aceasta de încercări ale evreilor dovedeşte fascinaţia de neoprit pe care o exercita speranţa mesianică</w:t>
      </w:r>
      <w:r>
        <w:rPr>
          <w:rFonts w:ascii="Gentium" w:hAnsi="Gentium" w:eastAsia="Gentium" w:cs="Gentium"/>
          <w:sz w:val="24"/>
          <w:szCs w:val="24"/>
        </w:rPr>
        <w:t xml:space="preserve">, mai ales în varianta sa militară şi politică</w:t>
      </w:r>
      <w:r>
        <w:rPr>
          <w:rFonts w:ascii="Gentium" w:hAnsi="Gentium" w:eastAsia="Gentium" w:cs="Gentium"/>
          <w:sz w:val="24"/>
          <w:szCs w:val="24"/>
        </w:rPr>
        <w:t xml:space="preserve">. În acelaşi timp, </w:t>
      </w:r>
      <w:r>
        <w:rPr>
          <w:rFonts w:ascii="Gentium" w:hAnsi="Gentium" w:eastAsia="Gentium" w:cs="Gentium"/>
          <w:sz w:val="24"/>
          <w:szCs w:val="24"/>
        </w:rPr>
        <w:t xml:space="preserve">ea </w:t>
      </w:r>
      <w:r>
        <w:rPr>
          <w:rFonts w:ascii="Gentium" w:hAnsi="Gentium" w:eastAsia="Gentium" w:cs="Gentium"/>
          <w:sz w:val="24"/>
          <w:szCs w:val="24"/>
        </w:rPr>
        <w:t xml:space="preserve">pune în vedere că soluţia lui Isus</w:t>
      </w:r>
      <w:r>
        <w:rPr>
          <w:rFonts w:ascii="Gentium" w:hAnsi="Gentium" w:eastAsia="Gentium" w:cs="Gentium"/>
          <w:sz w:val="24"/>
          <w:szCs w:val="24"/>
        </w:rPr>
        <w:t xml:space="preserve">, mesianismul în două etape, cu dată deschisă,</w:t>
      </w:r>
      <w:r>
        <w:rPr>
          <w:rFonts w:ascii="Gentium" w:hAnsi="Gentium" w:eastAsia="Gentium" w:cs="Gentium"/>
          <w:sz w:val="24"/>
          <w:szCs w:val="24"/>
        </w:rPr>
        <w:t xml:space="preserve"> s-a dovedit cea mai practică, şi singura care mai oferă </w:t>
      </w:r>
      <w:r>
        <w:rPr>
          <w:rFonts w:ascii="Gentium" w:hAnsi="Gentium" w:eastAsia="Gentium" w:cs="Gentium"/>
          <w:sz w:val="24"/>
          <w:szCs w:val="24"/>
        </w:rPr>
        <w:t xml:space="preserve">un model posibil de</w:t>
      </w:r>
      <w:r>
        <w:rPr>
          <w:rFonts w:ascii="Gentium" w:hAnsi="Gentium" w:eastAsia="Gentium" w:cs="Gentium"/>
          <w:sz w:val="24"/>
          <w:szCs w:val="24"/>
        </w:rPr>
        <w:t xml:space="preserve"> restaurare a lui Israel, anume, cândva în viitor.</w:t>
      </w:r>
      <w:r>
        <w:rPr>
          <w:rFonts w:ascii="Gentium" w:hAnsi="Gentium" w:cs="Gentium"/>
          <w:sz w:val="24"/>
          <w:szCs w:val="24"/>
        </w:rPr>
      </w:r>
      <w:r>
        <w:rPr>
          <w:rFonts w:ascii="Gentium" w:hAnsi="Gentium" w:cs="Gentium"/>
          <w:sz w:val="24"/>
          <w:szCs w:val="24"/>
        </w:rPr>
      </w:r>
    </w:p>
    <w:p>
      <w:pPr>
        <w:pStyle w:val="2229"/>
        <w:pBdr/>
        <w:spacing/>
        <w:ind w:firstLine="0"/>
        <w:rPr>
          <w:rFonts w:ascii="Gentium" w:hAnsi="Gentium" w:cs="Gentium"/>
          <w:sz w:val="24"/>
          <w:szCs w:val="24"/>
        </w:rPr>
      </w:pPr>
      <w:r>
        <w:rPr>
          <w:rFonts w:ascii="Gentium" w:hAnsi="Gentium" w:eastAsia="Gentium" w:cs="Gentium"/>
          <w:sz w:val="24"/>
          <w:szCs w:val="24"/>
          <w:lang w:val="en-US"/>
        </w:rPr>
        <w:t xml:space="preserve">4</w:t>
      </w:r>
      <w:r>
        <w:rPr>
          <w:rFonts w:ascii="Gentium" w:hAnsi="Gentium" w:eastAsia="Gentium" w:cs="Gentium"/>
          <w:sz w:val="24"/>
          <w:szCs w:val="24"/>
          <w:lang w:val="ro-RO"/>
        </w:rPr>
        <w:t xml:space="preserve">.3.4 Imagologie</w:t>
      </w:r>
      <w:r>
        <w:rPr>
          <w:rFonts w:ascii="Gentium" w:hAnsi="Gentium" w:eastAsia="Gentium" w:cs="Gentium"/>
          <w:sz w:val="24"/>
          <w:szCs w:val="24"/>
          <w:lang w:val="ro-RO"/>
        </w:rPr>
        <w:t xml:space="preserve"> mesianică generală</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Printre simbolurile religioase şi politice </w:t>
      </w:r>
      <w:r>
        <w:rPr>
          <w:rFonts w:ascii="Gentium" w:hAnsi="Gentium" w:eastAsia="Gentium" w:cs="Gentium"/>
          <w:sz w:val="24"/>
          <w:szCs w:val="24"/>
        </w:rPr>
        <w:t xml:space="preserve">centrale </w:t>
      </w:r>
      <w:r>
        <w:rPr>
          <w:rFonts w:ascii="Gentium" w:hAnsi="Gentium" w:eastAsia="Gentium" w:cs="Gentium"/>
          <w:sz w:val="24"/>
          <w:szCs w:val="24"/>
        </w:rPr>
        <w:t xml:space="preserve">care s-au impus în Iudeea primului secol</w:t>
      </w:r>
      <w:r>
        <w:rPr>
          <w:rFonts w:ascii="Gentium" w:hAnsi="Gentium" w:eastAsia="Gentium" w:cs="Gentium"/>
          <w:sz w:val="24"/>
          <w:szCs w:val="24"/>
        </w:rPr>
        <w:t xml:space="preserve"> şi care au influenţat teologia Noului Testament</w:t>
      </w:r>
      <w:r>
        <w:rPr>
          <w:rFonts w:ascii="Gentium" w:hAnsi="Gentium" w:eastAsia="Gentium" w:cs="Gentium"/>
          <w:sz w:val="24"/>
          <w:szCs w:val="24"/>
        </w:rPr>
        <w:t xml:space="preserve"> se pot număra</w:t>
      </w:r>
      <w:r>
        <w:rPr>
          <w:rFonts w:ascii="Gentium" w:hAnsi="Gentium" w:eastAsia="Gentium" w:cs="Gentium"/>
          <w:sz w:val="24"/>
          <w:szCs w:val="24"/>
        </w:rPr>
        <w:t xml:space="preserve">, aşa cum s-a menţionat deja:</w:t>
      </w:r>
      <w:r>
        <w:rPr>
          <w:rFonts w:ascii="Gentium" w:hAnsi="Gentium" w:eastAsia="Gentium" w:cs="Gentium"/>
          <w:sz w:val="24"/>
          <w:szCs w:val="24"/>
        </w:rPr>
        <w:t xml:space="preserve"> ţara, Sionul (fortăreaţa Ierusalimului), Templul din Ierusalim, Torah, circumcizia, valea Gheenei (Ge-hinnom), </w:t>
      </w:r>
      <w:r>
        <w:rPr>
          <w:rFonts w:ascii="Gentium" w:hAnsi="Gentium" w:eastAsia="Gentium" w:cs="Gentium"/>
          <w:sz w:val="24"/>
          <w:szCs w:val="24"/>
        </w:rPr>
        <w:t xml:space="preserve">sanhedrinul</w:t>
      </w:r>
      <w:r>
        <w:rPr>
          <w:rFonts w:ascii="Gentium" w:hAnsi="Gentium" w:eastAsia="Gentium" w:cs="Gentium"/>
          <w:sz w:val="24"/>
          <w:szCs w:val="24"/>
        </w:rPr>
        <w:t xml:space="preserve">.</w:t>
      </w:r>
      <w:r>
        <w:rPr>
          <w:rStyle w:val="2246"/>
          <w:rFonts w:ascii="Gentium" w:hAnsi="Gentium" w:eastAsia="Gentium" w:cs="Gentium"/>
          <w:sz w:val="24"/>
          <w:szCs w:val="24"/>
        </w:rPr>
        <w:footnoteReference w:id="12"/>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b/>
          <w:bCs/>
          <w:sz w:val="24"/>
          <w:szCs w:val="24"/>
        </w:rPr>
        <w:t xml:space="preserve">Ţara </w:t>
      </w:r>
      <w:r>
        <w:rPr>
          <w:rFonts w:ascii="Gentium" w:hAnsi="Gentium" w:eastAsia="Gentium" w:cs="Gentium"/>
          <w:b/>
          <w:bCs/>
          <w:sz w:val="24"/>
          <w:szCs w:val="24"/>
        </w:rPr>
        <w:t xml:space="preserve">Canaanului</w:t>
      </w:r>
      <w:r>
        <w:rPr>
          <w:rFonts w:ascii="Gentium" w:hAnsi="Gentium" w:eastAsia="Gentium" w:cs="Gentium"/>
          <w:sz w:val="24"/>
          <w:szCs w:val="24"/>
        </w:rPr>
        <w:t xml:space="preserve"> </w:t>
      </w:r>
      <w:r>
        <w:rPr>
          <w:rFonts w:ascii="Gentium" w:hAnsi="Gentium" w:eastAsia="Gentium" w:cs="Gentium"/>
          <w:sz w:val="24"/>
          <w:szCs w:val="24"/>
        </w:rPr>
        <w:t xml:space="preserve">era importantă ca simbol, o realitate palpabilă care </w:t>
      </w:r>
      <w:r>
        <w:rPr>
          <w:rFonts w:ascii="Gentium" w:hAnsi="Gentium" w:eastAsia="Gentium" w:cs="Gentium"/>
          <w:sz w:val="24"/>
          <w:szCs w:val="24"/>
        </w:rPr>
        <w:t xml:space="preserve">îi lega pe iudei de istorie, de chemarea </w:t>
      </w:r>
      <w:r>
        <w:rPr>
          <w:rFonts w:ascii="Gentium" w:hAnsi="Gentium" w:eastAsia="Gentium" w:cs="Gentium"/>
          <w:sz w:val="24"/>
          <w:szCs w:val="24"/>
        </w:rPr>
        <w:t xml:space="preserve">dată </w:t>
      </w:r>
      <w:r>
        <w:rPr>
          <w:rFonts w:ascii="Gentium" w:hAnsi="Gentium" w:eastAsia="Gentium" w:cs="Gentium"/>
          <w:sz w:val="24"/>
          <w:szCs w:val="24"/>
        </w:rPr>
        <w:t xml:space="preserve">lui Avraam, </w:t>
      </w:r>
      <w:r>
        <w:rPr>
          <w:rFonts w:ascii="Gentium" w:hAnsi="Gentium" w:eastAsia="Gentium" w:cs="Gentium"/>
          <w:sz w:val="24"/>
          <w:szCs w:val="24"/>
        </w:rPr>
        <w:t xml:space="preserve">Isaac şi Iacov, </w:t>
      </w:r>
      <w:r>
        <w:rPr>
          <w:rFonts w:ascii="Gentium" w:hAnsi="Gentium" w:eastAsia="Gentium" w:cs="Gentium"/>
          <w:sz w:val="24"/>
          <w:szCs w:val="24"/>
        </w:rPr>
        <w:t xml:space="preserve">de promisiunile divine</w:t>
      </w:r>
      <w:r>
        <w:rPr>
          <w:rFonts w:ascii="Gentium" w:hAnsi="Gentium" w:eastAsia="Gentium" w:cs="Gentium"/>
          <w:sz w:val="24"/>
          <w:szCs w:val="24"/>
        </w:rPr>
        <w:t xml:space="preserve">, de destinul </w:t>
      </w:r>
      <w:r>
        <w:rPr>
          <w:rFonts w:ascii="Gentium" w:hAnsi="Gentium" w:eastAsia="Gentium" w:cs="Gentium"/>
          <w:sz w:val="24"/>
          <w:szCs w:val="24"/>
        </w:rPr>
        <w:t xml:space="preserve">Israelului, </w:t>
      </w:r>
      <w:r>
        <w:rPr>
          <w:rFonts w:ascii="Gentium" w:hAnsi="Gentium" w:eastAsia="Gentium" w:cs="Gentium"/>
          <w:sz w:val="24"/>
          <w:szCs w:val="24"/>
        </w:rPr>
        <w:t xml:space="preserve">ca popor</w:t>
      </w:r>
      <w:r>
        <w:rPr>
          <w:rFonts w:ascii="Gentium" w:hAnsi="Gentium" w:eastAsia="Gentium" w:cs="Gentium"/>
          <w:sz w:val="24"/>
          <w:szCs w:val="24"/>
        </w:rPr>
        <w:t xml:space="preserve">. </w:t>
      </w:r>
      <w:r>
        <w:rPr>
          <w:rFonts w:ascii="Gentium" w:hAnsi="Gentium" w:eastAsia="Gentium" w:cs="Gentium"/>
          <w:sz w:val="24"/>
          <w:szCs w:val="24"/>
        </w:rPr>
        <w:t xml:space="preserve">Nivelul ridicat de simbolizare se face simţit odată cu </w:t>
      </w:r>
      <w:r>
        <w:rPr>
          <w:rFonts w:ascii="Gentium" w:hAnsi="Gentium" w:eastAsia="Gentium" w:cs="Gentium"/>
          <w:sz w:val="24"/>
          <w:szCs w:val="24"/>
        </w:rPr>
        <w:t xml:space="preserve">misiunea lui Moise</w:t>
      </w:r>
      <w:r>
        <w:rPr>
          <w:rFonts w:ascii="Gentium" w:hAnsi="Gentium" w:eastAsia="Gentium" w:cs="Gentium"/>
          <w:sz w:val="24"/>
          <w:szCs w:val="24"/>
        </w:rPr>
        <w:t xml:space="preserve"> de eliberare din Egipt şi de conducere a poporului în Canaan</w:t>
      </w:r>
      <w:r>
        <w:rPr>
          <w:rFonts w:ascii="Gentium" w:hAnsi="Gentium" w:eastAsia="Gentium" w:cs="Gentium"/>
          <w:sz w:val="24"/>
          <w:szCs w:val="24"/>
        </w:rPr>
        <w:t xml:space="preserve"> </w:t>
      </w:r>
      <w:r>
        <w:rPr>
          <w:rFonts w:ascii="Gentium" w:hAnsi="Gentium" w:eastAsia="Gentium" w:cs="Gentium"/>
          <w:sz w:val="24"/>
          <w:szCs w:val="24"/>
        </w:rPr>
        <w:t xml:space="preserve">care este descris ca o </w:t>
      </w:r>
      <w:r>
        <w:rPr>
          <w:rFonts w:ascii="Gentium" w:hAnsi="Gentium" w:eastAsia="Gentium" w:cs="Gentium"/>
          <w:sz w:val="24"/>
          <w:szCs w:val="24"/>
        </w:rPr>
        <w:t xml:space="preserve">„</w:t>
      </w:r>
      <w:r>
        <w:rPr>
          <w:rFonts w:ascii="Gentium" w:hAnsi="Gentium" w:eastAsia="Gentium" w:cs="Gentium"/>
          <w:sz w:val="24"/>
          <w:szCs w:val="24"/>
        </w:rPr>
        <w:t xml:space="preserve">ţară</w:t>
      </w:r>
      <w:r>
        <w:rPr>
          <w:rFonts w:ascii="Gentium" w:hAnsi="Gentium" w:eastAsia="Gentium" w:cs="Gentium"/>
          <w:sz w:val="24"/>
          <w:szCs w:val="24"/>
        </w:rPr>
        <w:t xml:space="preserve"> unde curge </w:t>
      </w:r>
      <w:r>
        <w:rPr>
          <w:rFonts w:ascii="Gentium" w:hAnsi="Gentium" w:eastAsia="Gentium" w:cs="Gentium"/>
          <w:sz w:val="24"/>
          <w:szCs w:val="24"/>
        </w:rPr>
        <w:t xml:space="preserve">lapte şi miere”</w:t>
      </w:r>
      <w:r>
        <w:rPr>
          <w:rFonts w:ascii="Gentium" w:hAnsi="Gentium" w:eastAsia="Gentium" w:cs="Gentium"/>
          <w:sz w:val="24"/>
          <w:szCs w:val="24"/>
        </w:rPr>
        <w:t xml:space="preserve"> (Exod 3.8; Deut. 6:3, </w:t>
      </w:r>
      <w:r>
        <w:rPr>
          <w:rFonts w:ascii="Gentium" w:hAnsi="Gentium" w:eastAsia="Gentium" w:cs="Gentium"/>
          <w:sz w:val="24"/>
          <w:szCs w:val="24"/>
        </w:rPr>
        <w:t xml:space="preserve">etc.)</w:t>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rPr>
          <w:rFonts w:ascii="Gentium" w:hAnsi="Gentium" w:cs="Gentium"/>
          <w:sz w:val="24"/>
          <w:szCs w:val="24"/>
        </w:rPr>
      </w:pPr>
      <w:r>
        <w:rPr>
          <w:rFonts w:ascii="Gentium" w:hAnsi="Gentium" w:eastAsia="Gentium" w:cs="Gentium"/>
          <w:sz w:val="24"/>
          <w:szCs w:val="24"/>
        </w:rPr>
        <w:t xml:space="preserve">Ţara a fost pentru evrei</w:t>
      </w:r>
      <w:r>
        <w:rPr>
          <w:rFonts w:ascii="Gentium" w:hAnsi="Gentium" w:eastAsia="Gentium" w:cs="Gentium"/>
          <w:sz w:val="24"/>
          <w:szCs w:val="24"/>
        </w:rPr>
        <w:t xml:space="preserve"> un dar divin, dar şi un test al curajului de a fi liber. A fost necesar</w:t>
      </w:r>
      <w:r>
        <w:rPr>
          <w:rFonts w:ascii="Gentium" w:hAnsi="Gentium" w:eastAsia="Gentium" w:cs="Gentium"/>
          <w:sz w:val="24"/>
          <w:szCs w:val="24"/>
        </w:rPr>
        <w:t xml:space="preserve"> </w:t>
      </w:r>
      <w:r>
        <w:rPr>
          <w:rFonts w:ascii="Gentium" w:hAnsi="Gentium" w:eastAsia="Gentium" w:cs="Gentium"/>
          <w:sz w:val="24"/>
          <w:szCs w:val="24"/>
        </w:rPr>
        <w:t xml:space="preserve"> să se lupte pentru a cuceri ţara, deşi le era promisă, </w:t>
      </w:r>
      <w:r>
        <w:rPr>
          <w:rFonts w:ascii="Gentium" w:hAnsi="Gentium" w:eastAsia="Gentium" w:cs="Gentium"/>
          <w:sz w:val="24"/>
          <w:szCs w:val="24"/>
        </w:rPr>
        <w:t xml:space="preserve">şi au suferit 40 de ani în pustie, din cauză că nu au avut </w:t>
      </w:r>
      <w:r>
        <w:rPr>
          <w:rFonts w:ascii="Gentium" w:hAnsi="Gentium" w:eastAsia="Gentium" w:cs="Gentium"/>
          <w:sz w:val="24"/>
          <w:szCs w:val="24"/>
        </w:rPr>
        <w:t xml:space="preserve">de la bun început </w:t>
      </w:r>
      <w:r>
        <w:rPr>
          <w:rFonts w:ascii="Gentium" w:hAnsi="Gentium" w:eastAsia="Gentium" w:cs="Gentium"/>
          <w:sz w:val="24"/>
          <w:szCs w:val="24"/>
        </w:rPr>
        <w:t xml:space="preserve">îndrăzneala </w:t>
      </w:r>
      <w:r>
        <w:rPr>
          <w:rFonts w:ascii="Gentium" w:hAnsi="Gentium" w:eastAsia="Gentium" w:cs="Gentium"/>
          <w:sz w:val="24"/>
          <w:szCs w:val="24"/>
        </w:rPr>
        <w:t xml:space="preserve">şi încrederea în Dumnezeu ca îşi cucerească libertatea şi să aducă în </w:t>
      </w:r>
      <w:r>
        <w:rPr>
          <w:rFonts w:ascii="Gentium" w:hAnsi="Gentium" w:eastAsia="Gentium" w:cs="Gentium"/>
          <w:sz w:val="24"/>
          <w:szCs w:val="24"/>
        </w:rPr>
        <w:t xml:space="preserve">acel teritoriu</w:t>
      </w:r>
      <w:r>
        <w:rPr>
          <w:rFonts w:ascii="Gentium" w:hAnsi="Gentium" w:eastAsia="Gentium" w:cs="Gentium"/>
          <w:sz w:val="24"/>
          <w:szCs w:val="24"/>
        </w:rPr>
        <w:t xml:space="preserve"> o cultură a dreptăţii şi sfinţeniei (Canaanul era cunoscut pentru depravare şi nedreptate, pentru imoralitate şi cruzime</w:t>
      </w:r>
      <w:r>
        <w:rPr>
          <w:rFonts w:ascii="Gentium" w:hAnsi="Gentium" w:eastAsia="Gentium" w:cs="Gentium"/>
          <w:sz w:val="24"/>
          <w:szCs w:val="24"/>
        </w:rPr>
        <w:t xml:space="preserve">; cf. Deut. 6</w:t>
      </w:r>
      <w:r>
        <w:rPr>
          <w:rFonts w:ascii="Gentium" w:hAnsi="Gentium" w:eastAsia="Gentium" w:cs="Gentium"/>
          <w:sz w:val="24"/>
          <w:szCs w:val="24"/>
        </w:rPr>
        <w:t xml:space="preserve">; în</w:t>
      </w:r>
      <w:r>
        <w:rPr>
          <w:rFonts w:ascii="Gentium" w:hAnsi="Gentium" w:eastAsia="Gentium" w:cs="Gentium"/>
          <w:sz w:val="24"/>
          <w:szCs w:val="24"/>
        </w:rPr>
        <w:t xml:space="preserve"> Geneza 15, Dumnezeu îi apare în viziune lui Avraam şi îi prezintă în linii mari istoria care va urma: „</w:t>
      </w:r>
      <w:r>
        <w:rPr>
          <w:rFonts w:ascii="Gentium" w:hAnsi="Gentium" w:eastAsia="Gentium" w:cs="Gentium"/>
          <w:sz w:val="24"/>
          <w:szCs w:val="24"/>
          <w:lang w:eastAsia="en-US" w:bidi="he-IL"/>
        </w:rPr>
        <w:t xml:space="preserve">16. În al patrulea neam [de robie în Egipt], ea [naţiunea lui Israel] se va întoarce aici; căci nelegiuirea Amoriţilor nu şi-a atins încă vâ</w:t>
      </w:r>
      <w:r>
        <w:rPr>
          <w:rFonts w:ascii="Gentium" w:hAnsi="Gentium" w:eastAsia="Gentium" w:cs="Gentium"/>
          <w:sz w:val="24"/>
          <w:szCs w:val="24"/>
          <w:lang w:eastAsia="en-US" w:bidi="he-IL"/>
        </w:rPr>
        <w:t xml:space="preserve">rful</w:t>
      </w:r>
      <w:r>
        <w:rPr>
          <w:rFonts w:ascii="Gentium" w:hAnsi="Gentium" w:eastAsia="Gentium" w:cs="Gentium"/>
          <w:sz w:val="24"/>
          <w:szCs w:val="24"/>
          <w:lang w:eastAsia="en-US" w:bidi="he-IL"/>
        </w:rPr>
        <w:t xml:space="preserve">”</w:t>
      </w:r>
      <w:r>
        <w:rPr>
          <w:rFonts w:ascii="Gentium" w:hAnsi="Gentium" w:eastAsia="Gentium" w:cs="Gentium"/>
          <w:sz w:val="24"/>
          <w:szCs w:val="24"/>
          <w:lang w:eastAsia="en-US" w:bidi="he-IL"/>
        </w:rPr>
        <w:t xml:space="preserve">)</w:t>
      </w:r>
      <w:r>
        <w:rPr>
          <w:rFonts w:ascii="Gentium" w:hAnsi="Gentium" w:eastAsia="Gentium" w:cs="Gentium"/>
          <w:sz w:val="24"/>
          <w:szCs w:val="24"/>
          <w:lang w:eastAsia="en-US" w:bidi="he-IL"/>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 </w:t>
      </w:r>
      <w:r>
        <w:rPr>
          <w:rFonts w:ascii="Gentium" w:hAnsi="Gentium" w:eastAsia="Gentium" w:cs="Gentium"/>
          <w:sz w:val="24"/>
          <w:szCs w:val="24"/>
        </w:rPr>
        <w:t xml:space="preserve">Pe</w:t>
      </w:r>
      <w:r>
        <w:rPr>
          <w:rFonts w:ascii="Gentium" w:hAnsi="Gentium" w:eastAsia="Gentium" w:cs="Gentium"/>
          <w:sz w:val="24"/>
          <w:szCs w:val="24"/>
        </w:rPr>
        <w:t xml:space="preserve">ntru evrei</w:t>
      </w:r>
      <w:r>
        <w:rPr>
          <w:rFonts w:ascii="Gentium" w:hAnsi="Gentium" w:eastAsia="Gentium" w:cs="Gentium"/>
          <w:sz w:val="24"/>
          <w:szCs w:val="24"/>
        </w:rPr>
        <w:t xml:space="preserve"> ţara nu reprezenta doar un teritoriu, ci un teritoriu cu mandat divin. </w:t>
      </w:r>
      <w:r>
        <w:rPr>
          <w:rFonts w:ascii="Gentium" w:hAnsi="Gentium" w:eastAsia="Gentium" w:cs="Gentium"/>
          <w:sz w:val="24"/>
          <w:szCs w:val="24"/>
        </w:rPr>
        <w:t xml:space="preserve">Mai mult, conform teologiei Vechiului Testament era o ţară barometru al stării spirituale a locuitorilor ei. Moise spune explicit, în Deuteronom 11:10-17,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10. Căci ţara în stăpânirea căreia vei intra, nu este ca ţara Egiptului, din care aţi ieşit, unde îţi aruncai sămânţa în ogoare şi le udai cu piciorul ca pe o grădină de zarzavat.</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11. ţara pe care o veţi stăpâni este o ţară cu munţi şi văi, care se adapă din ploaia cerului;</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12. este o ţară de care îngrijeşte Domnul Dumnezeul tău, şi asupra căreia Domnul, Dumnezeul tău, are neîncetat ochii de la începutul până la sfârşitul anului.</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13. Dacă veţi asculta de poruncile mele pe care vi le dau astăzi, dacă veţi iubi pe Domnul, Dumnezeul vostru, şi dacă-I veţi sluji din toată inima voastră şi din tot sufletul vostru,</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14. el va da ţării voastre ploaie la vreme, ploaie timpurie şi ploaie târzie, şi-ţi vei strânge grâul, mustul şi untdelemnul;</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15. de asemenea va da iarbă în câmpiile tale pentru vite şi vei mânca şi te vei sătura.</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16. Vedeţi să nu vi se amăgească inima, şi să vă abateţi, ca să slujiţi altor dumnezei şi să vă închinaţi înaintea lor.</w:t>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17. Căci atunci Domnul S-ar aprinde de mânie împotriva voastră, ar închide cerurile, şi n-ar mai fi ploaie; pământul nu şi-ar mai da roadele, şi aţi pieri curând din ţara aceea bună pe care v-o dă Domnul (BC).</w:t>
      </w:r>
      <w:r>
        <w:rPr>
          <w:rFonts w:ascii="Gentium" w:hAnsi="Gentium" w:cs="Gentium"/>
          <w:sz w:val="24"/>
          <w:szCs w:val="24"/>
        </w:rPr>
      </w:r>
      <w:r>
        <w:rPr>
          <w:rFonts w:ascii="Gentium" w:hAnsi="Gentium" w:cs="Gentium"/>
          <w:sz w:val="24"/>
          <w:szCs w:val="24"/>
        </w:rPr>
      </w:r>
    </w:p>
    <w:p>
      <w:pPr>
        <w:pStyle w:val="2225"/>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Argumentul pentru o viaţă sfântă, aşadar, este bazat nu numai pe atractivitatea morală a dreptăţii, dar şi pe faptul ca Dumnezeu face teologia revelantă chiar în meteorologia ţării, şi în fertilitatea ei.</w:t>
      </w:r>
      <w:r>
        <w:rPr>
          <w:rFonts w:ascii="Gentium" w:hAnsi="Gentium" w:eastAsia="Gentium" w:cs="Gentium"/>
          <w:sz w:val="24"/>
          <w:szCs w:val="24"/>
        </w:rPr>
        <w:t xml:space="preserve"> Tocmai de aceea se străduiau diversele grupări politice, cum erau fariseii şi esenienii, </w:t>
      </w:r>
      <w:r>
        <w:rPr>
          <w:rFonts w:ascii="Gentium" w:hAnsi="Gentium" w:eastAsia="Gentium" w:cs="Gentium"/>
          <w:sz w:val="24"/>
          <w:szCs w:val="24"/>
        </w:rPr>
        <w:t xml:space="preserve">în timpurile Noului Testament, </w:t>
      </w:r>
      <w:r>
        <w:rPr>
          <w:rFonts w:ascii="Gentium" w:hAnsi="Gentium" w:eastAsia="Gentium" w:cs="Gentium"/>
          <w:sz w:val="24"/>
          <w:szCs w:val="24"/>
        </w:rPr>
        <w:t xml:space="preserve">să se asigure că au nivelul cerut de sfinţenie, </w:t>
      </w:r>
      <w:r>
        <w:rPr>
          <w:rFonts w:ascii="Gentium" w:hAnsi="Gentium" w:eastAsia="Gentium" w:cs="Gentium"/>
          <w:sz w:val="24"/>
          <w:szCs w:val="24"/>
        </w:rPr>
        <w:t xml:space="preserve">ca să vină Mesia</w:t>
      </w:r>
      <w:r>
        <w:rPr>
          <w:rFonts w:ascii="Gentium" w:hAnsi="Gentium" w:eastAsia="Gentium" w:cs="Gentium"/>
          <w:sz w:val="24"/>
          <w:szCs w:val="24"/>
        </w:rPr>
        <w:t xml:space="preserve">, eliberatorul,</w:t>
      </w:r>
      <w:r>
        <w:rPr>
          <w:rFonts w:ascii="Gentium" w:hAnsi="Gentium" w:eastAsia="Gentium" w:cs="Gentium"/>
          <w:sz w:val="24"/>
          <w:szCs w:val="24"/>
        </w:rPr>
        <w:t xml:space="preserve"> şi </w:t>
      </w:r>
      <w:r>
        <w:rPr>
          <w:rFonts w:ascii="Gentium" w:hAnsi="Gentium" w:eastAsia="Gentium" w:cs="Gentium"/>
          <w:sz w:val="24"/>
          <w:szCs w:val="24"/>
        </w:rPr>
        <w:t xml:space="preserve">ca să fie liberi şi </w:t>
      </w:r>
      <w:r>
        <w:rPr>
          <w:rFonts w:ascii="Gentium" w:hAnsi="Gentium" w:eastAsia="Gentium" w:cs="Gentium"/>
          <w:sz w:val="24"/>
          <w:szCs w:val="24"/>
        </w:rPr>
        <w:t xml:space="preserve">prosperi, ca răsplată. </w:t>
      </w:r>
      <w:r>
        <w:rPr>
          <w:rFonts w:ascii="Gentium" w:hAnsi="Gentium" w:eastAsia="Gentium" w:cs="Gentium"/>
          <w:sz w:val="24"/>
          <w:szCs w:val="24"/>
        </w:rPr>
        <w:t xml:space="preserve">Ţara nu este</w:t>
      </w:r>
      <w:r>
        <w:rPr>
          <w:rFonts w:ascii="Gentium" w:hAnsi="Gentium" w:eastAsia="Gentium" w:cs="Gentium"/>
          <w:sz w:val="24"/>
          <w:szCs w:val="24"/>
        </w:rPr>
        <w:t xml:space="preserve">,</w:t>
      </w:r>
      <w:r>
        <w:rPr>
          <w:rFonts w:ascii="Gentium" w:hAnsi="Gentium" w:eastAsia="Gentium" w:cs="Gentium"/>
          <w:sz w:val="24"/>
          <w:szCs w:val="24"/>
        </w:rPr>
        <w:t xml:space="preserve"> totuşi</w:t>
      </w:r>
      <w:r>
        <w:rPr>
          <w:rFonts w:ascii="Gentium" w:hAnsi="Gentium" w:eastAsia="Gentium" w:cs="Gentium"/>
          <w:sz w:val="24"/>
          <w:szCs w:val="24"/>
        </w:rPr>
        <w:t xml:space="preserve">,</w:t>
      </w:r>
      <w:r>
        <w:rPr>
          <w:rFonts w:ascii="Gentium" w:hAnsi="Gentium" w:eastAsia="Gentium" w:cs="Gentium"/>
          <w:sz w:val="24"/>
          <w:szCs w:val="24"/>
        </w:rPr>
        <w:t xml:space="preserve"> idealizată în extrem. </w:t>
      </w:r>
      <w:r>
        <w:rPr>
          <w:rFonts w:ascii="Gentium" w:hAnsi="Gentium" w:eastAsia="Gentium" w:cs="Gentium"/>
          <w:sz w:val="24"/>
          <w:szCs w:val="24"/>
        </w:rPr>
        <w:t xml:space="preserve">În momentul exilului Babilonian, prizonierii de război primesc </w:t>
      </w:r>
      <w:r>
        <w:rPr>
          <w:rFonts w:ascii="Gentium" w:hAnsi="Gentium" w:eastAsia="Gentium" w:cs="Gentium"/>
          <w:sz w:val="24"/>
          <w:szCs w:val="24"/>
        </w:rPr>
        <w:t xml:space="preserve">de la Dumnezeu, prin Ieremia, îndemnul să-şi investească vieţile acolo, să zidească case, să îşi crească familiile şi să „urmărească </w:t>
      </w:r>
      <w:r>
        <w:rPr>
          <w:rFonts w:ascii="Gentium" w:hAnsi="Gentium" w:eastAsia="Gentium" w:cs="Gentium"/>
          <w:sz w:val="24"/>
          <w:szCs w:val="24"/>
          <w:lang w:eastAsia="en-US" w:bidi="he-IL"/>
        </w:rPr>
        <w:t xml:space="preserve">binele cetăţii”, în care vor fi prizonieri de război şi exilaţi, pentru că „fericirea voastră atîrnă de fericirea ei!” (Ieremia 29:5-8).</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b/>
          <w:bCs/>
          <w:sz w:val="24"/>
          <w:szCs w:val="24"/>
        </w:rPr>
        <w:t xml:space="preserve">Ierusalimul,</w:t>
      </w:r>
      <w:r>
        <w:rPr>
          <w:rFonts w:ascii="Gentium" w:hAnsi="Gentium" w:eastAsia="Gentium" w:cs="Gentium"/>
          <w:sz w:val="24"/>
          <w:szCs w:val="24"/>
        </w:rPr>
        <w:t xml:space="preserve"> în mod deosebit</w:t>
      </w:r>
      <w:r>
        <w:rPr>
          <w:rFonts w:ascii="Gentium" w:hAnsi="Gentium" w:eastAsia="Gentium" w:cs="Gentium"/>
          <w:sz w:val="24"/>
          <w:szCs w:val="24"/>
        </w:rPr>
        <w:t xml:space="preserve">, avea un loc central în seria simbolurilor mesianice.</w:t>
      </w:r>
      <w:r>
        <w:rPr>
          <w:rFonts w:ascii="Gentium" w:hAnsi="Gentium" w:eastAsia="Gentium" w:cs="Gentium"/>
          <w:sz w:val="24"/>
          <w:szCs w:val="24"/>
        </w:rPr>
        <w:t xml:space="preserve"> Istoria lui iudai</w:t>
      </w:r>
      <w:r>
        <w:rPr>
          <w:rFonts w:ascii="Gentium" w:hAnsi="Gentium" w:eastAsia="Gentium" w:cs="Gentium"/>
          <w:sz w:val="24"/>
          <w:szCs w:val="24"/>
        </w:rPr>
        <w:t xml:space="preserve">că începe odată cu cucerirea fortăreţei</w:t>
      </w:r>
      <w:r>
        <w:rPr>
          <w:rFonts w:ascii="Gentium" w:hAnsi="Gentium" w:eastAsia="Gentium" w:cs="Gentium"/>
          <w:sz w:val="24"/>
          <w:szCs w:val="24"/>
        </w:rPr>
        <w:t xml:space="preserve"> de către David. </w:t>
      </w:r>
      <w:r>
        <w:rPr>
          <w:rFonts w:ascii="Gentium" w:hAnsi="Gentium" w:eastAsia="Gentium" w:cs="Gentium"/>
          <w:sz w:val="24"/>
          <w:szCs w:val="24"/>
        </w:rPr>
        <w:t xml:space="preserve">Fiind zidit pe o creastă, pe un munte local, Ierusalimul oferea o poziţie ideală pentru o fortăreaţa şi, având apă, era un loc i</w:t>
      </w:r>
      <w:r>
        <w:rPr>
          <w:rFonts w:ascii="Gentium" w:hAnsi="Gentium" w:eastAsia="Gentium" w:cs="Gentium"/>
          <w:sz w:val="24"/>
          <w:szCs w:val="24"/>
        </w:rPr>
        <w:t xml:space="preserve">deal pentru locuit, de asemeni (1 Cronici 11:4-6; 2 Samuel 5:7-9). </w:t>
      </w:r>
      <w:r>
        <w:rPr>
          <w:rFonts w:ascii="Gentium" w:hAnsi="Gentium" w:eastAsia="Gentium" w:cs="Gentium"/>
          <w:sz w:val="24"/>
          <w:szCs w:val="24"/>
        </w:rPr>
        <w:t xml:space="preserve">De la zidurile Ierusalimului, până în vale, la Marea Moartă,</w:t>
      </w:r>
      <w:r>
        <w:rPr>
          <w:rFonts w:ascii="Gentium" w:hAnsi="Gentium" w:eastAsia="Gentium" w:cs="Gentium"/>
          <w:sz w:val="24"/>
          <w:szCs w:val="24"/>
        </w:rPr>
        <w:t xml:space="preserve"> este aproape 1000 m diferenţă de altitudine, peisajul a fost admirat întotdeauna. </w:t>
      </w:r>
      <w:r>
        <w:rPr>
          <w:rFonts w:ascii="Gentium" w:hAnsi="Gentium" w:eastAsia="Gentium" w:cs="Gentium"/>
          <w:sz w:val="24"/>
          <w:szCs w:val="24"/>
        </w:rPr>
        <w:t xml:space="preserve">Sionul, sau fortăreaţa Sionului, a devenit sinonim, în limbaj poetic, cu Ierusalimul (cf. Psalmi).</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Ca cetate, </w:t>
      </w:r>
      <w:r>
        <w:rPr>
          <w:rFonts w:ascii="Gentium" w:hAnsi="Gentium" w:eastAsia="Gentium" w:cs="Gentium"/>
          <w:sz w:val="24"/>
          <w:szCs w:val="24"/>
        </w:rPr>
        <w:t xml:space="preserve">Ierusalimul avea câteva platforme pe care se puteau construi fortăreţe redu</w:t>
      </w:r>
      <w:r>
        <w:rPr>
          <w:rFonts w:ascii="Gentium" w:hAnsi="Gentium" w:eastAsia="Gentium" w:cs="Gentium"/>
          <w:sz w:val="24"/>
          <w:szCs w:val="24"/>
        </w:rPr>
        <w:t xml:space="preserve">tabile: </w:t>
      </w:r>
      <w:r>
        <w:rPr>
          <w:rFonts w:ascii="Gentium" w:hAnsi="Gentium" w:eastAsia="Gentium" w:cs="Gentium"/>
          <w:sz w:val="24"/>
          <w:szCs w:val="24"/>
        </w:rPr>
        <w:t xml:space="preserve">Sionul, </w:t>
      </w:r>
      <w:r>
        <w:rPr>
          <w:rFonts w:ascii="Gentium" w:hAnsi="Gentium" w:eastAsia="Gentium" w:cs="Gentium"/>
          <w:sz w:val="24"/>
          <w:szCs w:val="24"/>
        </w:rPr>
        <w:t xml:space="preserve">platforma Templului (muntele Templului), platforma palatului lui Irod. </w:t>
      </w:r>
      <w:r>
        <w:rPr>
          <w:rFonts w:ascii="Gentium" w:hAnsi="Gentium" w:eastAsia="Gentium" w:cs="Gentium"/>
          <w:sz w:val="24"/>
          <w:szCs w:val="24"/>
        </w:rPr>
        <w:t xml:space="preserve">Î</w:t>
      </w:r>
      <w:r>
        <w:rPr>
          <w:rFonts w:ascii="Gentium" w:hAnsi="Gentium" w:eastAsia="Gentium" w:cs="Gentium"/>
          <w:sz w:val="24"/>
          <w:szCs w:val="24"/>
        </w:rPr>
        <w:t xml:space="preserve">ncepând</w:t>
      </w:r>
      <w:r>
        <w:rPr>
          <w:rFonts w:ascii="Gentium" w:hAnsi="Gentium" w:eastAsia="Gentium" w:cs="Gentium"/>
          <w:sz w:val="24"/>
          <w:szCs w:val="24"/>
        </w:rPr>
        <w:t xml:space="preserve"> cu regii David şi Solomon, faima cetăţii a crescut foarte mult. </w:t>
      </w:r>
      <w:r>
        <w:rPr>
          <w:rFonts w:ascii="Gentium" w:hAnsi="Gentium" w:eastAsia="Gentium" w:cs="Gentium"/>
          <w:sz w:val="24"/>
          <w:szCs w:val="24"/>
        </w:rPr>
        <w:t xml:space="preserve">Templul lui Solomon a fost privit ca una din cele 7 minuni ale lumii. </w:t>
      </w:r>
      <w:r>
        <w:rPr>
          <w:rFonts w:ascii="Gentium" w:hAnsi="Gentium" w:eastAsia="Gentium" w:cs="Gentium"/>
          <w:sz w:val="24"/>
          <w:szCs w:val="24"/>
        </w:rPr>
        <w:t xml:space="preserve">Mesia trebuia să devină rege la Ierusalim. În profeţii biblici, Ierusalimul devine chiar o capitală mondială (şi Apocalipsa are acest punct de vedere, în multe texte, iar în final, se vorbeşte despre </w:t>
      </w:r>
      <w:r>
        <w:rPr>
          <w:rFonts w:ascii="Gentium" w:hAnsi="Gentium" w:eastAsia="Gentium" w:cs="Gentium"/>
          <w:sz w:val="24"/>
          <w:szCs w:val="24"/>
        </w:rPr>
        <w:t xml:space="preserve">Ierusalimul ceresc, un simbol al oraşului ideal unde Dumnezeu locuieşte – sau îşi face prezenţa nemijlocită, împreună cu oamenii</w:t>
      </w:r>
      <w:r>
        <w:rPr>
          <w:rFonts w:ascii="Gentium" w:hAnsi="Gentium" w:eastAsia="Gentium" w:cs="Gentium"/>
          <w:sz w:val="24"/>
          <w:szCs w:val="24"/>
        </w:rPr>
        <w:t xml:space="preserve">, Apoc. 21-22</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 </w:t>
      </w:r>
      <w:r>
        <w:rPr>
          <w:rFonts w:ascii="Gentium" w:hAnsi="Gentium" w:eastAsia="Gentium" w:cs="Gentium"/>
          <w:sz w:val="24"/>
          <w:szCs w:val="24"/>
        </w:rPr>
        <w:t xml:space="preserve">Datorită răs</w:t>
      </w:r>
      <w:r>
        <w:rPr>
          <w:rFonts w:ascii="Gentium" w:hAnsi="Gentium" w:eastAsia="Gentium" w:cs="Gentium"/>
          <w:sz w:val="24"/>
          <w:szCs w:val="24"/>
        </w:rPr>
        <w:t xml:space="preserve">pândirii masive a evreilor în bazinul mării Mediterane (Alexandria, Efes, Roma), s-a ajuns ca un număr foarte mare de evrei să locuiască în afara Palestinei şi, în timp, chiar să nu mai ştie a vorbi ebraica. De aceea, Vechiul Testament a fost tradus în lim</w:t>
      </w:r>
      <w:r>
        <w:rPr>
          <w:rFonts w:ascii="Gentium" w:hAnsi="Gentium" w:eastAsia="Gentium" w:cs="Gentium"/>
          <w:sz w:val="24"/>
          <w:szCs w:val="24"/>
        </w:rPr>
        <w:t xml:space="preserve">bile majore (aramaică, greacă), iar viaţa culturală şi religioasă a comunităţilor evreieşti s-a dezvoltat în sinagogi.</w:t>
      </w:r>
      <w:r>
        <w:rPr>
          <w:rStyle w:val="2246"/>
          <w:rFonts w:ascii="Gentium" w:hAnsi="Gentium" w:eastAsia="Gentium" w:cs="Gentium"/>
          <w:sz w:val="24"/>
          <w:szCs w:val="24"/>
        </w:rPr>
        <w:footnoteReference w:id="13"/>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t xml:space="preserve">Din cauza acestor comunităţi numeroase răspândite peste tot în </w:t>
      </w:r>
      <w:r>
        <w:rPr>
          <w:rFonts w:ascii="Gentium" w:hAnsi="Gentium" w:eastAsia="Gentium" w:cs="Gentium"/>
          <w:i/>
          <w:iCs/>
          <w:sz w:val="24"/>
          <w:szCs w:val="24"/>
          <w:lang w:eastAsia="en-US" w:bidi="he-IL"/>
        </w:rPr>
        <w:t xml:space="preserve">oikoumene</w:t>
      </w:r>
      <w:r>
        <w:rPr>
          <w:rFonts w:ascii="Gentium" w:hAnsi="Gentium" w:eastAsia="Gentium" w:cs="Gentium"/>
          <w:i/>
          <w:iCs/>
          <w:sz w:val="24"/>
          <w:szCs w:val="24"/>
          <w:lang w:eastAsia="en-US" w:bidi="he-IL"/>
        </w:rPr>
        <w:t xml:space="preserve">,</w:t>
      </w:r>
      <w:r>
        <w:rPr>
          <w:rFonts w:ascii="Gentium" w:hAnsi="Gentium" w:eastAsia="Gentium" w:cs="Gentium"/>
          <w:sz w:val="24"/>
          <w:szCs w:val="24"/>
          <w:lang w:eastAsia="en-US" w:bidi="he-IL"/>
        </w:rPr>
        <w:t xml:space="preserve"> precum şi din cauza culturii răspândite în jur, Ierusalimul era considerat de evrei o capitală cu nimic mai prejos de Atena, Alexandria, Roma</w:t>
      </w:r>
      <w:r>
        <w:rPr>
          <w:rFonts w:ascii="Gentium" w:hAnsi="Gentium" w:eastAsia="Gentium" w:cs="Gentium"/>
          <w:sz w:val="24"/>
          <w:szCs w:val="24"/>
          <w:lang w:eastAsia="en-US" w:bidi="he-IL"/>
        </w:rPr>
        <w:t xml:space="preserve">. Iată, de exemplu ce gândeau conducătorii evrei din primul secol</w:t>
      </w:r>
      <w:r>
        <w:rPr>
          <w:rFonts w:ascii="Gentium" w:hAnsi="Gentium" w:eastAsia="Gentium" w:cs="Gentium"/>
          <w:sz w:val="24"/>
          <w:szCs w:val="24"/>
          <w:lang w:eastAsia="en-US" w:bidi="he-IL"/>
        </w:rPr>
        <w:t xml:space="preserve">:</w:t>
      </w:r>
      <w:r>
        <w:rPr>
          <w:rFonts w:ascii="Gentium" w:hAnsi="Gentium" w:cs="Gentium"/>
          <w:sz w:val="24"/>
          <w:szCs w:val="24"/>
        </w:rPr>
      </w:r>
      <w:r>
        <w:rPr>
          <w:rFonts w:ascii="Gentium" w:hAnsi="Gentium" w:cs="Gentium"/>
          <w:sz w:val="24"/>
          <w:szCs w:val="24"/>
        </w:rPr>
      </w:r>
    </w:p>
    <w:p>
      <w:pPr>
        <w:pStyle w:val="2225"/>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Trebuie acum să spun despre oraşul cel sfânt, ceea ce trebuie spus. Acest oraş, zic, este patria mea, capitala nu doar a teritoriului iudeu ci şi a multor altora, pentru că a trimis colonişti, de-a lungul timpului, în ţările vecine...</w:t>
      </w:r>
      <w:r>
        <w:rPr>
          <w:rFonts w:ascii="Gentium" w:hAnsi="Gentium" w:eastAsia="Gentium" w:cs="Gentium"/>
          <w:sz w:val="24"/>
          <w:szCs w:val="24"/>
          <w:vertAlign w:val="superscript"/>
          <w:lang w:eastAsia="en-US" w:bidi="he-IL"/>
        </w:rPr>
        <w:footnoteReference w:id="14"/>
      </w:r>
      <w:r>
        <w:rPr>
          <w:rFonts w:ascii="Gentium" w:hAnsi="Gentium" w:eastAsia="Gentium" w:cs="Gentium"/>
          <w:sz w:val="24"/>
          <w:szCs w:val="24"/>
          <w:lang w:eastAsia="en-US" w:bidi="he-IL"/>
        </w:rPr>
        <w:t xml:space="preserve"> </w:t>
      </w:r>
      <w:r>
        <w:rPr>
          <w:rFonts w:ascii="Gentium" w:hAnsi="Gentium" w:cs="Gentium"/>
          <w:sz w:val="24"/>
          <w:szCs w:val="24"/>
        </w:rPr>
      </w:r>
      <w:r>
        <w:rPr>
          <w:rFonts w:ascii="Gentium" w:hAnsi="Gentium" w:cs="Gentium"/>
          <w:sz w:val="24"/>
          <w:szCs w:val="24"/>
        </w:rPr>
      </w:r>
    </w:p>
    <w:p>
      <w:pPr>
        <w:pStyle w:val="2225"/>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t xml:space="preserve">O asemenea părere înaltă era încurajată şi de un număr important de</w:t>
      </w:r>
      <w:r>
        <w:rPr>
          <w:rFonts w:ascii="Gentium" w:hAnsi="Gentium" w:eastAsia="Gentium" w:cs="Gentium"/>
          <w:sz w:val="24"/>
          <w:szCs w:val="24"/>
          <w:lang w:eastAsia="en-US" w:bidi="he-IL"/>
        </w:rPr>
        <w:t xml:space="preserve"> text</w:t>
      </w:r>
      <w:r>
        <w:rPr>
          <w:rFonts w:ascii="Gentium" w:hAnsi="Gentium" w:eastAsia="Gentium" w:cs="Gentium"/>
          <w:sz w:val="24"/>
          <w:szCs w:val="24"/>
          <w:lang w:eastAsia="en-US" w:bidi="he-IL"/>
        </w:rPr>
        <w:t xml:space="preserve">e din Vechiul Testament</w:t>
      </w:r>
      <w:r>
        <w:rPr>
          <w:rFonts w:ascii="Gentium" w:hAnsi="Gentium" w:eastAsia="Gentium" w:cs="Gentium"/>
          <w:sz w:val="24"/>
          <w:szCs w:val="24"/>
          <w:lang w:eastAsia="en-US" w:bidi="he-IL"/>
        </w:rPr>
        <w:t xml:space="preserve"> (LXX).</w:t>
      </w:r>
      <w:r>
        <w:rPr>
          <w:rFonts w:ascii="Gentium" w:hAnsi="Gentium" w:eastAsia="Gentium" w:cs="Gentium"/>
          <w:sz w:val="24"/>
          <w:szCs w:val="24"/>
          <w:lang w:eastAsia="en-US" w:bidi="he-IL"/>
        </w:rPr>
        <w:t xml:space="preserve"> De exemplu, </w:t>
      </w:r>
      <w:r>
        <w:rPr>
          <w:rFonts w:ascii="Gentium" w:hAnsi="Gentium" w:eastAsia="Gentium" w:cs="Gentium"/>
          <w:sz w:val="24"/>
          <w:szCs w:val="24"/>
          <w:lang w:eastAsia="en-US" w:bidi="he-IL"/>
        </w:rPr>
        <w:t xml:space="preserve">Isaia 1:26: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314"/>
        <w:pBdr/>
        <w:spacing/>
        <w:ind/>
        <w:rPr>
          <w:rFonts w:ascii="Gentium" w:hAnsi="Gentium" w:cs="Gentium"/>
          <w:sz w:val="24"/>
          <w:szCs w:val="24"/>
        </w:rPr>
      </w:pPr>
      <w:r>
        <w:rPr>
          <w:rFonts w:ascii="Gentium" w:hAnsi="Gentium" w:eastAsia="Gentium" w:cs="Gentium"/>
          <w:sz w:val="24"/>
          <w:szCs w:val="24"/>
          <w:lang w:eastAsia="en-US" w:bidi="he-IL"/>
        </w:rPr>
        <w:t xml:space="preserve">Voi face iarăşi pe judecătorii tăi ca odinioară, şi pe sfetnicii tăi ca la început. După aceea, vei fi numită cetatea neprihănită, cetatea credincioasă.</w:t>
      </w:r>
      <w:r>
        <w:rPr>
          <w:rFonts w:ascii="Gentium" w:hAnsi="Gentium" w:eastAsia="Gentium" w:cs="Gentium"/>
          <w:sz w:val="24"/>
          <w:szCs w:val="24"/>
          <w:vertAlign w:val="superscript"/>
          <w:lang w:eastAsia="en-US" w:bidi="he-IL"/>
        </w:rPr>
        <w:footnoteReference w:id="15"/>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t xml:space="preserve">Întregul spaţiu elenist încuraja o astfel de afirmare a  importanţei Ierusalimului, pentru că, şi</w:t>
      </w:r>
      <w:r>
        <w:rPr>
          <w:rFonts w:ascii="Gentium" w:hAnsi="Gentium" w:eastAsia="Gentium" w:cs="Gentium"/>
          <w:sz w:val="24"/>
          <w:szCs w:val="24"/>
          <w:lang w:eastAsia="en-US" w:bidi="he-IL"/>
        </w:rPr>
        <w:t xml:space="preserve"> grecii, de exemplu, considerau </w:t>
      </w:r>
      <w:r>
        <w:rPr>
          <w:rFonts w:ascii="Gentium" w:hAnsi="Gentium" w:eastAsia="Gentium" w:cs="Gentium"/>
          <w:sz w:val="24"/>
          <w:szCs w:val="24"/>
          <w:lang w:eastAsia="en-US" w:bidi="he-IL"/>
        </w:rPr>
        <w:t xml:space="preserve">că </w:t>
      </w:r>
      <w:r>
        <w:rPr>
          <w:rFonts w:ascii="Gentium" w:hAnsi="Gentium" w:eastAsia="Gentium" w:cs="Gentium"/>
          <w:sz w:val="24"/>
          <w:szCs w:val="24"/>
          <w:lang w:eastAsia="en-US" w:bidi="he-IL"/>
        </w:rPr>
        <w:t xml:space="preserve">tem</w:t>
      </w:r>
      <w:r>
        <w:rPr>
          <w:rFonts w:ascii="Gentium" w:hAnsi="Gentium" w:eastAsia="Gentium" w:cs="Gentium"/>
          <w:sz w:val="24"/>
          <w:szCs w:val="24"/>
          <w:lang w:eastAsia="en-US" w:bidi="he-IL"/>
        </w:rPr>
        <w:t xml:space="preserve">plul din Delfi</w:t>
      </w:r>
      <w:r>
        <w:rPr>
          <w:rFonts w:ascii="Gentium" w:hAnsi="Gentium" w:eastAsia="Gentium" w:cs="Gentium"/>
          <w:sz w:val="24"/>
          <w:szCs w:val="24"/>
          <w:lang w:eastAsia="en-US" w:bidi="he-IL"/>
        </w:rPr>
        <w:t xml:space="preserve">, faimos pentru profeţiile sale,</w:t>
      </w:r>
      <w:r>
        <w:rPr>
          <w:rFonts w:ascii="Gentium" w:hAnsi="Gentium" w:eastAsia="Gentium" w:cs="Gentium"/>
          <w:sz w:val="24"/>
          <w:szCs w:val="24"/>
          <w:lang w:eastAsia="en-US" w:bidi="he-IL"/>
        </w:rPr>
        <w:t xml:space="preserve"> </w:t>
      </w:r>
      <w:r>
        <w:rPr>
          <w:rFonts w:ascii="Gentium" w:hAnsi="Gentium" w:eastAsia="Gentium" w:cs="Gentium"/>
          <w:sz w:val="24"/>
          <w:szCs w:val="24"/>
          <w:lang w:eastAsia="en-US" w:bidi="he-IL"/>
        </w:rPr>
        <w:t xml:space="preserve">era aşezat</w:t>
      </w:r>
      <w:r>
        <w:rPr>
          <w:rFonts w:ascii="Gentium" w:hAnsi="Gentium" w:eastAsia="Gentium" w:cs="Gentium"/>
          <w:sz w:val="24"/>
          <w:szCs w:val="24"/>
          <w:lang w:eastAsia="en-US" w:bidi="he-IL"/>
        </w:rPr>
        <w:t xml:space="preserve"> „în mijlocul pământului”</w:t>
      </w:r>
      <w:r>
        <w:rPr>
          <w:rFonts w:ascii="Gentium" w:hAnsi="Gentium" w:eastAsia="Gentium" w:cs="Gentium"/>
          <w:sz w:val="24"/>
          <w:szCs w:val="24"/>
          <w:lang w:eastAsia="en-US" w:bidi="he-IL"/>
        </w:rPr>
        <w:t xml:space="preserve">. La fel credeau şi iudeii despre templul din Ierusalim, ca loc central al închinării, a cărui restaurare era un simbol al epocii mesianice.</w:t>
      </w:r>
      <w:r>
        <w:rPr>
          <w:rFonts w:ascii="Gentium" w:hAnsi="Gentium" w:eastAsia="Gentium" w:cs="Gentium"/>
          <w:sz w:val="24"/>
          <w:szCs w:val="24"/>
          <w:vertAlign w:val="superscript"/>
          <w:lang w:eastAsia="en-US" w:bidi="he-IL"/>
        </w:rPr>
        <w:footnoteReference w:id="16"/>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b/>
          <w:bCs/>
          <w:sz w:val="24"/>
          <w:szCs w:val="24"/>
          <w:lang w:eastAsia="en-US" w:bidi="he-IL"/>
        </w:rPr>
        <w:t xml:space="preserve">Templul</w:t>
      </w:r>
      <w:r>
        <w:rPr>
          <w:rFonts w:ascii="Gentium" w:hAnsi="Gentium" w:eastAsia="Gentium" w:cs="Gentium"/>
          <w:sz w:val="24"/>
          <w:szCs w:val="24"/>
          <w:lang w:eastAsia="en-US" w:bidi="he-IL"/>
        </w:rPr>
        <w:t xml:space="preserve"> din Ierusalim era una din paradigmele mesianice majore, de asemeni. </w:t>
      </w:r>
      <w:r>
        <w:rPr>
          <w:rFonts w:ascii="Gentium" w:hAnsi="Gentium" w:eastAsia="Gentium" w:cs="Gentium"/>
          <w:sz w:val="24"/>
          <w:szCs w:val="24"/>
          <w:lang w:eastAsia="en-US" w:bidi="he-IL"/>
        </w:rPr>
        <w:t xml:space="preserve">Nu fusese ideea divinităţii de a recomanda construcţia unui templu, ci a fost i</w:t>
      </w:r>
      <w:r>
        <w:rPr>
          <w:rFonts w:ascii="Gentium" w:hAnsi="Gentium" w:eastAsia="Gentium" w:cs="Gentium"/>
          <w:sz w:val="24"/>
          <w:szCs w:val="24"/>
          <w:lang w:eastAsia="en-US" w:bidi="he-IL"/>
        </w:rPr>
        <w:t xml:space="preserve">deea lui David şi a lui Solomon (pe muntele Sinai, Moise primise schema unui cort al închinării, care reflecta un Templu ceresc veşnic, cf. şi Epistola către evrei; cu alte cuvinte, Templul veşn</w:t>
      </w:r>
      <w:r>
        <w:rPr>
          <w:rFonts w:ascii="Gentium" w:hAnsi="Gentium" w:eastAsia="Gentium" w:cs="Gentium"/>
          <w:sz w:val="24"/>
          <w:szCs w:val="24"/>
          <w:lang w:eastAsia="en-US" w:bidi="he-IL"/>
        </w:rPr>
        <w:t xml:space="preserve">ic, din ceruri, era important, nu cel de pe pământ). Ideea însă prinsese foarte bine deoarece, ca şi în cazul chivotului cu tablele legii, poporul începea să vadă aceste simboluri ca semne şi mărturii ale prezenţei lui Dumnezeu în mijlocul poporului ales.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t xml:space="preserve">Solomon şi-a dat silinţa să confere o semnificaţie sacră acestui Templu, acceptată doar în parte de Dumnezeu, şi condiţionată de ascultarea şi credincioşia poporului</w:t>
      </w:r>
      <w:r>
        <w:rPr>
          <w:rFonts w:ascii="Gentium" w:hAnsi="Gentium" w:eastAsia="Gentium" w:cs="Gentium"/>
          <w:sz w:val="24"/>
          <w:szCs w:val="24"/>
          <w:lang w:eastAsia="en-US" w:bidi="he-IL"/>
        </w:rPr>
        <w:t xml:space="preserve"> (1Regi 8:1-61; </w:t>
      </w:r>
      <w:r>
        <w:rPr>
          <w:rFonts w:ascii="Gentium" w:hAnsi="Gentium" w:eastAsia="Gentium" w:cs="Gentium"/>
          <w:sz w:val="24"/>
          <w:szCs w:val="24"/>
          <w:lang w:eastAsia="en-US" w:bidi="he-IL"/>
        </w:rPr>
        <w:t xml:space="preserve">9:2-9)</w:t>
      </w:r>
      <w:r>
        <w:rPr>
          <w:rFonts w:ascii="Gentium" w:hAnsi="Gentium" w:eastAsia="Gentium" w:cs="Gentium"/>
          <w:sz w:val="24"/>
          <w:szCs w:val="24"/>
          <w:lang w:eastAsia="en-US" w:bidi="he-IL"/>
        </w:rPr>
        <w:t xml:space="preserve">. La un moment dat, </w:t>
      </w:r>
      <w:r>
        <w:rPr>
          <w:rFonts w:ascii="Gentium" w:hAnsi="Gentium" w:eastAsia="Gentium" w:cs="Gentium"/>
          <w:sz w:val="24"/>
          <w:szCs w:val="24"/>
          <w:lang w:eastAsia="en-US" w:bidi="he-IL"/>
        </w:rPr>
        <w:t xml:space="preserve">înainte de plecare în Exil, profetul Ezechiel vede slava Domnului părăsind Templul, ca semn al abandonării şi judecăţii</w:t>
      </w:r>
      <w:r>
        <w:rPr>
          <w:rFonts w:ascii="Gentium" w:hAnsi="Gentium" w:eastAsia="Gentium" w:cs="Gentium"/>
          <w:sz w:val="24"/>
          <w:szCs w:val="24"/>
          <w:lang w:eastAsia="en-US" w:bidi="he-IL"/>
        </w:rPr>
        <w:t xml:space="preserve"> (Ezechiel </w:t>
      </w:r>
      <w:r>
        <w:rPr>
          <w:rFonts w:ascii="Gentium" w:hAnsi="Gentium" w:eastAsia="Gentium" w:cs="Gentium"/>
          <w:sz w:val="24"/>
          <w:szCs w:val="24"/>
          <w:lang w:eastAsia="en-US" w:bidi="he-IL"/>
        </w:rPr>
        <w:t xml:space="preserve">10:18; 11:22-23).</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lang w:eastAsia="en-US" w:bidi="he-IL"/>
        </w:rPr>
        <w:t xml:space="preserve">E adevărat, că în caz de neascultare, Dumnezeu promite să părăsească și să pedepsească poporul și templul, deopotrivă.</w:t>
      </w:r>
      <w:r>
        <w:rPr>
          <w:rFonts w:ascii="Gentium" w:hAnsi="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4</w:t>
      </w:r>
      <w:bookmarkStart w:id="19" w:name="_Toc252991844"/>
      <w:r>
        <w:rPr>
          <w:rFonts w:ascii="Gentium" w:hAnsi="Gentium" w:eastAsia="Gentium" w:cs="Gentium"/>
          <w:sz w:val="24"/>
          <w:szCs w:val="24"/>
          <w:lang w:val="ro-RO"/>
        </w:rPr>
        <w:t xml:space="preserve">.4</w:t>
      </w:r>
      <w:r>
        <w:rPr>
          <w:rFonts w:ascii="Gentium" w:hAnsi="Gentium" w:eastAsia="Gentium" w:cs="Gentium"/>
          <w:sz w:val="24"/>
          <w:szCs w:val="24"/>
          <w:lang w:val="ro-RO"/>
        </w:rPr>
        <w:t xml:space="preserve"> P</w:t>
      </w:r>
      <w:r>
        <w:rPr>
          <w:rFonts w:ascii="Gentium" w:hAnsi="Gentium" w:eastAsia="Gentium" w:cs="Gentium"/>
          <w:sz w:val="24"/>
          <w:szCs w:val="24"/>
          <w:lang w:val="ro-RO"/>
        </w:rPr>
        <w:t xml:space="preserve">aralele mesianice greco-romane</w:t>
      </w:r>
      <w:bookmarkEnd w:id="19"/>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Modelul mesianic al omului providenţial, salvator, nu este însă restrâ</w:t>
      </w:r>
      <w:r>
        <w:rPr>
          <w:rFonts w:ascii="Gentium" w:hAnsi="Gentium" w:eastAsia="Gentium" w:cs="Gentium"/>
          <w:sz w:val="24"/>
          <w:szCs w:val="24"/>
        </w:rPr>
        <w:t xml:space="preserve">ns la tradiţia iudaică, el putând</w:t>
      </w:r>
      <w:r>
        <w:rPr>
          <w:rFonts w:ascii="Gentium" w:hAnsi="Gentium" w:eastAsia="Gentium" w:cs="Gentium"/>
          <w:sz w:val="24"/>
          <w:szCs w:val="24"/>
        </w:rPr>
        <w:t xml:space="preserve"> fi întâlnit în forme core</w:t>
      </w:r>
      <w:r>
        <w:rPr>
          <w:rFonts w:ascii="Gentium" w:hAnsi="Gentium" w:eastAsia="Gentium" w:cs="Gentium"/>
          <w:sz w:val="24"/>
          <w:szCs w:val="24"/>
        </w:rPr>
        <w:t xml:space="preserve">spondente şi în cultura păgână, mai ales sub forma regelui sau eroului de origine divină, destinat unor fapte măreţe, unor victorii fără egal.</w:t>
      </w:r>
      <w:r>
        <w:rPr>
          <w:rFonts w:ascii="Gentium" w:hAnsi="Gentium" w:cs="Gentium"/>
          <w:sz w:val="24"/>
          <w:szCs w:val="24"/>
        </w:rPr>
      </w:r>
      <w:r>
        <w:rPr>
          <w:rFonts w:ascii="Gentium" w:hAnsi="Gentium" w:cs="Gentium"/>
          <w:sz w:val="24"/>
          <w:szCs w:val="24"/>
        </w:rPr>
      </w:r>
      <w:r>
        <w:rPr>
          <w:rFonts w:ascii="Gentium" w:hAnsi="Gentium" w:cs="Gentium"/>
          <w:sz w:val="24"/>
          <w:szCs w:val="24"/>
        </w:rPr>
      </w:r>
      <w:r>
        <w:rPr>
          <w:rFonts w:ascii="Gentium" w:hAnsi="Gentium" w:cs="Gentium"/>
          <w:sz w:val="24"/>
          <w:szCs w:val="24"/>
        </w:rPr>
      </w:r>
      <w:r>
        <w:rPr>
          <w:rFonts w:ascii="Gentium" w:hAnsi="Gentium" w:cs="Gentium"/>
          <w:sz w:val="24"/>
          <w:szCs w:val="24"/>
        </w:rPr>
      </w:r>
      <w:r>
        <w:rPr>
          <w:rFonts w:ascii="Gentium" w:hAnsi="Gentium" w:cs="Gentium"/>
          <w:sz w:val="24"/>
          <w:szCs w:val="24"/>
        </w:rPr>
      </w:r>
    </w:p>
    <w:p w14:paraId="05DFC054">
      <w:pPr>
        <w:pStyle w:val="2229"/>
        <w:pBdr/>
        <w:spacing/>
        <w:ind/>
        <w:rPr>
          <w14:ligatures w14:val="none"/>
        </w:rPr>
      </w:pPr>
      <w:r>
        <w:t xml:space="preserve">Perseus</w:t>
      </w:r>
      <w:r>
        <w:rPr>
          <w:highlight w:val="none"/>
        </w:rPr>
      </w:r>
      <w:r>
        <w:rPr>
          <w14:ligatures w14:val="none"/>
        </w:rPr>
      </w:r>
    </w:p>
    <w:p>
      <w:pPr>
        <w:pStyle w:val="2225"/>
        <w:pBdr/>
        <w:spacing/>
        <w:ind w:firstLine="0"/>
        <w:rPr>
          <w:rFonts w:ascii="Gentium" w:hAnsi="Gentium" w:eastAsia="Gentium" w:cs="Gentium"/>
          <w:sz w:val="24"/>
          <w:szCs w:val="24"/>
          <w:highlight w:val="none"/>
        </w:rPr>
      </w:pPr>
      <w:r>
        <w:rPr>
          <w:rFonts w:ascii="Gentium" w:hAnsi="Gentium" w:eastAsia="Gentium" w:cs="Gentium"/>
          <w:sz w:val="24"/>
          <w:szCs w:val="24"/>
        </w:rPr>
        <w:t xml:space="preserve">Astfel, poate fi amintită aici istoria lui Perseus, regel</w:t>
      </w:r>
      <w:r>
        <w:rPr>
          <w:rFonts w:ascii="Gentium" w:hAnsi="Gentium" w:eastAsia="Gentium" w:cs="Gentium"/>
          <w:sz w:val="24"/>
          <w:szCs w:val="24"/>
        </w:rPr>
        <w:t xml:space="preserve">e născut din Zeus şi Danae, fiica regelui Acrisius din Argos. Perseus este cel ce va tăia capul Meduzei, </w:t>
      </w:r>
      <w:r>
        <w:rPr>
          <w:rFonts w:ascii="Gentium" w:hAnsi="Gentium" w:eastAsia="Gentium" w:cs="Gentium"/>
          <w:sz w:val="24"/>
          <w:szCs w:val="24"/>
        </w:rPr>
        <w:t xml:space="preserve">a cărei înfăţişare şi privire </w:t>
      </w:r>
      <w:r>
        <w:rPr>
          <w:rFonts w:ascii="Gentium" w:hAnsi="Gentium" w:eastAsia="Gentium" w:cs="Gentium"/>
          <w:sz w:val="24"/>
          <w:szCs w:val="24"/>
        </w:rPr>
        <w:t xml:space="preserve">putea </w:t>
      </w:r>
      <w:r>
        <w:rPr>
          <w:rFonts w:ascii="Gentium" w:hAnsi="Gentium" w:eastAsia="Gentium" w:cs="Gentium"/>
          <w:sz w:val="24"/>
          <w:szCs w:val="24"/>
        </w:rPr>
        <w:t xml:space="preserve">transforma</w:t>
      </w:r>
      <w:r>
        <w:rPr>
          <w:rFonts w:ascii="Gentium" w:hAnsi="Gentium" w:eastAsia="Gentium" w:cs="Gentium"/>
          <w:sz w:val="24"/>
          <w:szCs w:val="24"/>
        </w:rPr>
        <w:t xml:space="preserve"> în piatră, potrivit legendei, orice fiinţă vie.</w:t>
      </w:r>
      <w:r>
        <w:rPr>
          <w:rFonts w:ascii="Gentium" w:hAnsi="Gentium" w:eastAsia="Gentium" w:cs="Gentium"/>
          <w:sz w:val="24"/>
          <w:szCs w:val="24"/>
        </w:rPr>
        <w:t xml:space="preserve"> Tot el întemeiază, </w:t>
      </w:r>
      <w:r>
        <w:rPr>
          <w:rFonts w:ascii="Gentium" w:hAnsi="Gentium" w:eastAsia="Gentium" w:cs="Gentium"/>
          <w:sz w:val="24"/>
          <w:szCs w:val="24"/>
        </w:rPr>
        <w:t xml:space="preserve">conform legendelor,</w:t>
      </w:r>
      <w:r>
        <w:rPr>
          <w:rFonts w:ascii="Gentium" w:hAnsi="Gentium" w:eastAsia="Gentium" w:cs="Gentium"/>
          <w:sz w:val="24"/>
          <w:szCs w:val="24"/>
        </w:rPr>
        <w:t xml:space="preserve"> dinastia regilor perse</w:t>
      </w:r>
      <w:r>
        <w:rPr>
          <w:rFonts w:ascii="Gentium" w:hAnsi="Gentium" w:eastAsia="Gentium" w:cs="Gentium"/>
          <w:sz w:val="24"/>
          <w:szCs w:val="24"/>
        </w:rPr>
        <w:t xml:space="preserve">izi şi pune temeliile cetăţii Myc</w:t>
      </w:r>
      <w:r>
        <w:rPr>
          <w:rFonts w:ascii="Gentium" w:hAnsi="Gentium" w:eastAsia="Gentium" w:cs="Gentium"/>
          <w:sz w:val="24"/>
          <w:szCs w:val="24"/>
        </w:rPr>
        <w:t xml:space="preserve">enae</w:t>
      </w:r>
      <w:r>
        <w:rPr>
          <w:rStyle w:val="2246"/>
          <w:rFonts w:ascii="Gentium" w:hAnsi="Gentium" w:eastAsia="Gentium" w:cs="Gentium"/>
          <w:sz w:val="24"/>
          <w:szCs w:val="24"/>
        </w:rPr>
        <w:footnoteReference w:id="17"/>
      </w:r>
      <w:r>
        <w:rPr>
          <w:rFonts w:ascii="Gentium" w:hAnsi="Gentium" w:eastAsia="Gentium" w:cs="Gentium"/>
          <w:sz w:val="24"/>
          <w:szCs w:val="24"/>
        </w:rPr>
        <w:t xml:space="preserve">.</w:t>
      </w:r>
      <w:r>
        <w:rPr>
          <w:rFonts w:ascii="Gentium" w:hAnsi="Gentium" w:cs="Gentium"/>
          <w:sz w:val="24"/>
          <w:szCs w:val="24"/>
        </w:rPr>
      </w:r>
      <w:r>
        <w:rPr>
          <w:rFonts w:ascii="Gentium" w:hAnsi="Gentium" w:eastAsia="Gentium" w:cs="Gentium"/>
          <w:sz w:val="24"/>
          <w:szCs w:val="24"/>
          <w:highlight w:val="none"/>
        </w:rPr>
      </w:r>
      <w:r>
        <w:rPr>
          <w:rFonts w:ascii="Gentium" w:hAnsi="Gentium" w:cs="Gentium"/>
          <w:sz w:val="24"/>
          <w:szCs w:val="24"/>
        </w:rPr>
      </w:r>
      <w:r>
        <w:rPr>
          <w:rFonts w:ascii="Gentium" w:hAnsi="Gentium" w:cs="Gentium"/>
          <w:sz w:val="24"/>
          <w:szCs w:val="24"/>
        </w:rPr>
      </w:r>
      <w:r>
        <w:rPr>
          <w:rFonts w:ascii="Gentium" w:hAnsi="Gentium" w:cs="Gentium"/>
          <w:sz w:val="24"/>
          <w:szCs w:val="24"/>
        </w:rPr>
      </w:r>
      <w:r>
        <w:rPr>
          <w:rFonts w:ascii="Gentium" w:hAnsi="Gentium" w:eastAsia="Gentium" w:cs="Gentium"/>
          <w:sz w:val="24"/>
          <w:szCs w:val="24"/>
          <w:highlight w:val="none"/>
        </w:rPr>
      </w:r>
      <w:r>
        <w:rPr>
          <w:rFonts w:ascii="Gentium" w:hAnsi="Gentium" w:eastAsia="Gentium" w:cs="Gentium"/>
          <w:sz w:val="24"/>
          <w:szCs w:val="24"/>
          <w:highlight w:val="none"/>
        </w:rPr>
      </w:r>
      <w:r>
        <w:rPr>
          <w:rFonts w:ascii="Gentium" w:hAnsi="Gentium" w:eastAsia="Gentium" w:cs="Gentium"/>
          <w:sz w:val="24"/>
          <w:szCs w:val="24"/>
          <w:highlight w:val="none"/>
        </w:rPr>
      </w:r>
      <w:r>
        <w:rPr>
          <w:rFonts w:ascii="Gentium" w:hAnsi="Gentium" w:cs="Gentium"/>
          <w:sz w:val="24"/>
          <w:szCs w:val="24"/>
        </w:rPr>
      </w:r>
      <w:r>
        <w:rPr>
          <w:rFonts w:ascii="Gentium" w:hAnsi="Gentium" w:eastAsia="Gentium" w:cs="Gentium"/>
          <w:sz w:val="24"/>
          <w:szCs w:val="24"/>
          <w:highlight w:val="none"/>
        </w:rPr>
      </w:r>
    </w:p>
    <w:p>
      <w:pPr>
        <w:pStyle w:val="2229"/>
        <w:pBdr/>
        <w:spacing/>
        <w:ind/>
        <w:rPr>
          <w:rFonts w:ascii="Gentium" w:hAnsi="Gentium" w:eastAsia="Gentium" w:cs="Gentium"/>
          <w:sz w:val="24"/>
          <w:szCs w:val="24"/>
        </w:rPr>
      </w:pPr>
      <w:r>
        <w:rPr>
          <w:rFonts w:ascii="Gentium" w:hAnsi="Gentium" w:eastAsia="Gentium" w:cs="Gentium"/>
          <w:sz w:val="24"/>
          <w:szCs w:val="24"/>
        </w:rPr>
        <w:t xml:space="preserve">Heracles </w:t>
      </w:r>
      <w:r>
        <w:rPr>
          <w:rFonts w:ascii="Gentium" w:hAnsi="Gentium" w:eastAsia="Gentium" w:cs="Gentium"/>
          <w:sz w:val="24"/>
          <w:szCs w:val="24"/>
          <w:highlight w:val="none"/>
        </w:rPr>
      </w:r>
      <w:r>
        <w:rPr>
          <w:rFonts w:ascii="Gentium" w:hAnsi="Gentium" w:eastAsia="Gentium" w:cs="Gentium"/>
          <w:sz w:val="24"/>
          <w:szCs w:val="24"/>
        </w:rPr>
      </w:r>
    </w:p>
    <w:p w14:paraId="23242A4C">
      <w:pPr>
        <w:pStyle w:val="2225"/>
        <w:pBdr/>
        <w:spacing/>
        <w:ind/>
        <w:rPr>
          <w:rFonts w:ascii="Gentium" w:hAnsi="Gentium" w:eastAsia="Gentium" w:cs="Gentium"/>
          <w:sz w:val="24"/>
          <w:szCs w:val="24"/>
          <w:highlight w:val="none"/>
        </w:rPr>
      </w:pPr>
      <w:r>
        <w:rPr>
          <w:rFonts w:ascii="Gentium" w:hAnsi="Gentium" w:eastAsia="Gentium" w:cs="Gentium"/>
          <w:sz w:val="24"/>
          <w:szCs w:val="24"/>
        </w:rPr>
        <w:t xml:space="preserve">Heracles (</w:t>
      </w:r>
      <w:r>
        <w:rPr>
          <w:rFonts w:ascii="Gentium" w:hAnsi="Gentium" w:eastAsia="Gentium" w:cs="Gentium"/>
          <w:sz w:val="24"/>
          <w:szCs w:val="24"/>
        </w:rPr>
        <w:t xml:space="preserve">în traducere </w:t>
      </w:r>
      <w:r>
        <w:rPr>
          <w:rFonts w:ascii="Gentium" w:hAnsi="Gentium" w:eastAsia="Gentium" w:cs="Gentium"/>
          <w:sz w:val="24"/>
          <w:szCs w:val="24"/>
        </w:rPr>
        <w:t xml:space="preserve">„Glorie Herei”</w:t>
      </w:r>
      <w:r>
        <w:rPr>
          <w:rFonts w:ascii="Gentium" w:hAnsi="Gentium" w:eastAsia="Gentium" w:cs="Gentium"/>
          <w:sz w:val="24"/>
          <w:szCs w:val="24"/>
        </w:rPr>
        <w:t xml:space="preserve">; lat.</w:t>
      </w:r>
      <w:r>
        <w:rPr>
          <w:rFonts w:ascii="Gentium" w:hAnsi="Gentium" w:eastAsia="Gentium" w:cs="Gentium"/>
          <w:sz w:val="24"/>
          <w:szCs w:val="24"/>
        </w:rPr>
        <w:t xml:space="preserve"> </w:t>
      </w:r>
      <w:r>
        <w:rPr>
          <w:rFonts w:ascii="Gentium" w:hAnsi="Gentium" w:eastAsia="Gentium" w:cs="Gentium"/>
          <w:sz w:val="24"/>
          <w:szCs w:val="24"/>
        </w:rPr>
        <w:t xml:space="preserve">Hercule</w:t>
      </w:r>
      <w:r>
        <w:rPr>
          <w:rFonts w:ascii="Gentium" w:hAnsi="Gentium" w:eastAsia="Gentium" w:cs="Gentium"/>
          <w:sz w:val="24"/>
          <w:szCs w:val="24"/>
        </w:rPr>
        <w:t xml:space="preserve">s</w:t>
      </w:r>
      <w:r>
        <w:rPr>
          <w:rFonts w:ascii="Gentium" w:hAnsi="Gentium" w:eastAsia="Gentium" w:cs="Gentium"/>
          <w:sz w:val="24"/>
          <w:szCs w:val="24"/>
        </w:rPr>
        <w:t xml:space="preserve">) e</w:t>
      </w:r>
      <w:r>
        <w:rPr>
          <w:rFonts w:ascii="Gentium" w:hAnsi="Gentium" w:eastAsia="Gentium" w:cs="Gentium"/>
          <w:sz w:val="24"/>
          <w:szCs w:val="24"/>
        </w:rPr>
        <w:t xml:space="preserve">ste un alt erou </w:t>
      </w:r>
      <w:r>
        <w:rPr>
          <w:rFonts w:ascii="Gentium" w:hAnsi="Gentium" w:eastAsia="Gentium" w:cs="Gentium"/>
          <w:sz w:val="24"/>
          <w:szCs w:val="24"/>
        </w:rPr>
        <w:t xml:space="preserve">reprezentativ </w:t>
      </w:r>
      <w:r>
        <w:rPr>
          <w:rFonts w:ascii="Gentium" w:hAnsi="Gentium" w:eastAsia="Gentium" w:cs="Gentium"/>
          <w:sz w:val="24"/>
          <w:szCs w:val="24"/>
        </w:rPr>
        <w:t xml:space="preserve">din această categorie. </w:t>
      </w:r>
      <w:r>
        <w:rPr>
          <w:rFonts w:ascii="Gentium" w:hAnsi="Gentium" w:eastAsia="Gentium" w:cs="Gentium"/>
          <w:sz w:val="24"/>
          <w:szCs w:val="24"/>
        </w:rPr>
        <w:t xml:space="preserve">N</w:t>
      </w:r>
      <w:r>
        <w:rPr>
          <w:rFonts w:ascii="Gentium" w:hAnsi="Gentium" w:eastAsia="Gentium" w:cs="Gentium"/>
          <w:sz w:val="24"/>
          <w:szCs w:val="24"/>
        </w:rPr>
        <w:t xml:space="preserve">ăscut </w:t>
      </w:r>
      <w:r>
        <w:rPr>
          <w:rFonts w:ascii="Gentium" w:hAnsi="Gentium" w:eastAsia="Gentium" w:cs="Gentium"/>
          <w:sz w:val="24"/>
          <w:szCs w:val="24"/>
        </w:rPr>
        <w:t xml:space="preserve">din Zeus şi Alcmene</w:t>
      </w:r>
      <w:r>
        <w:rPr>
          <w:rFonts w:ascii="Gentium" w:hAnsi="Gentium" w:eastAsia="Gentium" w:cs="Gentium"/>
          <w:sz w:val="24"/>
          <w:szCs w:val="24"/>
        </w:rPr>
        <w:t xml:space="preserve">, Heracles este ameninţat curând</w:t>
      </w:r>
      <w:r>
        <w:rPr>
          <w:rFonts w:ascii="Gentium" w:hAnsi="Gentium" w:eastAsia="Gentium" w:cs="Gentium"/>
          <w:sz w:val="24"/>
          <w:szCs w:val="24"/>
        </w:rPr>
        <w:t xml:space="preserve">, chiar din leagăn, de doi şerpi – trimişi de Hera cea geloasă, dar îi ucide pe amândoi cu mâinil</w:t>
      </w:r>
      <w:r>
        <w:rPr>
          <w:rFonts w:ascii="Gentium" w:hAnsi="Gentium" w:eastAsia="Gentium" w:cs="Gentium"/>
          <w:sz w:val="24"/>
          <w:szCs w:val="24"/>
        </w:rPr>
        <w:t xml:space="preserve">e goale. Este cunoscut apoi pentru cele 12 de munci eroice pe care a trebuit să le îndeplinească la curtea regeului Eurystheus, ca ispăşire pentru crimele făcute când Hera îi luase minţile, şi, foarte interesant, este cunoscut şi pentru izbăvirea din Hades</w:t>
      </w:r>
      <w:r>
        <w:rPr>
          <w:rStyle w:val="2246"/>
          <w:rFonts w:ascii="Gentium" w:hAnsi="Gentium" w:eastAsia="Gentium" w:cs="Gentium"/>
          <w:sz w:val="24"/>
          <w:szCs w:val="24"/>
        </w:rPr>
        <w:footnoteReference w:id="18"/>
      </w:r>
      <w:r>
        <w:rPr>
          <w:rFonts w:ascii="Gentium" w:hAnsi="Gentium" w:eastAsia="Gentium" w:cs="Gentium"/>
          <w:sz w:val="24"/>
          <w:szCs w:val="24"/>
        </w:rPr>
        <w:t xml:space="preserve"> a </w:t>
      </w:r>
      <w:r>
        <w:rPr>
          <w:rFonts w:ascii="Gentium" w:hAnsi="Gentium" w:eastAsia="Gentium" w:cs="Gentium"/>
          <w:sz w:val="24"/>
          <w:szCs w:val="24"/>
        </w:rPr>
        <w:t xml:space="preserve">lui Theseus</w:t>
      </w:r>
      <w:r>
        <w:rPr>
          <w:rFonts w:ascii="Gentium" w:hAnsi="Gentium" w:eastAsia="Gentium" w:cs="Gentium"/>
          <w:sz w:val="24"/>
          <w:szCs w:val="24"/>
        </w:rPr>
        <w:t xml:space="preserve"> şi mai târziu, a Alcestei</w:t>
      </w:r>
      <w:r>
        <w:rPr>
          <w:rFonts w:ascii="Gentium" w:hAnsi="Gentium" w:eastAsia="Gentium" w:cs="Gentium"/>
          <w:sz w:val="24"/>
          <w:szCs w:val="24"/>
        </w:rPr>
        <w:t xml:space="preserve">, soţia regelui Admetus</w:t>
      </w:r>
      <w:r>
        <w:rPr>
          <w:rFonts w:ascii="Gentium" w:hAnsi="Gentium" w:eastAsia="Gentium" w:cs="Gentium"/>
          <w:sz w:val="24"/>
          <w:szCs w:val="24"/>
        </w:rPr>
        <w:t xml:space="preserve"> </w:t>
      </w:r>
      <w:r>
        <w:rPr>
          <w:rFonts w:ascii="Gentium" w:hAnsi="Gentium" w:eastAsia="Gentium" w:cs="Gentium"/>
          <w:sz w:val="24"/>
          <w:szCs w:val="24"/>
        </w:rPr>
        <w:t xml:space="preserve">(tot </w:t>
      </w:r>
      <w:r>
        <w:rPr>
          <w:rFonts w:ascii="Gentium" w:hAnsi="Gentium" w:eastAsia="Gentium" w:cs="Gentium"/>
          <w:sz w:val="24"/>
          <w:szCs w:val="24"/>
        </w:rPr>
        <w:t xml:space="preserve">Heracles </w:t>
      </w:r>
      <w:r>
        <w:rPr>
          <w:rFonts w:ascii="Gentium" w:hAnsi="Gentium" w:eastAsia="Gentium" w:cs="Gentium"/>
          <w:sz w:val="24"/>
          <w:szCs w:val="24"/>
        </w:rPr>
        <w:t xml:space="preserve">îl ia din locul său, din Hades, pe Cerber, câinele păzitor al Hadesului, </w:t>
      </w:r>
      <w:r>
        <w:rPr>
          <w:rFonts w:ascii="Gentium" w:hAnsi="Gentium" w:eastAsia="Gentium" w:cs="Gentium"/>
          <w:sz w:val="24"/>
          <w:szCs w:val="24"/>
        </w:rPr>
        <w:t xml:space="preserve">şi îl duce apoi la loc, </w:t>
      </w:r>
      <w:r>
        <w:rPr>
          <w:rFonts w:ascii="Gentium" w:hAnsi="Gentium" w:eastAsia="Gentium" w:cs="Gentium"/>
          <w:sz w:val="24"/>
          <w:szCs w:val="24"/>
        </w:rPr>
        <w:t xml:space="preserve">arătând</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astfel, </w:t>
      </w:r>
      <w:r>
        <w:rPr>
          <w:rFonts w:ascii="Gentium" w:hAnsi="Gentium" w:eastAsia="Gentium" w:cs="Gentium"/>
          <w:sz w:val="24"/>
          <w:szCs w:val="24"/>
        </w:rPr>
        <w:t xml:space="preserve">că are putere asupra morţii şi asupra paznicilor ei</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A</w:t>
      </w:r>
      <w:r>
        <w:rPr>
          <w:rFonts w:ascii="Gentium" w:hAnsi="Gentium" w:eastAsia="Gentium" w:cs="Gentium"/>
          <w:sz w:val="24"/>
          <w:szCs w:val="24"/>
        </w:rPr>
        <w:t xml:space="preserve">ceste trăsături </w:t>
      </w:r>
      <w:r>
        <w:rPr>
          <w:rFonts w:ascii="Gentium" w:hAnsi="Gentium" w:eastAsia="Gentium" w:cs="Gentium"/>
          <w:sz w:val="24"/>
          <w:szCs w:val="24"/>
        </w:rPr>
        <w:t xml:space="preserve">vor face ca </w:t>
      </w:r>
      <w:r>
        <w:rPr>
          <w:rFonts w:ascii="Gentium" w:hAnsi="Gentium" w:eastAsia="Gentium" w:cs="Gentium"/>
          <w:sz w:val="24"/>
          <w:szCs w:val="24"/>
        </w:rPr>
        <w:t xml:space="preserve">Heracles</w:t>
      </w:r>
      <w:r>
        <w:rPr>
          <w:rFonts w:ascii="Gentium" w:hAnsi="Gentium" w:eastAsia="Gentium" w:cs="Gentium"/>
          <w:sz w:val="24"/>
          <w:szCs w:val="24"/>
        </w:rPr>
        <w:t xml:space="preserve"> </w:t>
      </w:r>
      <w:r>
        <w:rPr>
          <w:rFonts w:ascii="Gentium" w:hAnsi="Gentium" w:eastAsia="Gentium" w:cs="Gentium"/>
          <w:sz w:val="24"/>
          <w:szCs w:val="24"/>
        </w:rPr>
        <w:t xml:space="preserve">să fie reţinut chiar şi de simbolistica creştină, </w:t>
      </w:r>
      <w:r>
        <w:rPr>
          <w:rFonts w:ascii="Gentium" w:hAnsi="Gentium" w:eastAsia="Gentium" w:cs="Gentium"/>
          <w:sz w:val="24"/>
          <w:szCs w:val="24"/>
        </w:rPr>
        <w:t xml:space="preserve">ca erou </w:t>
      </w:r>
      <w:r>
        <w:rPr>
          <w:rFonts w:ascii="Gentium" w:hAnsi="Gentium" w:eastAsia="Gentium" w:cs="Gentium"/>
          <w:sz w:val="24"/>
          <w:szCs w:val="24"/>
        </w:rPr>
        <w:t xml:space="preserve">grec </w:t>
      </w:r>
      <w:r>
        <w:rPr>
          <w:rFonts w:ascii="Gentium" w:hAnsi="Gentium" w:eastAsia="Gentium" w:cs="Gentium"/>
          <w:sz w:val="24"/>
          <w:szCs w:val="24"/>
        </w:rPr>
        <w:t xml:space="preserve">care </w:t>
      </w:r>
      <w:r>
        <w:rPr>
          <w:rFonts w:ascii="Gentium" w:hAnsi="Gentium" w:eastAsia="Gentium" w:cs="Gentium"/>
          <w:sz w:val="24"/>
          <w:szCs w:val="24"/>
        </w:rPr>
        <w:t xml:space="preserve">poate izbăvi</w:t>
      </w:r>
      <w:r>
        <w:rPr>
          <w:rFonts w:ascii="Gentium" w:hAnsi="Gentium" w:eastAsia="Gentium" w:cs="Gentium"/>
          <w:sz w:val="24"/>
          <w:szCs w:val="24"/>
        </w:rPr>
        <w:t xml:space="preserve"> oamenii de sub puterea morţii şi, prin aceasta oferea o paralelă antică, mitică, la ceea, de fapt, Isus realizează atunci</w:t>
      </w:r>
      <w:r>
        <w:rPr>
          <w:rFonts w:ascii="Gentium" w:hAnsi="Gentium" w:eastAsia="Gentium" w:cs="Gentium"/>
          <w:sz w:val="24"/>
          <w:szCs w:val="24"/>
        </w:rPr>
        <w:t xml:space="preserve"> când moare pe cruce şi când învie.</w:t>
      </w:r>
      <w:r>
        <w:rPr>
          <w:rStyle w:val="2246"/>
          <w:rFonts w:ascii="Gentium" w:hAnsi="Gentium" w:eastAsia="Gentium" w:cs="Gentium"/>
          <w:sz w:val="24"/>
          <w:szCs w:val="24"/>
        </w:rPr>
        <w:footnoteReference w:id="19"/>
      </w:r>
      <w:r>
        <w:rPr>
          <w:rFonts w:ascii="Gentium" w:hAnsi="Gentium" w:cs="Gentium"/>
          <w:sz w:val="24"/>
          <w:szCs w:val="24"/>
        </w:rPr>
      </w:r>
      <w:r>
        <w:rPr>
          <w:rFonts w:ascii="Gentium" w:hAnsi="Gentium" w:eastAsia="Gentium" w:cs="Gentium"/>
          <w:sz w:val="24"/>
          <w:szCs w:val="24"/>
          <w:highlight w:val="none"/>
        </w:rPr>
      </w:r>
    </w:p>
    <w:p>
      <w:pPr>
        <w:pStyle w:val="2225"/>
        <w:pBdr/>
        <w:spacing/>
        <w:ind/>
        <w:rPr>
          <w:rFonts w:ascii="Gentium" w:hAnsi="Gentium" w:cs="Gentium"/>
          <w:sz w:val="24"/>
          <w:szCs w:val="24"/>
        </w:rPr>
      </w:pPr>
      <w:r>
        <w:rPr>
          <w:rFonts w:ascii="Gentium" w:hAnsi="Gentium" w:eastAsia="Gentium" w:cs="Gentium"/>
          <w:sz w:val="24"/>
          <w:szCs w:val="24"/>
        </w:rPr>
        <w:t xml:space="preserve">În cele din urmă, ca să scape de durerile provocate de haina îmbibată în sângele lui </w:t>
      </w:r>
      <w:r>
        <w:rPr>
          <w:rFonts w:ascii="Gentium" w:hAnsi="Gentium" w:eastAsia="Gentium" w:cs="Gentium"/>
          <w:sz w:val="24"/>
          <w:szCs w:val="24"/>
        </w:rPr>
        <w:t xml:space="preserve">Nessus, care îi ardea </w:t>
      </w:r>
      <w:r>
        <w:rPr>
          <w:rFonts w:ascii="Gentium" w:hAnsi="Gentium" w:eastAsia="Gentium" w:cs="Gentium"/>
          <w:sz w:val="24"/>
          <w:szCs w:val="24"/>
        </w:rPr>
        <w:t xml:space="preserve">tot </w:t>
      </w:r>
      <w:r>
        <w:rPr>
          <w:rFonts w:ascii="Gentium" w:hAnsi="Gentium" w:eastAsia="Gentium" w:cs="Gentium"/>
          <w:sz w:val="24"/>
          <w:szCs w:val="24"/>
        </w:rPr>
        <w:t xml:space="preserve">trupul, Heracles se suie pe un rug pregătit chiar de el, ca să moară, dar</w:t>
      </w:r>
      <w:r>
        <w:rPr>
          <w:rFonts w:ascii="Gentium" w:hAnsi="Gentium" w:eastAsia="Gentium" w:cs="Gentium"/>
          <w:sz w:val="24"/>
          <w:szCs w:val="24"/>
        </w:rPr>
        <w:t xml:space="preserve"> Zeus îşi trimite vulturul sfânt să </w:t>
      </w:r>
      <w:r>
        <w:rPr>
          <w:rFonts w:ascii="Gentium" w:hAnsi="Gentium" w:eastAsia="Gentium" w:cs="Gentium"/>
          <w:sz w:val="24"/>
          <w:szCs w:val="24"/>
        </w:rPr>
        <w:t xml:space="preserve">îl ia</w:t>
      </w:r>
      <w:r>
        <w:rPr>
          <w:rFonts w:ascii="Gentium" w:hAnsi="Gentium" w:eastAsia="Gentium" w:cs="Gentium"/>
          <w:sz w:val="24"/>
          <w:szCs w:val="24"/>
        </w:rPr>
        <w:t xml:space="preserve"> între zei, unde primeşte un </w:t>
      </w:r>
      <w:r>
        <w:rPr>
          <w:rFonts w:ascii="Gentium" w:hAnsi="Gentium" w:eastAsia="Gentium" w:cs="Gentium"/>
          <w:sz w:val="24"/>
          <w:szCs w:val="24"/>
        </w:rPr>
        <w:t xml:space="preserve">statut divin, </w:t>
      </w:r>
      <w:r>
        <w:rPr>
          <w:rFonts w:ascii="Gentium" w:hAnsi="Gentium" w:eastAsia="Gentium" w:cs="Gentium"/>
          <w:sz w:val="24"/>
          <w:szCs w:val="24"/>
        </w:rPr>
        <w:t xml:space="preserve">ca răsplată</w:t>
      </w:r>
      <w:r>
        <w:rPr>
          <w:rFonts w:ascii="Gentium" w:hAnsi="Gentium" w:eastAsia="Gentium" w:cs="Gentium"/>
          <w:sz w:val="24"/>
          <w:szCs w:val="24"/>
        </w:rPr>
        <w:t xml:space="preserve"> pentru cele îndurate pe pământ, ca şi pentru vitejia sa (în ceruri</w:t>
      </w:r>
      <w:r>
        <w:rPr>
          <w:rFonts w:ascii="Gentium" w:hAnsi="Gentium" w:eastAsia="Gentium" w:cs="Gentium"/>
          <w:sz w:val="24"/>
          <w:szCs w:val="24"/>
        </w:rPr>
        <w:t xml:space="preserve">, el</w:t>
      </w:r>
      <w:r>
        <w:rPr>
          <w:rFonts w:ascii="Gentium" w:hAnsi="Gentium" w:eastAsia="Gentium" w:cs="Gentium"/>
          <w:sz w:val="24"/>
          <w:szCs w:val="24"/>
        </w:rPr>
        <w:t xml:space="preserve"> primeşte drept soţie pe Hebe, zeiţa tinereţii veşnice).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Mulţi regi greci, macedoneni şi romani şi-au pretins descendenţa din urmaşii lui Heracles şi, pe ansamblu, el a rămas modelul eroului masculin care </w:t>
      </w:r>
      <w:r>
        <w:rPr>
          <w:rFonts w:ascii="Gentium" w:hAnsi="Gentium" w:eastAsia="Gentium" w:cs="Gentium"/>
          <w:sz w:val="24"/>
          <w:szCs w:val="24"/>
        </w:rPr>
        <w:t xml:space="preserve">este în stare să învingă forţele nefaste ale naturii şi poate </w:t>
      </w:r>
      <w:r>
        <w:rPr>
          <w:rFonts w:ascii="Gentium" w:hAnsi="Gentium" w:eastAsia="Gentium" w:cs="Gentium"/>
          <w:sz w:val="24"/>
          <w:szCs w:val="24"/>
        </w:rPr>
        <w:t xml:space="preserve">face lumea un loc mai sigur pentru oameni</w:t>
      </w:r>
      <w:r>
        <w:rPr>
          <w:rFonts w:ascii="Gentium" w:hAnsi="Gentium" w:eastAsia="Gentium" w:cs="Gentium"/>
          <w:sz w:val="24"/>
          <w:szCs w:val="24"/>
        </w:rPr>
        <w:t xml:space="preserve">, pentru viaţă; tot aşa, în c</w:t>
      </w:r>
      <w:r>
        <w:rPr>
          <w:rFonts w:ascii="Gentium" w:hAnsi="Gentium" w:eastAsia="Gentium" w:cs="Gentium"/>
          <w:sz w:val="24"/>
          <w:szCs w:val="24"/>
        </w:rPr>
        <w:t xml:space="preserve">iuda defectelor</w:t>
      </w:r>
      <w:r>
        <w:rPr>
          <w:rFonts w:ascii="Gentium" w:hAnsi="Gentium" w:eastAsia="Gentium" w:cs="Gentium"/>
          <w:sz w:val="24"/>
          <w:szCs w:val="24"/>
        </w:rPr>
        <w:t xml:space="preserve"> sale</w:t>
      </w:r>
      <w:r>
        <w:rPr>
          <w:rFonts w:ascii="Gentium" w:hAnsi="Gentium" w:eastAsia="Gentium" w:cs="Gentium"/>
          <w:sz w:val="24"/>
          <w:szCs w:val="24"/>
        </w:rPr>
        <w:t xml:space="preserve">, </w:t>
      </w:r>
      <w:r>
        <w:rPr>
          <w:rFonts w:ascii="Gentium" w:hAnsi="Gentium" w:eastAsia="Gentium" w:cs="Gentium"/>
          <w:sz w:val="24"/>
          <w:szCs w:val="24"/>
        </w:rPr>
        <w:t xml:space="preserve">el era venerat pentru că putea învinge chiar moartea, precum şi pentru faptul că</w:t>
      </w:r>
      <w:r>
        <w:rPr>
          <w:rFonts w:ascii="Gentium" w:hAnsi="Gentium" w:eastAsia="Gentium" w:cs="Gentium"/>
          <w:sz w:val="24"/>
          <w:szCs w:val="24"/>
        </w:rPr>
        <w:t xml:space="preserve"> el însuşi </w:t>
      </w:r>
      <w:r>
        <w:rPr>
          <w:rFonts w:ascii="Gentium" w:hAnsi="Gentium" w:eastAsia="Gentium" w:cs="Gentium"/>
          <w:sz w:val="24"/>
          <w:szCs w:val="24"/>
        </w:rPr>
        <w:t xml:space="preserve">a fost, în final, primit printre zei</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2943009" cy="1660288"/>
                <wp:effectExtent l="0" t="0" r="0" b="0"/>
                <wp:docPr id="1"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2">
                          <a:extLst>
                            <a:ext uri="{96DAC541-7B7A-43D3-8B79-37D633B846F1}">
                              <asvg:svgBlip xmlns:asvg="http://schemas.microsoft.com/office/drawing/2016/SVG/main" r:embed="rId13"/>
                            </a:ext>
                          </a:extLst>
                        </a:blip>
                        <a:stretch/>
                      </pic:blipFill>
                      <pic:spPr bwMode="auto">
                        <a:xfrm flipH="0" flipV="0">
                          <a:off x="0" y="0"/>
                          <a:ext cx="2943009" cy="166028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31.73pt;height:130.73pt;mso-wrap-distance-left:0.00pt;mso-wrap-distance-top:0.00pt;mso-wrap-distance-right:0.00pt;mso-wrap-distance-bottom:0.00pt;z-index:1;" stroked="false">
                <v:imagedata r:id="rId12"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0"/>
          <w:szCs w:val="20"/>
        </w:rPr>
      </w:pPr>
      <w:r>
        <w:rPr>
          <w:rFonts w:ascii="Gentium" w:hAnsi="Gentium" w:eastAsia="Gentium" w:cs="Gentium"/>
          <w:sz w:val="20"/>
          <w:szCs w:val="20"/>
        </w:rPr>
        <w:t xml:space="preserve">H</w:t>
      </w:r>
      <w:r>
        <w:rPr>
          <w:rFonts w:ascii="Gentium" w:hAnsi="Gentium" w:eastAsia="Gentium" w:cs="Gentium"/>
          <w:sz w:val="20"/>
          <w:szCs w:val="20"/>
        </w:rPr>
        <w:t xml:space="preserve">eracles</w:t>
      </w:r>
      <w:r>
        <w:rPr>
          <w:rFonts w:ascii="Gentium" w:hAnsi="Gentium" w:eastAsia="Gentium" w:cs="Gentium"/>
          <w:sz w:val="20"/>
          <w:szCs w:val="20"/>
        </w:rPr>
        <w:t xml:space="preserve"> îl ţine pe Cerber</w:t>
      </w:r>
      <w:r>
        <w:rPr>
          <w:rFonts w:ascii="Gentium" w:hAnsi="Gentium" w:eastAsia="Gentium" w:cs="Gentium"/>
          <w:sz w:val="20"/>
          <w:szCs w:val="20"/>
        </w:rPr>
        <w:t xml:space="preserve"> deoparte</w:t>
      </w:r>
      <w:r>
        <w:rPr>
          <w:rFonts w:ascii="Gentium" w:hAnsi="Gentium" w:eastAsia="Gentium" w:cs="Gentium"/>
          <w:sz w:val="20"/>
          <w:szCs w:val="20"/>
        </w:rPr>
        <w:t xml:space="preserve"> şi o aduce </w:t>
      </w:r>
      <w:r>
        <w:rPr>
          <w:rFonts w:ascii="Gentium" w:hAnsi="Gentium" w:eastAsia="Gentium" w:cs="Gentium"/>
          <w:sz w:val="20"/>
          <w:szCs w:val="20"/>
        </w:rPr>
        <w:t xml:space="preserve">pe Alceste </w:t>
      </w:r>
      <w:r>
        <w:rPr>
          <w:rFonts w:ascii="Gentium" w:hAnsi="Gentium" w:cs="Gentium"/>
          <w:sz w:val="20"/>
          <w:szCs w:val="20"/>
        </w:rPr>
      </w:r>
      <w:r>
        <w:rPr>
          <w:rFonts w:ascii="Gentium" w:hAnsi="Gentium" w:cs="Gentium"/>
          <w:sz w:val="20"/>
          <w:szCs w:val="20"/>
        </w:rPr>
      </w:r>
    </w:p>
    <w:p>
      <w:pPr>
        <w:pStyle w:val="2225"/>
        <w:pBdr/>
        <w:spacing/>
        <w:ind/>
        <w:jc w:val="center"/>
        <w:rPr>
          <w:rFonts w:ascii="Gentium" w:hAnsi="Gentium" w:cs="Gentium"/>
          <w:sz w:val="20"/>
          <w:szCs w:val="20"/>
        </w:rPr>
      </w:pPr>
      <w:r>
        <w:rPr>
          <w:rFonts w:ascii="Gentium" w:hAnsi="Gentium" w:eastAsia="Gentium" w:cs="Gentium"/>
          <w:sz w:val="20"/>
          <w:szCs w:val="20"/>
        </w:rPr>
        <w:t xml:space="preserve">din Hades</w:t>
      </w:r>
      <w:r>
        <w:rPr>
          <w:rFonts w:ascii="Gentium" w:hAnsi="Gentium" w:eastAsia="Gentium" w:cs="Gentium"/>
          <w:sz w:val="20"/>
          <w:szCs w:val="20"/>
        </w:rPr>
        <w:t xml:space="preserve">, iar soţul acest</w:t>
      </w:r>
      <w:r>
        <w:rPr>
          <w:rFonts w:ascii="Gentium" w:hAnsi="Gentium" w:eastAsia="Gentium" w:cs="Gentium"/>
          <w:sz w:val="20"/>
          <w:szCs w:val="20"/>
        </w:rPr>
        <w:t xml:space="preserve">eia, Admetus, o aşteaptă aşezat.</w:t>
      </w:r>
      <w:r>
        <w:rPr>
          <w:rFonts w:ascii="Gentium" w:hAnsi="Gentium" w:cs="Gentium"/>
          <w:sz w:val="20"/>
          <w:szCs w:val="20"/>
        </w:rPr>
      </w:r>
      <w:r>
        <w:rPr>
          <w:rFonts w:ascii="Gentium" w:hAnsi="Gentium" w:cs="Gentium"/>
          <w:sz w:val="20"/>
          <w:szCs w:val="20"/>
        </w:rPr>
      </w:r>
    </w:p>
    <w:p>
      <w:pPr>
        <w:pStyle w:val="2225"/>
        <w:pBdr/>
        <w:spacing/>
        <w:ind/>
        <w:jc w:val="center"/>
        <w:rPr>
          <w:rFonts w:ascii="Gentium" w:hAnsi="Gentium" w:cs="Gentium"/>
          <w:sz w:val="24"/>
          <w:szCs w:val="24"/>
        </w:rPr>
      </w:pPr>
      <w:r>
        <w:rPr>
          <w:rFonts w:ascii="Gentium" w:hAnsi="Gentium" w:eastAsia="Gentium" w:cs="Gentium"/>
          <w:sz w:val="20"/>
          <w:szCs w:val="20"/>
        </w:rPr>
        <w:t xml:space="preserve">Cubiculum N, catacomba din Via Latina, 300-500 dH.</w:t>
      </w:r>
      <w:r>
        <w:rPr>
          <w:rFonts w:ascii="Gentium" w:hAnsi="Gentium" w:cs="Gentium"/>
          <w:sz w:val="20"/>
          <w:szCs w:val="20"/>
        </w:rPr>
      </w:r>
      <w:r>
        <w:rPr>
          <w:rFonts w:ascii="Gentium" w:hAnsi="Gentium" w:cs="Gentium"/>
          <w:sz w:val="24"/>
          <w:szCs w:val="24"/>
        </w:rPr>
      </w:r>
    </w:p>
    <w:p w14:paraId="0E459761">
      <w:pPr>
        <w:pStyle w:val="2225"/>
        <w:pBdr/>
        <w:spacing/>
        <w:ind/>
        <w:rPr>
          <w:rFonts w:ascii="Gentium" w:hAnsi="Gentium" w:cs="Gentium"/>
          <w:sz w:val="24"/>
          <w:szCs w:val="24"/>
        </w:rPr>
      </w:pPr>
      <w:r>
        <w:rPr>
          <w:rFonts w:ascii="Gentium" w:hAnsi="Gentium" w:cs="Gentium"/>
          <w:sz w:val="24"/>
          <w:szCs w:val="24"/>
        </w:rPr>
      </w:r>
      <w:r>
        <w:rPr>
          <w:rFonts w:ascii="Gentium" w:hAnsi="Gentium" w:cs="Gentium"/>
          <w:sz w:val="24"/>
          <w:szCs w:val="24"/>
        </w:rPr>
      </w:r>
      <w:r>
        <w:rPr>
          <w:rFonts w:ascii="Gentium" w:hAnsi="Gentium" w:cs="Gentium"/>
          <w:sz w:val="24"/>
          <w:szCs w:val="24"/>
        </w:rPr>
      </w:r>
    </w:p>
    <w:p w14:paraId="62F4F355">
      <w:pPr>
        <w:pBdr/>
        <w:spacing/>
        <w:ind/>
        <w:rPr>
          <w:rFonts w:ascii="Gentium" w:hAnsi="Gentium" w:cs="Gentium"/>
          <w:sz w:val="24"/>
          <w:szCs w:val="24"/>
        </w:rPr>
      </w:pPr>
      <w:r>
        <w:rPr>
          <w:rFonts w:ascii="Gentium" w:hAnsi="Gentium" w:eastAsia="Gentium" w:cs="Gentium"/>
          <w:sz w:val="24"/>
          <w:szCs w:val="24"/>
          <w:lang w:val="ro-RO"/>
        </w:rPr>
        <w:t xml:space="preserve">În mod deosebit, evanghelistul Luca dă un exemplu de paralelă cultă implicită</w:t>
      </w:r>
      <w:r>
        <w:rPr>
          <w:rFonts w:ascii="Gentium" w:hAnsi="Gentium" w:eastAsia="Gentium" w:cs="Gentium"/>
          <w:sz w:val="24"/>
          <w:szCs w:val="24"/>
          <w:lang w:val="ro-RO"/>
        </w:rPr>
        <w:t xml:space="preserve">, anume, legenda lui Heracle care se întâlneşte pe drum cu zeităţile panteonului greco-roman, într-un exemplu important de povestire axată pe testul alegerii etice într-un context de călătorie şi întâlnire divină.</w:t>
      </w:r>
      <w:r>
        <w:rPr>
          <w:rStyle w:val="2246"/>
          <w:rFonts w:ascii="Gentium" w:hAnsi="Gentium" w:eastAsia="Gentium" w:cs="Gentium"/>
          <w:sz w:val="24"/>
          <w:szCs w:val="24"/>
          <w:lang w:val="ro-RO"/>
        </w:rPr>
        <w:footnoteReference w:id="20"/>
      </w:r>
      <w:r>
        <w:rPr>
          <w:rFonts w:ascii="Gentium" w:hAnsi="Gentium" w:eastAsia="Gentium" w:cs="Gentium"/>
          <w:sz w:val="24"/>
          <w:szCs w:val="24"/>
          <w:lang w:val="ro-RO"/>
        </w:rPr>
        <w:t xml:space="preserve"> Prin astfel de istorisiri, viaţa lui Heracle a ajuns, în timp, o paradigma etică majoră în lumea greco-romană, un model al curajului, al eroului care se eliberează pe sine şi pe alţii şi câştigă victoria împotriva morţii.</w:t>
      </w:r>
      <w:r>
        <w:rPr>
          <w:rStyle w:val="2246"/>
          <w:rFonts w:ascii="Gentium" w:hAnsi="Gentium" w:eastAsia="Gentium" w:cs="Gentium"/>
          <w:sz w:val="24"/>
          <w:szCs w:val="24"/>
          <w:lang w:val="ro-RO"/>
        </w:rPr>
        <w:footnoteReference w:id="21"/>
      </w:r>
      <w:r>
        <w:rPr>
          <w:rFonts w:ascii="Gentium" w:hAnsi="Gentium" w:eastAsia="Gentium" w:cs="Gentium"/>
          <w:sz w:val="24"/>
          <w:szCs w:val="24"/>
          <w:lang w:val="ro-RO"/>
        </w:rPr>
        <w:t xml:space="preserve"> </w:t>
      </w:r>
      <w:r>
        <w:rPr>
          <w:rFonts w:ascii="Gentium" w:hAnsi="Gentium" w:cs="Gentium"/>
          <w:sz w:val="24"/>
          <w:szCs w:val="24"/>
        </w:rPr>
      </w:r>
      <w:r>
        <w:rPr>
          <w:rFonts w:ascii="Gentium" w:hAnsi="Gentium" w:cs="Gentium"/>
          <w:sz w:val="24"/>
          <w:szCs w:val="24"/>
        </w:rPr>
      </w:r>
    </w:p>
    <w:p w14:paraId="07038305">
      <w:pPr>
        <w:pBdr/>
        <w:spacing/>
        <w:ind/>
        <w:rPr>
          <w:rFonts w:ascii="Gentium" w:hAnsi="Gentium" w:cs="Gentium"/>
          <w:sz w:val="24"/>
          <w:szCs w:val="24"/>
        </w:rPr>
      </w:pPr>
      <w:r>
        <w:rPr>
          <w:rFonts w:ascii="Gentium" w:hAnsi="Gentium" w:eastAsia="Gentium" w:cs="Gentium"/>
          <w:sz w:val="24"/>
          <w:szCs w:val="24"/>
          <w:lang w:val="ro-RO"/>
        </w:rPr>
        <w:t xml:space="preserve">Xenophon, de exemplu, începe cu explicarea nevoii ca tinerii să treacă testele maturităţii astfel încât „deveniţi de-acum proprii lor stăpâni, să arate dacă vor intra în viaţă pe calea virtuţii sau pe calea viciului </w:t>
      </w:r>
      <w:r>
        <w:rPr>
          <w:rFonts w:ascii="SPIonic" w:hAnsi="SPIonic" w:eastAsia="SPIonic" w:cs="SPIonic"/>
          <w:sz w:val="24"/>
          <w:szCs w:val="24"/>
          <w:lang w:val="ro-RO"/>
        </w:rPr>
        <w:t xml:space="preserve">(</w:t>
      </w:r>
      <w:r>
        <w:rPr>
          <w:rFonts w:ascii="SPIonic" w:hAnsi="SPIonic" w:eastAsia="SPIonic" w:cs="SPIonic"/>
          <w:sz w:val="24"/>
          <w:szCs w:val="24"/>
          <w:lang w:val="ro-RO"/>
        </w:rPr>
        <w:t xml:space="preserve">ei)te thn di ) a)rethv o9don treyonta e)pi ton bion ei)te thn dia kakiav</w:t>
      </w:r>
      <w:r>
        <w:rPr>
          <w:rFonts w:ascii="SPIonic" w:hAnsi="SPIonic" w:eastAsia="SPIonic" w:cs="SPIonic"/>
          <w:sz w:val="24"/>
          <w:szCs w:val="24"/>
          <w:lang w:val="ro-RO"/>
        </w:rPr>
        <w:t xml:space="preserve">)</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2"/>
      </w:r>
      <w:r>
        <w:rPr>
          <w:rFonts w:ascii="Gentium" w:hAnsi="Gentium" w:eastAsia="Gentium" w:cs="Gentium"/>
          <w:sz w:val="24"/>
          <w:szCs w:val="24"/>
          <w:lang w:val="ro-RO"/>
        </w:rPr>
        <w:t xml:space="preserve"> Astfel, el scrie că Heracle a mers într-un loc retras, propice meditaţiei (</w:t>
      </w:r>
      <w:r>
        <w:rPr>
          <w:rFonts w:ascii="SPIonic" w:hAnsi="SPIonic" w:eastAsia="SPIonic" w:cs="SPIonic"/>
          <w:sz w:val="24"/>
          <w:szCs w:val="24"/>
          <w:lang w:val="ro-RO"/>
        </w:rPr>
        <w:t xml:space="preserve">e)celqonta ei)v h(suxian</w:t>
      </w:r>
      <w:r>
        <w:rPr>
          <w:rFonts w:ascii="Gentium" w:hAnsi="Gentium" w:eastAsia="Gentium" w:cs="Gentium"/>
          <w:i/>
          <w:sz w:val="24"/>
          <w:szCs w:val="24"/>
          <w:lang w:val="ro-RO"/>
        </w:rPr>
        <w:t xml:space="preserve">, cf.</w:t>
      </w:r>
      <w:r>
        <w:rPr>
          <w:rFonts w:ascii="Gentium" w:hAnsi="Gentium" w:eastAsia="Gentium" w:cs="Gentium"/>
          <w:sz w:val="24"/>
          <w:szCs w:val="24"/>
          <w:lang w:val="ro-RO"/>
        </w:rPr>
        <w:t xml:space="preserve"> preferinţa lui Luca pentru consemnarea momentelor când Isus s-a retrage pentru rugăciune, odihnă, şi părtăşie cu ucenicii Săi), ca să se gândească la drumul pe care să-l apuce în viaţă (</w:t>
      </w:r>
      <w:r>
        <w:rPr>
          <w:rFonts w:ascii="Gentium" w:hAnsi="Gentium" w:eastAsia="Gentium" w:cs="Gentium"/>
          <w:sz w:val="24"/>
          <w:szCs w:val="24"/>
          <w:lang w:val="ro-RO"/>
        </w:rPr>
        <w:t xml:space="preserve">poteran twn o9dwn traphtai</w:t>
      </w:r>
      <w:r>
        <w:rPr>
          <w:rFonts w:ascii="Gentium" w:hAnsi="Gentium" w:eastAsia="Gentium" w:cs="Gentium"/>
          <w:sz w:val="24"/>
          <w:szCs w:val="24"/>
          <w:lang w:val="ro-RO"/>
        </w:rPr>
        <w:t xml:space="preserve">, sau </w:t>
      </w:r>
      <w:r>
        <w:rPr>
          <w:rFonts w:ascii="Gentium" w:hAnsi="Gentium" w:eastAsia="Gentium" w:cs="Gentium"/>
          <w:sz w:val="24"/>
          <w:szCs w:val="24"/>
          <w:lang w:val="ro-RO"/>
        </w:rPr>
        <w:t xml:space="preserve">poian o9don e0pi ton bion trap</w:t>
      </w:r>
      <w:r>
        <w:rPr>
          <w:rFonts w:ascii="Gentium" w:hAnsi="Gentium" w:eastAsia="Gentium" w:cs="Gentium"/>
          <w:sz w:val="24"/>
          <w:szCs w:val="24"/>
          <w:lang w:val="ro-RO"/>
        </w:rPr>
        <w:t xml:space="preserve">h|</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3"/>
      </w:r>
      <w:r>
        <w:rPr>
          <w:rFonts w:ascii="Gentium" w:hAnsi="Gentium" w:eastAsia="Gentium" w:cs="Gentium"/>
          <w:sz w:val="24"/>
          <w:szCs w:val="24"/>
          <w:lang w:val="ro-RO"/>
        </w:rPr>
        <w:t xml:space="preserve"> Providenţa face să fie întâmpinat aici de două zeiţe, una a Viciului (</w:t>
      </w:r>
      <w:r>
        <w:rPr>
          <w:rFonts w:ascii="Gentium" w:hAnsi="Gentium" w:eastAsia="Gentium" w:cs="Gentium"/>
          <w:sz w:val="24"/>
          <w:szCs w:val="24"/>
          <w:lang w:val="ro-RO"/>
        </w:rPr>
        <w:t xml:space="preserve">Kakia</w:t>
      </w:r>
      <w:r>
        <w:rPr>
          <w:rFonts w:ascii="Gentium" w:hAnsi="Gentium" w:eastAsia="Gentium" w:cs="Gentium"/>
          <w:sz w:val="24"/>
          <w:szCs w:val="24"/>
          <w:lang w:val="ro-RO"/>
        </w:rPr>
        <w:t xml:space="preserve">) şi alta, a Virtuţii (</w:t>
      </w:r>
      <w:r>
        <w:rPr>
          <w:rFonts w:ascii="Gentium" w:hAnsi="Gentium" w:eastAsia="Gentium" w:cs="Gentium"/>
          <w:sz w:val="24"/>
          <w:szCs w:val="24"/>
          <w:lang w:val="ro-RO"/>
        </w:rPr>
        <w:t xml:space="preserve"> </w:t>
      </w:r>
      <w:r>
        <w:rPr>
          <w:rFonts w:ascii="Gentium" w:hAnsi="Gentium" w:eastAsia="Gentium" w:cs="Gentium"/>
          <w:sz w:val="24"/>
          <w:szCs w:val="24"/>
          <w:lang w:val="ro-RO"/>
        </w:rPr>
        <w:t xml:space="preserve">)Areth</w:t>
      </w:r>
      <w:r>
        <w:rPr>
          <w:rFonts w:ascii="Gentium" w:hAnsi="Gentium" w:eastAsia="Gentium" w:cs="Gentium"/>
          <w:sz w:val="24"/>
          <w:szCs w:val="24"/>
          <w:lang w:val="ro-RO"/>
        </w:rPr>
        <w:t xml:space="preserve">). Zeiţa Viciului îi promite „calea cea mai plăcută şi mai uşoară (</w:t>
      </w:r>
      <w:r>
        <w:rPr>
          <w:rFonts w:ascii="Gentium" w:hAnsi="Gentium" w:eastAsia="Gentium" w:cs="Gentium"/>
          <w:sz w:val="24"/>
          <w:szCs w:val="24"/>
          <w:lang w:val="ro-RO"/>
        </w:rPr>
        <w:t xml:space="preserve">thn h9disten te kai r9asen o9don</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4"/>
      </w:r>
      <w:r>
        <w:rPr>
          <w:rFonts w:ascii="Gentium" w:hAnsi="Gentium" w:eastAsia="Gentium" w:cs="Gentium"/>
          <w:sz w:val="24"/>
          <w:szCs w:val="24"/>
          <w:lang w:val="ro-RO"/>
        </w:rPr>
        <w:t xml:space="preserve"> „un drum scurt şi uşor spre fericire” în vreme ce drumul Virtuţii este în făţişat ca un drum „greu şi lung” (</w:t>
      </w:r>
      <w:r>
        <w:rPr>
          <w:rFonts w:ascii="Gentium" w:hAnsi="Gentium" w:eastAsia="Gentium" w:cs="Gentium"/>
          <w:sz w:val="24"/>
          <w:szCs w:val="24"/>
          <w:lang w:val="ro-RO"/>
        </w:rPr>
        <w:t xml:space="preserve">w9v kalephn kai makran o9don</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5"/>
      </w:r>
      <w:r>
        <w:rPr>
          <w:rFonts w:ascii="Gentium" w:hAnsi="Gentium" w:eastAsia="Gentium" w:cs="Gentium"/>
          <w:sz w:val="24"/>
          <w:szCs w:val="24"/>
          <w:lang w:val="ro-RO"/>
        </w:rPr>
        <w:t xml:space="preserve"> Zeiţa Virtuţii insistă, însă, că, dacă</w:t>
      </w:r>
      <w:r>
        <w:rPr>
          <w:rFonts w:ascii="Gentium" w:hAnsi="Gentium" w:eastAsia="Gentium" w:cs="Gentium"/>
          <w:sz w:val="24"/>
          <w:szCs w:val="24"/>
          <w:lang w:val="ro-RO"/>
        </w:rPr>
        <w:t xml:space="preserve"> Heracle va apuca pe drumul ei</w:t>
      </w:r>
      <w:r>
        <w:rPr>
          <w:rFonts w:ascii="Gentium" w:hAnsi="Gentium" w:eastAsia="Gentium" w:cs="Gentium"/>
          <w:sz w:val="24"/>
          <w:szCs w:val="24"/>
          <w:lang w:val="ro-RO"/>
        </w:rPr>
        <w:t xml:space="preserve">, ea îl va învăţa cu mare exactitate toate căile zeilor </w:t>
      </w:r>
      <w:r>
        <w:rPr>
          <w:rFonts w:ascii="SPIonic" w:hAnsi="SPIonic" w:eastAsia="SPIonic" w:cs="SPIonic"/>
          <w:sz w:val="24"/>
          <w:szCs w:val="24"/>
          <w:lang w:val="ro-RO"/>
        </w:rPr>
        <w:t xml:space="preserve">(</w:t>
      </w:r>
      <w:r>
        <w:rPr>
          <w:rFonts w:ascii="SPIonic" w:hAnsi="SPIonic" w:eastAsia="SPIonic" w:cs="SPIonic"/>
          <w:sz w:val="24"/>
          <w:szCs w:val="24"/>
          <w:lang w:val="ro-RO"/>
        </w:rPr>
        <w:t xml:space="preserve">a)ll ) h9per oi9 qeoi dieqesan ta o)nta dhghsomai </w:t>
      </w:r>
      <w:r>
        <w:rPr>
          <w:rFonts w:ascii="SPIonic" w:hAnsi="SPIonic" w:eastAsia="SPIonic" w:cs="SPIonic"/>
          <w:sz w:val="24"/>
          <w:szCs w:val="24"/>
          <w:lang w:val="ro-RO"/>
        </w:rPr>
        <w:t xml:space="preserve">met ) a)lhteiav</w:t>
      </w:r>
      <w:r>
        <w:rPr>
          <w:rFonts w:ascii="SPIonic" w:hAnsi="SPIonic" w:eastAsia="SPIonic" w:cs="SPIonic"/>
          <w:sz w:val="24"/>
          <w:szCs w:val="24"/>
          <w:lang w:val="ro-RO"/>
        </w:rPr>
        <w:t xml:space="preserve">)</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6"/>
      </w:r>
      <w:r>
        <w:rPr>
          <w:rFonts w:ascii="Gentium" w:hAnsi="Gentium" w:cs="Gentium"/>
          <w:sz w:val="24"/>
          <w:szCs w:val="24"/>
        </w:rPr>
      </w:r>
      <w:r>
        <w:rPr>
          <w:rFonts w:ascii="Gentium" w:hAnsi="Gentium" w:cs="Gentium"/>
          <w:sz w:val="24"/>
          <w:szCs w:val="24"/>
        </w:rPr>
      </w:r>
    </w:p>
    <w:p w14:paraId="44E28D60">
      <w:pPr>
        <w:pBdr/>
        <w:spacing/>
        <w:ind/>
        <w:rPr>
          <w:rFonts w:ascii="Gentium" w:hAnsi="Gentium" w:cs="Gentium"/>
          <w:sz w:val="24"/>
          <w:szCs w:val="24"/>
        </w:rPr>
      </w:pPr>
      <w:r>
        <w:rPr>
          <w:rFonts w:ascii="Gentium" w:hAnsi="Gentium" w:eastAsia="Gentium" w:cs="Gentium"/>
          <w:sz w:val="24"/>
          <w:szCs w:val="24"/>
          <w:lang w:val="ro-RO"/>
        </w:rPr>
        <w:t xml:space="preserve">Într-o altă variantă a legendei, Dio Chrysostomus prezintă mai întâi o întâlnire a tânărului Heracle cu Hermes, călăuza şi curierul zeilor, în Theba, care îi arată drumul spre două piscuri, al regalităţii şi al tiraniei.</w:t>
      </w:r>
      <w:r>
        <w:rPr>
          <w:rStyle w:val="2246"/>
          <w:rFonts w:ascii="Gentium" w:hAnsi="Gentium" w:eastAsia="Gentium" w:cs="Gentium"/>
          <w:sz w:val="24"/>
          <w:szCs w:val="24"/>
          <w:lang w:val="ro-RO"/>
        </w:rPr>
        <w:footnoteReference w:id="27"/>
      </w:r>
      <w:r>
        <w:rPr>
          <w:rFonts w:ascii="Gentium" w:hAnsi="Gentium" w:eastAsia="Gentium" w:cs="Gentium"/>
          <w:sz w:val="24"/>
          <w:szCs w:val="24"/>
          <w:lang w:val="ro-RO"/>
        </w:rPr>
        <w:t xml:space="preserve"> Cărarea care duce spre piscul regalităţii este plină de virtuţi, lată (!), sigură, </w:t>
      </w:r>
      <w:r>
        <w:rPr>
          <w:rFonts w:ascii="SPIonic" w:hAnsi="SPIonic" w:eastAsia="SPIonic" w:cs="SPIonic"/>
          <w:sz w:val="24"/>
          <w:szCs w:val="24"/>
          <w:lang w:val="ro-RO"/>
        </w:rPr>
        <w:t xml:space="preserve">a)sfalh kai plateian</w:t>
      </w:r>
      <w:r>
        <w:rPr>
          <w:rFonts w:ascii="Gentium" w:hAnsi="Gentium" w:eastAsia="Gentium" w:cs="Gentium"/>
          <w:sz w:val="24"/>
          <w:szCs w:val="24"/>
          <w:lang w:val="ro-RO"/>
        </w:rPr>
        <w:t xml:space="preserve">, şi oamenii pot călători în siguranţă pe ea; cealaltă, spre piscul tiraniei, este îngustă (!), întortocheată şi dificilă, </w:t>
      </w:r>
      <w:r>
        <w:rPr>
          <w:rFonts w:ascii="SPIonic" w:hAnsi="SPIonic" w:eastAsia="SPIonic" w:cs="SPIonic"/>
          <w:sz w:val="24"/>
          <w:szCs w:val="24"/>
          <w:lang w:val="ro-RO"/>
        </w:rPr>
        <w:t xml:space="preserve">skolian kai biaion</w:t>
      </w:r>
      <w:r>
        <w:rPr>
          <w:rFonts w:ascii="Gentium" w:hAnsi="Gentium" w:eastAsia="Gentium" w:cs="Gentium"/>
          <w:sz w:val="24"/>
          <w:szCs w:val="24"/>
          <w:lang w:val="ro-RO"/>
        </w:rPr>
        <w:t xml:space="preserve">, şi mulţi şi-au pierdut viaţa urcând pe ea.</w:t>
      </w:r>
      <w:r>
        <w:rPr>
          <w:rStyle w:val="2246"/>
          <w:rFonts w:ascii="Gentium" w:hAnsi="Gentium" w:eastAsia="Gentium" w:cs="Gentium"/>
          <w:sz w:val="24"/>
          <w:szCs w:val="24"/>
          <w:lang w:val="ro-RO"/>
        </w:rPr>
        <w:footnoteReference w:id="28"/>
      </w:r>
      <w:r>
        <w:rPr>
          <w:rFonts w:ascii="Gentium" w:hAnsi="Gentium" w:eastAsia="Gentium" w:cs="Gentium"/>
          <w:sz w:val="24"/>
          <w:szCs w:val="24"/>
          <w:lang w:val="ro-RO"/>
        </w:rPr>
        <w:t xml:space="preserve"> Conform acestei variante, scena întâlnirii cu cele două zeiţe are loc pe munte, o zeiţă fiind binecuvântata Regalitate, copila lui Zeus,</w:t>
      </w:r>
      <w:r>
        <w:rPr>
          <w:rFonts w:ascii="Gentium" w:hAnsi="Gentium" w:eastAsia="Gentium" w:cs="Gentium"/>
          <w:sz w:val="24"/>
          <w:szCs w:val="24"/>
          <w:lang w:val="ro-RO"/>
        </w:rPr>
        <w:t xml:space="preserve"> </w:t>
      </w:r>
      <w:r>
        <w:rPr>
          <w:rFonts w:ascii="SPIonic" w:hAnsi="SPIonic" w:eastAsia="SPIonic" w:cs="SPIonic"/>
          <w:sz w:val="24"/>
          <w:szCs w:val="24"/>
          <w:lang w:val="ro-RO"/>
        </w:rPr>
        <w:t xml:space="preserve">makaria daimon Basileia</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29"/>
      </w:r>
      <w:r>
        <w:rPr>
          <w:rFonts w:ascii="Gentium" w:hAnsi="Gentium" w:eastAsia="Gentium" w:cs="Gentium"/>
          <w:sz w:val="24"/>
          <w:szCs w:val="24"/>
          <w:lang w:val="ro-RO"/>
        </w:rPr>
        <w:t xml:space="preserve"> iar cealaltă, Tirania, </w:t>
      </w:r>
      <w:r>
        <w:rPr>
          <w:rFonts w:ascii="SPIonic" w:hAnsi="SPIonic" w:eastAsia="SPIonic" w:cs="SPIonic"/>
          <w:sz w:val="24"/>
          <w:szCs w:val="24"/>
          <w:lang w:val="ro-RO"/>
        </w:rPr>
        <w:t xml:space="preserve">Turannida</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30"/>
      </w:r>
      <w:r>
        <w:rPr>
          <w:rFonts w:ascii="Gentium" w:hAnsi="Gentium" w:cs="Gentium"/>
          <w:sz w:val="24"/>
          <w:szCs w:val="24"/>
        </w:rPr>
      </w:r>
      <w:r>
        <w:rPr>
          <w:rFonts w:ascii="Gentium" w:hAnsi="Gentium" w:cs="Gentium"/>
          <w:sz w:val="24"/>
          <w:szCs w:val="24"/>
        </w:rPr>
      </w:r>
    </w:p>
    <w:p w14:paraId="7A7744C5">
      <w:pPr>
        <w:pBdr/>
        <w:spacing/>
        <w:ind/>
        <w:rPr>
          <w:rFonts w:ascii="Gentium" w:hAnsi="Gentium" w:cs="Gentium"/>
          <w:sz w:val="24"/>
          <w:szCs w:val="24"/>
        </w:rPr>
      </w:pPr>
      <w:r>
        <w:rPr>
          <w:rFonts w:ascii="Gentium" w:hAnsi="Gentium" w:eastAsia="Gentium" w:cs="Gentium"/>
          <w:sz w:val="24"/>
          <w:szCs w:val="24"/>
          <w:lang w:val="ro-RO"/>
        </w:rPr>
        <w:t xml:space="preserve">Metafora celor două drumuri, unul greu – pentru cei perseverenţi şi unul uşor – pentru cei uşuratici, mai este întâlnită şi în scrisorile lui Diogenes, Cinicul.</w:t>
      </w:r>
      <w:r>
        <w:rPr>
          <w:rStyle w:val="2246"/>
          <w:rFonts w:ascii="Gentium" w:hAnsi="Gentium" w:eastAsia="Gentium" w:cs="Gentium"/>
          <w:sz w:val="24"/>
          <w:szCs w:val="24"/>
          <w:lang w:val="ro-RO"/>
        </w:rPr>
        <w:footnoteReference w:id="31"/>
      </w:r>
      <w:r>
        <w:rPr>
          <w:rFonts w:ascii="Gentium" w:hAnsi="Gentium" w:cs="Gentium"/>
          <w:sz w:val="24"/>
          <w:szCs w:val="24"/>
        </w:rPr>
      </w:r>
      <w:r>
        <w:rPr>
          <w:rFonts w:ascii="Gentium" w:hAnsi="Gentium" w:cs="Gentium"/>
          <w:sz w:val="24"/>
          <w:szCs w:val="24"/>
        </w:rPr>
      </w:r>
    </w:p>
    <w:p w14:paraId="07D8E4AC">
      <w:pPr>
        <w:pBdr/>
        <w:spacing/>
        <w:ind/>
        <w:rPr>
          <w:rFonts w:ascii="Gentium" w:hAnsi="Gentium" w:cs="Gentium"/>
          <w:sz w:val="24"/>
          <w:szCs w:val="24"/>
        </w:rPr>
      </w:pPr>
      <w:r>
        <w:rPr>
          <w:rFonts w:ascii="Gentium" w:hAnsi="Gentium" w:eastAsia="Gentium" w:cs="Gentium"/>
          <w:sz w:val="24"/>
          <w:szCs w:val="24"/>
          <w:lang w:val="ro-RO"/>
        </w:rPr>
        <w:t xml:space="preserve">Modelul heraclean a ajuns să constituie un model etic şi mesianic major, o paradigmă pedagogică şi politică de primă mărime.</w:t>
      </w:r>
      <w:r>
        <w:rPr>
          <w:rStyle w:val="2246"/>
          <w:rFonts w:ascii="Gentium" w:hAnsi="Gentium" w:eastAsia="Gentium" w:cs="Gentium"/>
          <w:sz w:val="24"/>
          <w:szCs w:val="24"/>
          <w:lang w:val="ro-RO"/>
        </w:rPr>
        <w:footnoteReference w:id="32"/>
      </w:r>
      <w:r>
        <w:rPr>
          <w:rFonts w:ascii="Gentium" w:hAnsi="Gentium" w:eastAsia="Gentium" w:cs="Gentium"/>
          <w:sz w:val="24"/>
          <w:szCs w:val="24"/>
          <w:lang w:val="ro-RO"/>
        </w:rPr>
        <w:t xml:space="preserve"> Aşa </w:t>
      </w:r>
      <w:r>
        <w:rPr>
          <w:rFonts w:ascii="Gentium" w:hAnsi="Gentium" w:eastAsia="Gentium" w:cs="Gentium"/>
          <w:sz w:val="24"/>
          <w:szCs w:val="24"/>
          <w:lang w:val="ro-RO"/>
        </w:rPr>
        <w:t xml:space="preserve">cum scrie împăratul Iulian Apostatul, Heracle era văzut ca „ca cel mai mare model” etic al stilului cinic de viaţă.</w:t>
      </w:r>
      <w:r>
        <w:rPr>
          <w:rStyle w:val="2246"/>
          <w:rFonts w:ascii="Gentium" w:hAnsi="Gentium" w:eastAsia="Gentium" w:cs="Gentium"/>
          <w:sz w:val="24"/>
          <w:szCs w:val="24"/>
          <w:lang w:val="ro-RO"/>
        </w:rPr>
        <w:footnoteReference w:id="33"/>
      </w:r>
      <w:r>
        <w:rPr>
          <w:rFonts w:ascii="Gentium" w:hAnsi="Gentium" w:eastAsia="Gentium" w:cs="Gentium"/>
          <w:sz w:val="24"/>
          <w:szCs w:val="24"/>
          <w:lang w:val="ro-RO"/>
        </w:rPr>
        <w:t xml:space="preserve"> Accentul pus de Luca pe motivul „căii” ca loc al deciziei morale, şi al credinţei, reflectă, astfel, una din cele mai importante paradigme etice. Nu degeaba, samariteanul bogat ia o decizie corectă în timpul unei </w:t>
      </w:r>
      <w:r>
        <w:rPr>
          <w:rFonts w:ascii="Gentium" w:hAnsi="Gentium" w:eastAsia="Gentium" w:cs="Gentium"/>
          <w:sz w:val="24"/>
          <w:szCs w:val="24"/>
          <w:lang w:val="ro-RO"/>
        </w:rPr>
        <w:t xml:space="preserve">călătorii (şi tot în timpul călătoriei au fost t</w:t>
      </w:r>
      <w:r>
        <w:rPr>
          <w:rFonts w:ascii="Gentium" w:hAnsi="Gentium" w:eastAsia="Gentium" w:cs="Gentium"/>
          <w:sz w:val="24"/>
          <w:szCs w:val="24"/>
          <w:lang w:val="ro-RO"/>
        </w:rPr>
        <w:t xml:space="preserve">estaţi şi levitul şi preotul din parabolă), tânărul risipitor se întoarce la tatăl său meditând pe cale, Zacheu se întâlneşte cu Isus când acesta trecea prin Ierihon, cei doi ucenici se întâlnesc cu Isus pe cale şi tot aici li se explică scripturile, etc.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14:paraId="4DF8266E">
      <w:pPr>
        <w:pStyle w:val="2229"/>
        <w:pBdr/>
        <w:spacing/>
        <w:ind w:firstLine="0"/>
        <w:rPr>
          <w:rFonts w:ascii="Gentium" w:hAnsi="Gentium" w:eastAsia="Gentium" w:cs="Gentium"/>
          <w:sz w:val="24"/>
          <w:szCs w:val="24"/>
          <w:highlight w:val="none"/>
        </w:rPr>
      </w:pPr>
      <w:r>
        <w:rPr>
          <w:rFonts w:ascii="Gentium" w:hAnsi="Gentium" w:eastAsia="Gentium" w:cs="Gentium"/>
          <w:sz w:val="24"/>
          <w:szCs w:val="24"/>
          <w:highlight w:val="none"/>
        </w:rPr>
        <w:t xml:space="preserve">Apologetică romană </w:t>
      </w:r>
      <w:r>
        <w:rPr>
          <w:rFonts w:ascii="Gentium" w:hAnsi="Gentium" w:eastAsia="Gentium" w:cs="Gentium"/>
          <w:sz w:val="24"/>
          <w:szCs w:val="24"/>
          <w:highlight w:val="none"/>
          <w:lang w:val="ro-RO"/>
        </w:rPr>
        <w:t xml:space="preserve">m</w:t>
      </w:r>
      <w:r>
        <w:rPr>
          <w:rFonts w:ascii="Gentium" w:hAnsi="Gentium" w:eastAsia="Gentium" w:cs="Gentium"/>
          <w:sz w:val="24"/>
          <w:szCs w:val="24"/>
          <w:highlight w:val="none"/>
        </w:rPr>
        <w:t xml:space="preserve">arcană</w:t>
      </w:r>
      <w:r>
        <w:rPr>
          <w:rFonts w:ascii="Gentium" w:hAnsi="Gentium" w:cs="Gentium"/>
          <w:sz w:val="24"/>
          <w:szCs w:val="24"/>
        </w:rPr>
      </w:r>
      <w:r>
        <w:rPr>
          <w:rFonts w:ascii="Gentium" w:hAnsi="Gentium" w:eastAsia="Gentium" w:cs="Gentium"/>
          <w:sz w:val="24"/>
          <w:szCs w:val="24"/>
          <w:highlight w:val="none"/>
        </w:rPr>
      </w:r>
    </w:p>
    <w:p w14:paraId="4D6D01DB">
      <w:pPr>
        <w:pBdr/>
        <w:spacing/>
        <w:ind w:firstLine="0"/>
        <w:rPr>
          <w:rFonts w:ascii="Gentium" w:hAnsi="Gentium" w:eastAsia="Gentium" w:cs="Gentium"/>
          <w:sz w:val="24"/>
          <w:szCs w:val="24"/>
          <w:lang w:val="ro-RO"/>
        </w:rPr>
      </w:pPr>
      <w:r>
        <w:rPr>
          <w:rFonts w:ascii="Gentium" w:hAnsi="Gentium" w:eastAsia="Gentium" w:cs="Gentium"/>
          <w:sz w:val="24"/>
          <w:szCs w:val="24"/>
          <w:lang w:val="ro-RO"/>
        </w:rPr>
        <w:t xml:space="preserve">Marcu explică obiceiurile iudaice (cf. Mc. 7:3-4) şi traduce diverse expresii specifice din aramaică (cf. Mc. 3:17; 5:41; 10:46), ceea ce indică faptul că are în veder</w:t>
      </w:r>
      <w:r>
        <w:rPr>
          <w:rFonts w:ascii="Gentium" w:hAnsi="Gentium" w:eastAsia="Gentium" w:cs="Gentium"/>
          <w:sz w:val="24"/>
          <w:szCs w:val="24"/>
          <w:lang w:val="ro-RO"/>
        </w:rPr>
        <w:t xml:space="preserve">e neamurile păgâne. Mulţimea expresiilor latine sugerează, apoi, că destinatarul său primar este o populaţie romanizată, care locuia fie în litoralul Asiei Mică sau Siria, fie în peninsula italică, eventual în Roma, și vorbea zilnic limba latină. </w:t>
      </w:r>
      <w:r>
        <w:rPr>
          <w:rFonts w:ascii="Gentium" w:hAnsi="Gentium" w:cs="Gentium"/>
          <w:sz w:val="24"/>
          <w:szCs w:val="24"/>
        </w:rPr>
      </w:r>
      <w:r>
        <w:rPr>
          <w:rFonts w:ascii="Gentium" w:hAnsi="Gentium" w:eastAsia="Gentium" w:cs="Gentium"/>
          <w:sz w:val="24"/>
          <w:szCs w:val="24"/>
          <w:lang w:val="ro-RO"/>
        </w:rPr>
      </w:r>
    </w:p>
    <w:p w14:paraId="23AB10EA">
      <w:pPr>
        <w:pBdr/>
        <w:spacing/>
        <w:ind w:firstLine="0"/>
        <w:rPr>
          <w:rFonts w:ascii="Gentium" w:hAnsi="Gentium" w:cs="Gentium"/>
          <w:sz w:val="24"/>
          <w:szCs w:val="24"/>
        </w:rPr>
      </w:pPr>
      <w:r>
        <w:rPr>
          <w:rFonts w:ascii="Gentium" w:hAnsi="Gentium" w:eastAsia="Gentium" w:cs="Gentium"/>
          <w:sz w:val="24"/>
          <w:szCs w:val="24"/>
          <w:highlight w:val="none"/>
          <w:lang w:val="ro-RO"/>
        </w:rPr>
      </w:r>
      <w:r>
        <w:rPr>
          <w:rFonts w:ascii="Gentium" w:hAnsi="Gentium" w:eastAsia="Gentium" w:cs="Gentium"/>
          <w:sz w:val="24"/>
          <w:szCs w:val="24"/>
          <w:highlight w:val="none"/>
          <w:lang w:val="ro-RO"/>
        </w:rPr>
      </w:r>
      <w:r>
        <w:rPr>
          <w:rFonts w:ascii="Gentium" w:hAnsi="Gentium" w:cs="Gentium"/>
          <w:sz w:val="24"/>
          <w:szCs w:val="24"/>
        </w:rPr>
      </w:r>
    </w:p>
    <w:p w14:paraId="19534C23">
      <w:pPr>
        <w:pBdr/>
        <w:spacing/>
        <w:ind w:firstLine="0"/>
        <w:rPr>
          <w:rFonts w:ascii="Gentium" w:hAnsi="Gentium" w:eastAsia="Gentium" w:cs="Gentium"/>
          <w:sz w:val="24"/>
          <w:szCs w:val="24"/>
          <w:highlight w:val="none"/>
          <w:lang w:val="ro-RO"/>
        </w:rPr>
      </w:pPr>
      <w:r>
        <w:rPr>
          <w:rFonts w:ascii="Gentium" w:hAnsi="Gentium" w:eastAsia="Gentium" w:cs="Gentium"/>
          <w:sz w:val="24"/>
          <w:szCs w:val="24"/>
          <w:lang w:val="ro-RO"/>
        </w:rPr>
        <w:t xml:space="preserve">Astfel, Marcu transliterează multe cuvinte latine în greceşte: Mc. 4:21, </w:t>
      </w:r>
      <w:r>
        <w:rPr>
          <w:rFonts w:ascii="Gentium" w:hAnsi="Gentium" w:eastAsia="Gentium" w:cs="Gentium"/>
          <w:i/>
          <w:iCs/>
          <w:sz w:val="24"/>
          <w:szCs w:val="24"/>
          <w:lang w:val="ro-RO"/>
        </w:rPr>
        <w:t xml:space="preserve">modius</w:t>
      </w:r>
      <w:r>
        <w:rPr>
          <w:rFonts w:ascii="Gentium" w:hAnsi="Gentium" w:eastAsia="Gentium" w:cs="Gentium"/>
          <w:sz w:val="24"/>
          <w:szCs w:val="24"/>
          <w:lang w:val="ro-RO"/>
        </w:rPr>
        <w:t xml:space="preserve"> (baniţă); Mc. 5:9, 15, </w:t>
      </w:r>
      <w:r>
        <w:rPr>
          <w:rFonts w:ascii="Gentium" w:hAnsi="Gentium" w:eastAsia="Gentium" w:cs="Gentium"/>
          <w:i/>
          <w:iCs/>
          <w:sz w:val="24"/>
          <w:szCs w:val="24"/>
          <w:lang w:val="ro-RO"/>
        </w:rPr>
        <w:t xml:space="preserve">legio</w:t>
      </w:r>
      <w:r>
        <w:rPr>
          <w:rFonts w:ascii="Gentium" w:hAnsi="Gentium" w:eastAsia="Gentium" w:cs="Gentium"/>
          <w:sz w:val="24"/>
          <w:szCs w:val="24"/>
          <w:lang w:val="ro-RO"/>
        </w:rPr>
        <w:t xml:space="preserve"> (legiune); </w:t>
      </w:r>
      <w:r>
        <w:rPr>
          <w:rFonts w:ascii="Gentium" w:hAnsi="Gentium" w:eastAsia="Gentium" w:cs="Gentium"/>
          <w:sz w:val="24"/>
          <w:szCs w:val="24"/>
          <w:lang w:val="ro-RO"/>
        </w:rPr>
        <w:t xml:space="preserve">Mc. 6:27, </w:t>
      </w:r>
      <w:r>
        <w:rPr>
          <w:rFonts w:ascii="Gentium" w:hAnsi="Gentium" w:eastAsia="Gentium" w:cs="Gentium"/>
          <w:i/>
          <w:iCs/>
          <w:sz w:val="24"/>
          <w:szCs w:val="24"/>
          <w:lang w:val="ro-RO"/>
        </w:rPr>
        <w:t xml:space="preserve">speculator</w:t>
      </w:r>
      <w:r>
        <w:rPr>
          <w:rFonts w:ascii="Gentium" w:hAnsi="Gentium" w:eastAsia="Gentium" w:cs="Gentium"/>
          <w:sz w:val="24"/>
          <w:szCs w:val="24"/>
          <w:lang w:val="ro-RO"/>
        </w:rPr>
        <w:t xml:space="preserve"> (călău); Mc. 6:37, </w:t>
      </w:r>
      <w:r>
        <w:rPr>
          <w:rFonts w:ascii="Gentium" w:hAnsi="Gentium" w:eastAsia="Gentium" w:cs="Gentium"/>
          <w:i/>
          <w:iCs/>
          <w:sz w:val="24"/>
          <w:szCs w:val="24"/>
          <w:lang w:val="ro-RO"/>
        </w:rPr>
        <w:t xml:space="preserve">denarius</w:t>
      </w:r>
      <w:r>
        <w:rPr>
          <w:rFonts w:ascii="Gentium" w:hAnsi="Gentium" w:eastAsia="Gentium" w:cs="Gentium"/>
          <w:sz w:val="24"/>
          <w:szCs w:val="24"/>
          <w:lang w:val="ro-RO"/>
        </w:rPr>
        <w:t xml:space="preserve">; Mc. 7:4, </w:t>
      </w:r>
      <w:r>
        <w:rPr>
          <w:rFonts w:ascii="Gentium" w:hAnsi="Gentium" w:eastAsia="Gentium" w:cs="Gentium"/>
          <w:i/>
          <w:iCs/>
          <w:sz w:val="24"/>
          <w:szCs w:val="24"/>
          <w:lang w:val="ro-RO"/>
        </w:rPr>
        <w:t xml:space="preserve">sextarius</w:t>
      </w:r>
      <w:r>
        <w:rPr>
          <w:rFonts w:ascii="Gentium" w:hAnsi="Gentium" w:eastAsia="Gentium" w:cs="Gentium"/>
          <w:sz w:val="24"/>
          <w:szCs w:val="24"/>
          <w:lang w:val="ro-RO"/>
        </w:rPr>
        <w:t xml:space="preserve">; Mc. 12:14, </w:t>
      </w:r>
      <w:r>
        <w:rPr>
          <w:rFonts w:ascii="Gentium" w:hAnsi="Gentium" w:eastAsia="Gentium" w:cs="Gentium"/>
          <w:i/>
          <w:iCs/>
          <w:sz w:val="24"/>
          <w:szCs w:val="24"/>
          <w:lang w:val="ro-RO"/>
        </w:rPr>
        <w:t xml:space="preserve">census</w:t>
      </w:r>
      <w:r>
        <w:rPr>
          <w:rFonts w:ascii="Gentium" w:hAnsi="Gentium" w:eastAsia="Gentium" w:cs="Gentium"/>
          <w:sz w:val="24"/>
          <w:szCs w:val="24"/>
          <w:lang w:val="ro-RO"/>
        </w:rPr>
        <w:t xml:space="preserve"> (bir); Mc. 12:42, </w:t>
      </w:r>
      <w:r>
        <w:rPr>
          <w:rFonts w:ascii="Gentium" w:hAnsi="Gentium" w:eastAsia="Gentium" w:cs="Gentium"/>
          <w:i/>
          <w:iCs/>
          <w:sz w:val="24"/>
          <w:szCs w:val="24"/>
          <w:lang w:val="ro-RO"/>
        </w:rPr>
        <w:t xml:space="preserve">quadrans</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34"/>
      </w:r>
      <w:r>
        <w:rPr>
          <w:rFonts w:ascii="Gentium" w:hAnsi="Gentium" w:eastAsia="Gentium" w:cs="Gentium"/>
          <w:sz w:val="24"/>
          <w:szCs w:val="24"/>
          <w:lang w:val="ro-RO"/>
        </w:rPr>
        <w:t xml:space="preserve"> Mc. 15:15, </w:t>
      </w:r>
      <w:r>
        <w:rPr>
          <w:rFonts w:ascii="Gentium" w:hAnsi="Gentium" w:eastAsia="Gentium" w:cs="Gentium"/>
          <w:i/>
          <w:iCs/>
          <w:sz w:val="24"/>
          <w:szCs w:val="24"/>
          <w:lang w:val="ro-RO"/>
        </w:rPr>
        <w:t xml:space="preserve">flagellare</w:t>
      </w:r>
      <w:r>
        <w:rPr>
          <w:rFonts w:ascii="Gentium" w:hAnsi="Gentium" w:eastAsia="Gentium" w:cs="Gentium"/>
          <w:sz w:val="24"/>
          <w:szCs w:val="24"/>
          <w:lang w:val="ro-RO"/>
        </w:rPr>
        <w:t xml:space="preserve"> (biciuire); Mc. 15:16, </w:t>
      </w:r>
      <w:r>
        <w:rPr>
          <w:rFonts w:ascii="Gentium" w:hAnsi="Gentium" w:eastAsia="Gentium" w:cs="Gentium"/>
          <w:i/>
          <w:iCs/>
          <w:sz w:val="24"/>
          <w:szCs w:val="24"/>
          <w:lang w:val="ro-RO"/>
        </w:rPr>
        <w:t xml:space="preserve">praetorium</w:t>
      </w:r>
      <w:r>
        <w:rPr>
          <w:rFonts w:ascii="Gentium" w:hAnsi="Gentium" w:eastAsia="Gentium" w:cs="Gentium"/>
          <w:sz w:val="24"/>
          <w:szCs w:val="24"/>
          <w:lang w:val="ro-RO"/>
        </w:rPr>
        <w:t xml:space="preserve"> (curtea lui Pilat);</w:t>
      </w:r>
      <w:r>
        <w:rPr>
          <w:rStyle w:val="2246"/>
          <w:rFonts w:ascii="Gentium" w:hAnsi="Gentium" w:eastAsia="Gentium" w:cs="Gentium"/>
          <w:sz w:val="24"/>
          <w:szCs w:val="24"/>
          <w:lang w:val="ro-RO"/>
        </w:rPr>
        <w:footnoteReference w:id="35"/>
      </w:r>
      <w:r>
        <w:rPr>
          <w:rFonts w:ascii="Gentium" w:hAnsi="Gentium" w:eastAsia="Gentium" w:cs="Gentium"/>
          <w:sz w:val="24"/>
          <w:szCs w:val="24"/>
          <w:lang w:val="ro-RO"/>
        </w:rPr>
        <w:t xml:space="preserve"> Mc. 15:39, 44, </w:t>
      </w:r>
      <w:r>
        <w:rPr>
          <w:rFonts w:ascii="Gentium" w:hAnsi="Gentium" w:eastAsia="Gentium" w:cs="Gentium"/>
          <w:i/>
          <w:iCs/>
          <w:sz w:val="24"/>
          <w:szCs w:val="24"/>
          <w:lang w:val="ro-RO"/>
        </w:rPr>
        <w:t xml:space="preserve">centurio</w:t>
      </w:r>
      <w:r>
        <w:rPr>
          <w:rFonts w:ascii="Gentium" w:hAnsi="Gentium" w:eastAsia="Gentium" w:cs="Gentium"/>
          <w:sz w:val="24"/>
          <w:szCs w:val="24"/>
          <w:lang w:val="ro-RO"/>
        </w:rPr>
        <w:t xml:space="preserve"> (sutaş). Printre exemplele de expresii calchiate din latină sunt, apoi, Mc. 15:15, „a da satisfacţie poporului”, </w:t>
      </w:r>
      <w:r>
        <w:rPr>
          <w:rFonts w:ascii="Gentium" w:hAnsi="Gentium" w:eastAsia="Gentium" w:cs="Gentium"/>
          <w:i/>
          <w:iCs/>
          <w:sz w:val="24"/>
          <w:szCs w:val="24"/>
          <w:lang w:val="ro-RO"/>
        </w:rPr>
        <w:t xml:space="preserve">volens populo satisfacere</w:t>
      </w:r>
      <w:r>
        <w:rPr>
          <w:rFonts w:ascii="Gentium" w:hAnsi="Gentium" w:eastAsia="Gentium" w:cs="Gentium"/>
          <w:sz w:val="24"/>
          <w:szCs w:val="24"/>
          <w:lang w:val="ro-RO"/>
        </w:rPr>
        <w:t xml:space="preserve">;</w:t>
      </w:r>
      <w:r>
        <w:rPr>
          <w:rStyle w:val="2246"/>
          <w:rFonts w:ascii="Gentium" w:hAnsi="Gentium" w:eastAsia="Gentium" w:cs="Gentium"/>
          <w:sz w:val="24"/>
          <w:szCs w:val="24"/>
          <w:lang w:val="ro-RO"/>
        </w:rPr>
        <w:footnoteReference w:id="36"/>
      </w:r>
      <w:r>
        <w:rPr>
          <w:rFonts w:ascii="Gentium" w:hAnsi="Gentium" w:eastAsia="Gentium" w:cs="Gentium"/>
          <w:sz w:val="24"/>
          <w:szCs w:val="24"/>
          <w:lang w:val="ro-RO"/>
        </w:rPr>
        <w:fldChar w:fldCharType="begin"/>
      </w:r>
      <w:r>
        <w:rPr>
          <w:rFonts w:ascii="Gentium" w:hAnsi="Gentium" w:eastAsia="Gentium" w:cs="Gentium"/>
          <w:sz w:val="24"/>
          <w:szCs w:val="24"/>
          <w:lang w:val="ro-RO"/>
        </w:rPr>
        <w:instrText xml:space="preserve">XE "Martin, R. P.:1994 :New Testament Foundations:142"</w:instrText>
      </w:r>
      <w:r>
        <w:rPr>
          <w:rFonts w:ascii="Gentium" w:hAnsi="Gentium" w:eastAsia="Gentium" w:cs="Gentium"/>
          <w:sz w:val="24"/>
          <w:szCs w:val="24"/>
          <w:lang w:val="ro-RO"/>
        </w:rPr>
        <w:fldChar w:fldCharType="end"/>
      </w:r>
      <w:r>
        <w:rPr>
          <w:rFonts w:ascii="Gentium" w:hAnsi="Gentium" w:eastAsia="Gentium" w:cs="Gentium"/>
          <w:sz w:val="24"/>
          <w:szCs w:val="24"/>
          <w:lang w:val="ro-RO"/>
        </w:rPr>
        <w:t xml:space="preserve"> Mc. 15:19, „a pune în genunchi”, </w:t>
      </w:r>
      <w:r>
        <w:rPr>
          <w:rFonts w:ascii="Gentium" w:hAnsi="Gentium" w:eastAsia="Gentium" w:cs="Gentium"/>
          <w:i/>
          <w:iCs/>
          <w:sz w:val="24"/>
          <w:szCs w:val="24"/>
          <w:lang w:val="ro-RO"/>
        </w:rPr>
        <w:t xml:space="preserve">genua ponere</w:t>
      </w:r>
      <w:r>
        <w:rPr>
          <w:rFonts w:ascii="Gentium" w:hAnsi="Gentium" w:eastAsia="Gentium" w:cs="Gentium"/>
          <w:sz w:val="24"/>
          <w:szCs w:val="24"/>
          <w:lang w:val="ro-RO"/>
        </w:rPr>
        <w:t xml:space="preserve">. Pentru multe din aceste latinisme, limba greacă avea echivalente consacrate, cum are pentru </w:t>
      </w:r>
      <w:r>
        <w:rPr>
          <w:rFonts w:ascii="Gentium" w:hAnsi="Gentium" w:eastAsia="Gentium" w:cs="Gentium"/>
          <w:sz w:val="24"/>
          <w:szCs w:val="24"/>
          <w:lang w:val="ro-RO"/>
        </w:rPr>
        <w:t xml:space="preserve">forov - khnsov</w:t>
      </w:r>
      <w:r>
        <w:rPr>
          <w:rFonts w:ascii="Gentium" w:hAnsi="Gentium" w:eastAsia="Gentium" w:cs="Gentium"/>
          <w:sz w:val="24"/>
          <w:szCs w:val="24"/>
          <w:lang w:val="ro-RO"/>
        </w:rPr>
        <w:t xml:space="preserve">, </w:t>
      </w:r>
      <w:r>
        <w:rPr>
          <w:rFonts w:ascii="Gentium" w:hAnsi="Gentium" w:eastAsia="Gentium" w:cs="Gentium"/>
          <w:i/>
          <w:iCs/>
          <w:sz w:val="24"/>
          <w:szCs w:val="24"/>
          <w:lang w:val="ro-RO"/>
        </w:rPr>
        <w:t xml:space="preserve">census</w:t>
      </w:r>
      <w:r>
        <w:rPr>
          <w:rFonts w:ascii="Gentium" w:hAnsi="Gentium" w:eastAsia="Gentium" w:cs="Gentium"/>
          <w:sz w:val="24"/>
          <w:szCs w:val="24"/>
          <w:lang w:val="ro-RO"/>
        </w:rPr>
        <w:t xml:space="preserve"> - taxă, sau pentru </w:t>
      </w:r>
      <w:r>
        <w:rPr>
          <w:rFonts w:ascii="Gentium" w:hAnsi="Gentium" w:eastAsia="Gentium" w:cs="Gentium"/>
          <w:sz w:val="24"/>
          <w:szCs w:val="24"/>
          <w:lang w:val="ro-RO"/>
        </w:rPr>
        <w:t xml:space="preserve">e(katontarxhv - kenturi</w:t>
      </w:r>
      <w:r>
        <w:rPr>
          <w:rFonts w:ascii="Gentium" w:hAnsi="Gentium" w:eastAsia="Gentium" w:cs="Gentium"/>
          <w:sz w:val="24"/>
          <w:szCs w:val="24"/>
          <w:lang w:val="ro-RO"/>
        </w:rPr>
        <w:t xml:space="preserve">w</w:t>
      </w:r>
      <w:r>
        <w:rPr>
          <w:rFonts w:ascii="Gentium" w:hAnsi="Gentium" w:eastAsia="Gentium" w:cs="Gentium"/>
          <w:sz w:val="24"/>
          <w:szCs w:val="24"/>
          <w:lang w:val="ro-RO"/>
        </w:rPr>
        <w:t xml:space="preserve">n</w:t>
      </w:r>
      <w:r>
        <w:rPr>
          <w:rFonts w:ascii="Gentium" w:hAnsi="Gentium" w:eastAsia="Gentium" w:cs="Gentium"/>
          <w:sz w:val="24"/>
          <w:szCs w:val="24"/>
          <w:lang w:val="ro-RO"/>
        </w:rPr>
        <w:t xml:space="preserve"> / </w:t>
      </w:r>
      <w:r>
        <w:rPr>
          <w:rFonts w:ascii="Gentium" w:hAnsi="Gentium" w:eastAsia="Gentium" w:cs="Gentium"/>
          <w:i/>
          <w:iCs/>
          <w:sz w:val="24"/>
          <w:szCs w:val="24"/>
          <w:lang w:val="ro-RO"/>
        </w:rPr>
        <w:t xml:space="preserve">centurio</w:t>
      </w:r>
      <w:r>
        <w:rPr>
          <w:rFonts w:ascii="Gentium" w:hAnsi="Gentium" w:eastAsia="Gentium" w:cs="Gentium"/>
          <w:sz w:val="24"/>
          <w:szCs w:val="24"/>
          <w:lang w:val="ro-RO"/>
        </w:rPr>
        <w:t xml:space="preserve"> - sutaş, centurion.</w:t>
      </w:r>
      <w:r>
        <w:rPr>
          <w:rStyle w:val="2246"/>
          <w:rFonts w:ascii="Gentium" w:hAnsi="Gentium" w:eastAsia="Gentium" w:cs="Gentium"/>
          <w:sz w:val="24"/>
          <w:szCs w:val="24"/>
          <w:lang w:val="ro-RO"/>
        </w:rPr>
        <w:footnoteReference w:id="37"/>
      </w:r>
      <w:r>
        <w:rPr>
          <w:rFonts w:ascii="Gentium" w:hAnsi="Gentium" w:eastAsia="Gentium" w:cs="Gentium"/>
          <w:sz w:val="24"/>
          <w:szCs w:val="24"/>
          <w:lang w:val="ro-RO"/>
        </w:rPr>
        <w:t xml:space="preserve"> </w:t>
      </w:r>
      <w:r>
        <w:rPr>
          <w:rFonts w:ascii="Gentium" w:hAnsi="Gentium" w:eastAsia="Gentium" w:cs="Gentium"/>
          <w:sz w:val="24"/>
          <w:szCs w:val="24"/>
          <w:lang w:val="ro-RO"/>
        </w:rPr>
      </w:r>
      <w:r>
        <w:rPr>
          <w:rFonts w:ascii="Gentium" w:hAnsi="Gentium" w:eastAsia="Gentium" w:cs="Gentium"/>
          <w:sz w:val="24"/>
          <w:szCs w:val="24"/>
          <w:highlight w:val="none"/>
          <w:lang w:val="ro-RO"/>
        </w:rPr>
      </w:r>
    </w:p>
    <w:p w14:paraId="6186A823">
      <w:pPr>
        <w:pBdr/>
        <w:spacing/>
        <w:ind/>
        <w:rPr>
          <w:rFonts w:ascii="Gentium" w:hAnsi="Gentium" w:cs="Gentium"/>
          <w:sz w:val="24"/>
          <w:szCs w:val="24"/>
        </w:rPr>
      </w:pPr>
      <w:r>
        <w:rPr>
          <w:rFonts w:ascii="Gentium" w:hAnsi="Gentium" w:eastAsia="Gentium" w:cs="Gentium"/>
          <w:sz w:val="24"/>
          <w:szCs w:val="24"/>
          <w:lang w:val="ro-RO"/>
        </w:rPr>
        <w:fldChar w:fldCharType="begin"/>
        <w:instrText xml:space="preserve">XE "Koester, Helmut:1980:History, Culture, and Religion of :3647" \* MERGEFORMAT </w:instrText>
      </w:r>
      <w:r>
        <w:rPr>
          <w:rFonts w:ascii="Gentium" w:hAnsi="Gentium" w:eastAsia="Gentium" w:cs="Gentium"/>
          <w:sz w:val="24"/>
          <w:szCs w:val="24"/>
          <w:lang w:val="ro-RO"/>
        </w:rPr>
        <w:fldChar w:fldCharType="end"/>
      </w:r>
      <w:r>
        <w:rPr>
          <w:rFonts w:ascii="Gentium" w:hAnsi="Gentium" w:eastAsia="Gentium" w:cs="Gentium"/>
          <w:sz w:val="24"/>
          <w:szCs w:val="24"/>
          <w:lang w:val="ro-RO"/>
        </w:rPr>
        <w:t xml:space="preserve">Destinatarul latin ne este sugerat şi de alte caracteristici ale evangheliei. De exemplu, Marcu are un dinamism aparte, punând accentul mai degrabă pe fapte şi minuni decât pe cuvântări sau predici. În comparaţie c</w:t>
      </w:r>
      <w:r>
        <w:rPr>
          <w:rFonts w:ascii="Gentium" w:hAnsi="Gentium" w:eastAsia="Gentium" w:cs="Gentium"/>
          <w:sz w:val="24"/>
          <w:szCs w:val="24"/>
          <w:lang w:val="ro-RO"/>
        </w:rPr>
        <w:t xml:space="preserve">u ceilalţi evanghelişti sinoptici evanghelia lui Marcu are mai multe relatări de minuni: de exemplu, două vindecări de orbi (Mc. 8:22-26; 10:46-52); două înmulţiri ale pâinilor şi peştilor (Mc. 6:30-44; 8:1-10); două umblări pe mare (Mc 4:35-41; 6:45-53). </w:t>
      </w:r>
      <w:r>
        <w:rPr>
          <w:rFonts w:ascii="Gentium" w:hAnsi="Gentium" w:eastAsia="Gentium" w:cs="Gentium"/>
          <w:sz w:val="24"/>
          <w:szCs w:val="24"/>
          <w:lang w:val="ro-RO"/>
        </w:rPr>
      </w:r>
      <w:r>
        <w:rPr>
          <w:rFonts w:ascii="Gentium" w:hAnsi="Gentium" w:cs="Gentium"/>
          <w:sz w:val="24"/>
          <w:szCs w:val="24"/>
        </w:rPr>
      </w:r>
    </w:p>
    <w:p w14:paraId="471D3EE7">
      <w:pPr>
        <w:pBdr/>
        <w:spacing/>
        <w:ind/>
        <w:rPr>
          <w:rFonts w:ascii="Gentium" w:hAnsi="Gentium" w:cs="Gentium"/>
          <w:sz w:val="24"/>
          <w:szCs w:val="24"/>
        </w:rPr>
      </w:pPr>
      <w:r>
        <w:rPr>
          <w:rFonts w:ascii="Gentium" w:hAnsi="Gentium" w:eastAsia="Gentium" w:cs="Gentium"/>
          <w:sz w:val="24"/>
          <w:szCs w:val="24"/>
          <w:lang w:val="ro-RO"/>
        </w:rPr>
        <w:t xml:space="preserve">Despre cezarii romani, </w:t>
      </w:r>
      <w:r>
        <w:rPr>
          <w:rFonts w:ascii="Gentium" w:hAnsi="Gentium" w:eastAsia="Gentium" w:cs="Gentium"/>
          <w:sz w:val="24"/>
          <w:szCs w:val="24"/>
          <w:lang w:val="en-US"/>
        </w:rPr>
        <w:t xml:space="preserve">care erau </w:t>
      </w:r>
      <w:r>
        <w:rPr>
          <w:rFonts w:ascii="Gentium" w:hAnsi="Gentium" w:eastAsia="Gentium" w:cs="Gentium"/>
          <w:sz w:val="24"/>
          <w:szCs w:val="24"/>
          <w:lang w:val="ro-RO"/>
        </w:rPr>
        <w:t xml:space="preserve">consideraţi </w:t>
      </w:r>
      <w:r>
        <w:rPr>
          <w:rFonts w:ascii="Gentium" w:hAnsi="Gentium" w:eastAsia="Gentium" w:cs="Gentium"/>
          <w:sz w:val="24"/>
          <w:szCs w:val="24"/>
          <w:lang w:val="en-US"/>
        </w:rPr>
        <w:t xml:space="preserve">a fi </w:t>
      </w:r>
      <w:r>
        <w:rPr>
          <w:rFonts w:ascii="Gentium" w:hAnsi="Gentium" w:eastAsia="Gentium" w:cs="Gentium"/>
          <w:sz w:val="24"/>
          <w:szCs w:val="24"/>
          <w:lang w:val="ro-RO"/>
        </w:rPr>
        <w:t xml:space="preserve">divin</w:t>
      </w:r>
      <w:r>
        <w:rPr>
          <w:rFonts w:ascii="Gentium" w:hAnsi="Gentium" w:eastAsia="Gentium" w:cs="Gentium"/>
          <w:sz w:val="24"/>
          <w:szCs w:val="24"/>
          <w:lang w:val="en-US"/>
        </w:rPr>
        <w:t xml:space="preserve">i</w:t>
      </w:r>
      <w:r>
        <w:rPr>
          <w:rFonts w:ascii="Gentium" w:hAnsi="Gentium" w:eastAsia="Gentium" w:cs="Gentium"/>
          <w:sz w:val="24"/>
          <w:szCs w:val="24"/>
          <w:lang w:val="ro-RO"/>
        </w:rPr>
        <w:t xml:space="preserve"> şi care pretindeau închinare, se spunea că pot face minuni, printre care şi vindecări</w:t>
      </w:r>
      <w:r>
        <w:rPr>
          <w:rFonts w:ascii="Gentium" w:hAnsi="Gentium" w:eastAsia="Gentium" w:cs="Gentium"/>
          <w:sz w:val="24"/>
          <w:szCs w:val="24"/>
          <w:lang w:val="en-US"/>
        </w:rPr>
        <w:t xml:space="preserve">. Adesea, acestea aveau loc</w:t>
      </w:r>
      <w:r>
        <w:rPr>
          <w:rFonts w:ascii="Gentium" w:hAnsi="Gentium" w:eastAsia="Gentium" w:cs="Gentium"/>
          <w:sz w:val="24"/>
          <w:szCs w:val="24"/>
          <w:lang w:val="en-US"/>
        </w:rPr>
        <w:t xml:space="preserve"> la</w:t>
      </w:r>
      <w:r>
        <w:rPr>
          <w:rFonts w:ascii="Gentium" w:hAnsi="Gentium" w:eastAsia="Gentium" w:cs="Gentium"/>
          <w:sz w:val="24"/>
          <w:szCs w:val="24"/>
          <w:lang w:val="ro-RO"/>
        </w:rPr>
        <w:t xml:space="preserve"> încoronare sau </w:t>
      </w:r>
      <w:r>
        <w:rPr>
          <w:rFonts w:ascii="Gentium" w:hAnsi="Gentium" w:eastAsia="Gentium" w:cs="Gentium"/>
          <w:sz w:val="24"/>
          <w:szCs w:val="24"/>
          <w:lang w:val="ro-RO"/>
        </w:rPr>
        <w:t xml:space="preserve">în timpul intrărilor triumfale în Roma.</w:t>
      </w:r>
      <w:r>
        <w:rPr>
          <w:rStyle w:val="2246"/>
          <w:rFonts w:ascii="Gentium" w:hAnsi="Gentium" w:eastAsia="Gentium" w:cs="Gentium"/>
          <w:sz w:val="24"/>
          <w:szCs w:val="24"/>
          <w:lang w:val="ro-RO"/>
        </w:rPr>
        <w:footnoteReference w:id="38"/>
      </w:r>
      <w:r>
        <w:rPr>
          <w:rFonts w:ascii="Gentium" w:hAnsi="Gentium" w:eastAsia="Gentium" w:cs="Gentium"/>
          <w:sz w:val="24"/>
          <w:szCs w:val="24"/>
          <w:lang w:val="ro-RO"/>
        </w:rPr>
        <w:t xml:space="preserve"> Astfel, se spunea că un </w:t>
      </w:r>
      <w:r>
        <w:rPr>
          <w:rFonts w:ascii="Gentium" w:hAnsi="Gentium" w:eastAsia="Gentium" w:cs="Gentium"/>
          <w:sz w:val="24"/>
          <w:szCs w:val="24"/>
          <w:lang w:val="ro-RO"/>
        </w:rPr>
        <w:t xml:space="preserve">senator roman, Numerius Atticus, a primit un milion de sesterţi ca să jure că l-a văzut pe Augustus înălţându-se la cer, cum spunea legenda că s-a întâmplat şi cu Romulus (Dio Cassius, </w:t>
      </w:r>
      <w:r>
        <w:rPr>
          <w:rFonts w:ascii="Gentium" w:hAnsi="Gentium" w:eastAsia="Gentium" w:cs="Gentium"/>
          <w:i/>
          <w:iCs/>
          <w:sz w:val="24"/>
          <w:szCs w:val="24"/>
          <w:lang w:val="ro-RO"/>
        </w:rPr>
        <w:t xml:space="preserve">Istoria romanilor</w:t>
      </w:r>
      <w:r>
        <w:rPr>
          <w:rFonts w:ascii="Gentium" w:hAnsi="Gentium" w:eastAsia="Gentium" w:cs="Gentium"/>
          <w:sz w:val="24"/>
          <w:szCs w:val="24"/>
          <w:lang w:val="ro-RO"/>
        </w:rPr>
        <w:t xml:space="preserve">, 54.46, sec. 2-3 d.H.). Despre Vespasian, care nu avea naştere nobilă, s-a spus că a vindecat orbi, şchiopi, oameni cu mâna paralizată, ca dovadă că domnia sa era aprobată de zei (Suetonius, </w:t>
      </w:r>
      <w:r>
        <w:rPr>
          <w:rFonts w:ascii="Gentium" w:hAnsi="Gentium" w:eastAsia="Gentium" w:cs="Gentium"/>
          <w:i/>
          <w:iCs/>
          <w:sz w:val="24"/>
          <w:szCs w:val="24"/>
          <w:lang w:val="ro-RO"/>
        </w:rPr>
        <w:t xml:space="preserve">Vespasian</w:t>
      </w:r>
      <w:r>
        <w:rPr>
          <w:rFonts w:ascii="Gentium" w:hAnsi="Gentium" w:eastAsia="Gentium" w:cs="Gentium"/>
          <w:sz w:val="24"/>
          <w:szCs w:val="24"/>
          <w:lang w:val="ro-RO"/>
        </w:rPr>
        <w:t xml:space="preserve">, 8.7; Dio Cassius, </w:t>
      </w:r>
      <w:r>
        <w:rPr>
          <w:rFonts w:ascii="Gentium" w:hAnsi="Gentium" w:eastAsia="Gentium" w:cs="Gentium"/>
          <w:i/>
          <w:iCs/>
          <w:sz w:val="24"/>
          <w:szCs w:val="24"/>
          <w:lang w:val="ro-RO"/>
        </w:rPr>
        <w:t xml:space="preserve">Istoria Romanilor</w:t>
      </w:r>
      <w:r>
        <w:rPr>
          <w:rFonts w:ascii="Gentium" w:hAnsi="Gentium" w:eastAsia="Gentium" w:cs="Gentium"/>
          <w:sz w:val="24"/>
          <w:szCs w:val="24"/>
          <w:lang w:val="ro-RO"/>
        </w:rPr>
        <w:t xml:space="preserve">, 65.8; Tacitus, </w:t>
      </w:r>
      <w:r>
        <w:rPr>
          <w:rFonts w:ascii="Gentium" w:hAnsi="Gentium" w:eastAsia="Gentium" w:cs="Gentium"/>
          <w:i/>
          <w:iCs/>
          <w:sz w:val="24"/>
          <w:szCs w:val="24"/>
          <w:lang w:val="ro-RO"/>
        </w:rPr>
        <w:t xml:space="preserve">Istoria</w:t>
      </w:r>
      <w:r>
        <w:rPr>
          <w:rFonts w:ascii="Gentium" w:hAnsi="Gentium" w:eastAsia="Gentium" w:cs="Gentium"/>
          <w:sz w:val="24"/>
          <w:szCs w:val="24"/>
          <w:lang w:val="ro-RO"/>
        </w:rPr>
        <w:t xml:space="preserve">, 4.81, cf. Mc. 8:23; 10:35-40).</w:t>
      </w:r>
      <w:r>
        <w:rPr>
          <w:rFonts w:ascii="Gentium" w:hAnsi="Gentium" w:eastAsia="Gentium" w:cs="Gentium"/>
          <w:sz w:val="24"/>
          <w:szCs w:val="24"/>
          <w:lang w:val="ro-RO"/>
        </w:rPr>
      </w:r>
      <w:r>
        <w:rPr>
          <w:rFonts w:ascii="Gentium" w:hAnsi="Gentium" w:cs="Gentium"/>
          <w:sz w:val="24"/>
          <w:szCs w:val="24"/>
        </w:rPr>
      </w:r>
    </w:p>
    <w:p w14:paraId="2B743B2F">
      <w:pPr>
        <w:pStyle w:val="2387"/>
        <w:pBdr/>
        <w:spacing/>
        <w:ind/>
        <w:rPr>
          <w:rFonts w:ascii="Gentium" w:hAnsi="Gentium" w:cs="Gentium"/>
          <w:sz w:val="24"/>
          <w:szCs w:val="24"/>
          <w:highlight w:val="none"/>
        </w:rPr>
      </w:pPr>
      <w:r>
        <w:rPr>
          <w:rFonts w:ascii="Gentium" w:hAnsi="Gentium" w:eastAsia="Gentium" w:cs="Gentium"/>
          <w:sz w:val="24"/>
          <w:szCs w:val="24"/>
          <w:lang w:val="ro-RO"/>
        </w:rPr>
        <w:t xml:space="preserve">Accentul pus de Marcu asupra minunilor lui Isus, are deci, un anume tâlc. În acelaşi timp, Marcu este mai reticent </w:t>
      </w:r>
      <w:r>
        <w:rPr>
          <w:rFonts w:ascii="Gentium" w:hAnsi="Gentium" w:eastAsia="Gentium" w:cs="Gentium"/>
          <w:sz w:val="24"/>
          <w:szCs w:val="24"/>
          <w:lang w:val="ro-RO"/>
        </w:rPr>
        <w:t xml:space="preserve">politic </w:t>
      </w:r>
      <w:r>
        <w:rPr>
          <w:rFonts w:ascii="Gentium" w:hAnsi="Gentium" w:eastAsia="Gentium" w:cs="Gentium"/>
          <w:sz w:val="24"/>
          <w:szCs w:val="24"/>
          <w:lang w:val="ro-RO"/>
        </w:rPr>
        <w:t xml:space="preserve">decât ceilalţi evanghelişti în folosirea vocabularului regal sp</w:t>
      </w:r>
      <w:r>
        <w:rPr>
          <w:rFonts w:ascii="Gentium" w:hAnsi="Gentium" w:eastAsia="Gentium" w:cs="Gentium"/>
          <w:sz w:val="24"/>
          <w:szCs w:val="24"/>
          <w:lang w:val="ro-RO"/>
        </w:rPr>
        <w:t xml:space="preserve">ecific, a titlului de „împărat”</w:t>
      </w:r>
      <w:r>
        <w:rPr>
          <w:rFonts w:ascii="Gentium" w:hAnsi="Gentium" w:eastAsia="Gentium" w:cs="Gentium"/>
          <w:sz w:val="24"/>
          <w:szCs w:val="24"/>
          <w:lang w:val="ro-RO"/>
        </w:rPr>
        <w:t xml:space="preserve"> </w:t>
      </w:r>
      <w:r>
        <w:rPr>
          <w:rFonts w:ascii="Gentium" w:hAnsi="Gentium" w:eastAsia="Gentium" w:cs="Gentium"/>
          <w:sz w:val="24"/>
          <w:szCs w:val="24"/>
          <w:lang w:val="ro-RO"/>
        </w:rPr>
        <w:t xml:space="preserve">sau a ideii de</w:t>
      </w:r>
      <w:r>
        <w:rPr>
          <w:rFonts w:ascii="Gentium" w:hAnsi="Gentium" w:eastAsia="Gentium" w:cs="Gentium"/>
          <w:sz w:val="24"/>
          <w:szCs w:val="24"/>
          <w:lang w:val="ro-RO"/>
        </w:rPr>
        <w:t xml:space="preserve"> „împărăţie” (cf. Mt.: x73, Mc.: x30, Lc.: x57, In.: x16, Fapte: x28) sau domn (cf. Mt.: x73, Mc.: x16, Lc.: x97, In.: x50, Fapte: x101). Un exemplu relevant este discreţia cu care </w:t>
      </w:r>
      <w:r>
        <w:rPr>
          <w:rFonts w:ascii="Gentium" w:hAnsi="Gentium" w:eastAsia="Gentium" w:cs="Gentium"/>
          <w:sz w:val="24"/>
          <w:szCs w:val="24"/>
          <w:lang w:val="ro-RO"/>
        </w:rPr>
        <w:t xml:space="preserve">Marcu prezintă titlul regal al lui Isus la intrarea triumfală în Ierusalim: „Osana! Binecuvântat este cel ce vine în Numele Domnului! Binecuvântată este Împărăţia care vine, Împărăţia părintelui nostru David! Osana în cerurile prea înalte!” (Mc. 11:1-10). </w:t>
      </w:r>
      <w:r>
        <w:rPr>
          <w:rFonts w:ascii="Gentium" w:hAnsi="Gentium" w:eastAsia="Gentium" w:cs="Gentium"/>
          <w:sz w:val="24"/>
          <w:szCs w:val="24"/>
          <w:lang w:val="ro-RO"/>
        </w:rPr>
        <w:t xml:space="preserve">În acest pasaj, Marcu </w:t>
      </w:r>
      <w:r>
        <w:rPr>
          <w:rFonts w:ascii="Gentium" w:hAnsi="Gentium" w:eastAsia="Gentium" w:cs="Gentium"/>
          <w:sz w:val="24"/>
          <w:szCs w:val="24"/>
          <w:lang w:val="ro-RO"/>
        </w:rPr>
        <w:t xml:space="preserve">evită să-l prezinte explicit pe Isus ca „împărat” (cf. Luca îl numeşte pe Isus „împărat”, Lc. 19:28-38; cf. Matei care subliniază că Isus este Fiul lui David, Mt. 21:1-9)</w:t>
      </w:r>
      <w:r>
        <w:rPr>
          <w:rFonts w:ascii="Gentium" w:hAnsi="Gentium" w:eastAsia="Gentium" w:cs="Gentium"/>
          <w:sz w:val="24"/>
          <w:szCs w:val="24"/>
          <w:lang w:val="ro-RO"/>
        </w:rPr>
        <w:t xml:space="preserve">, ci spune că acest es</w:t>
      </w:r>
      <w:r>
        <w:rPr>
          <w:rFonts w:ascii="Gentium" w:hAnsi="Gentium" w:eastAsia="Gentium" w:cs="Gentium"/>
          <w:sz w:val="24"/>
          <w:szCs w:val="24"/>
          <w:lang w:val="ro-RO"/>
        </w:rPr>
        <w:t xml:space="preserve">te „Cel ce vine în Numele Domnului”, un titlu mesianic evident. De asemeni, cuvântul „împărăţie” nu este lăsat fără un atribut specific care subliniază că este vorba despre o viziune iudaică, despre o nădejde evreiască („împărăţia părintelui nostru David”)</w:t>
      </w:r>
      <w:r>
        <w:rPr>
          <w:rFonts w:ascii="Gentium" w:hAnsi="Gentium" w:eastAsia="Gentium" w:cs="Gentium"/>
          <w:sz w:val="24"/>
          <w:szCs w:val="24"/>
          <w:lang w:val="ro-RO"/>
        </w:rPr>
        <w:t xml:space="preserve">.</w:t>
      </w:r>
      <w:r>
        <w:rPr>
          <w:rFonts w:ascii="Gentium" w:hAnsi="Gentium" w:eastAsia="Gentium" w:cs="Gentium"/>
          <w:sz w:val="24"/>
          <w:szCs w:val="24"/>
          <w:lang w:val="ro-RO"/>
        </w:rPr>
        <w:t xml:space="preserve"> În ambele situaţii, efectul ar fi fost acela de a menaja sensibilităţile politice ale cititorului sau ascultărorului roman.</w:t>
      </w:r>
      <w:r>
        <w:rPr>
          <w:rFonts w:ascii="Gentium" w:hAnsi="Gentium" w:eastAsia="Gentium" w:cs="Gentium"/>
          <w:sz w:val="24"/>
          <w:szCs w:val="24"/>
          <w:highlight w:val="none"/>
          <w:lang w:val="ro-RO"/>
        </w:rPr>
      </w:r>
      <w:r>
        <w:rPr>
          <w:rFonts w:ascii="Gentium" w:hAnsi="Gentium" w:cs="Gentium"/>
          <w:sz w:val="24"/>
          <w:szCs w:val="24"/>
          <w:highlight w:val="none"/>
        </w:rPr>
      </w:r>
    </w:p>
    <w:p w14:paraId="55443E11">
      <w:pPr>
        <w:pStyle w:val="2225"/>
        <w:pBdr/>
        <w:spacing/>
        <w:ind/>
        <w:rPr>
          <w:rFonts w:ascii="Gentium" w:hAnsi="Gentium" w:cs="Gentium"/>
          <w:sz w:val="24"/>
          <w:szCs w:val="24"/>
        </w:rPr>
      </w:pPr>
      <w:r>
        <w:rPr>
          <w:rFonts w:ascii="Gentium" w:hAnsi="Gentium" w:eastAsia="Gentium" w:cs="Gentium"/>
          <w:sz w:val="24"/>
          <w:szCs w:val="24"/>
          <w:highlight w:val="none"/>
        </w:rPr>
      </w:r>
      <w:r>
        <w:rPr>
          <w:rFonts w:ascii="Gentium" w:hAnsi="Gentium" w:eastAsia="Gentium" w:cs="Gentium"/>
          <w:sz w:val="24"/>
          <w:szCs w:val="24"/>
          <w:highlight w:val="none"/>
        </w:rPr>
      </w:r>
      <w:r>
        <w:rPr>
          <w:rFonts w:ascii="Gentium" w:hAnsi="Gentium" w:cs="Gentium"/>
          <w:sz w:val="24"/>
          <w:szCs w:val="24"/>
        </w:rPr>
      </w:r>
    </w:p>
    <w:p w14:paraId="5BCFC34C">
      <w:pPr>
        <w:pStyle w:val="2229"/>
        <w:pBdr/>
        <w:spacing/>
        <w:ind w:firstLine="0"/>
        <w:rPr>
          <w:rFonts w:ascii="Gentium" w:hAnsi="Gentium" w:eastAsia="Gentium" w:cs="Gentium"/>
          <w:sz w:val="24"/>
          <w:szCs w:val="24"/>
          <w:highlight w:val="none"/>
        </w:rPr>
      </w:pPr>
      <w:r>
        <w:rPr>
          <w:rFonts w:ascii="Gentium" w:hAnsi="Gentium" w:eastAsia="Gentium" w:cs="Gentium"/>
          <w:sz w:val="24"/>
          <w:szCs w:val="24"/>
          <w:highlight w:val="none"/>
        </w:rPr>
      </w:r>
      <w:r>
        <w:rPr>
          <w:rFonts w:ascii="Gentium" w:hAnsi="Gentium" w:eastAsia="Gentium" w:cs="Gentium"/>
          <w:sz w:val="24"/>
          <w:szCs w:val="24"/>
          <w:highlight w:val="none"/>
        </w:rPr>
        <w:t xml:space="preserve">Luca</w:t>
      </w:r>
      <w:r>
        <w:rPr>
          <w:rFonts w:ascii="Gentium" w:hAnsi="Gentium" w:eastAsia="Gentium" w:cs="Gentium"/>
          <w:sz w:val="24"/>
          <w:szCs w:val="24"/>
          <w:highlight w:val="none"/>
          <w:lang w:val="ro-RO"/>
        </w:rPr>
        <w:t xml:space="preserve"> și conotațiile culturale greco-romane</w:t>
      </w:r>
      <w:r>
        <w:rPr>
          <w:rFonts w:ascii="Gentium" w:hAnsi="Gentium" w:eastAsia="Gentium" w:cs="Gentium"/>
          <w:sz w:val="24"/>
          <w:szCs w:val="24"/>
          <w:highlight w:val="none"/>
        </w:rPr>
      </w:r>
      <w:r>
        <w:rPr>
          <w:rFonts w:ascii="Gentium" w:hAnsi="Gentium" w:eastAsia="Gentium" w:cs="Gentium"/>
          <w:sz w:val="24"/>
          <w:szCs w:val="24"/>
          <w:highlight w:val="none"/>
        </w:rPr>
      </w:r>
    </w:p>
    <w:p w14:paraId="4FF4163A">
      <w:pPr>
        <w:pBdr/>
        <w:spacing/>
        <w:ind w:firstLine="0"/>
        <w:rPr>
          <w:rFonts w:ascii="Gentium" w:hAnsi="Gentium" w:cs="Gentium"/>
          <w:sz w:val="24"/>
          <w:szCs w:val="24"/>
        </w:rPr>
      </w:pPr>
      <w:r>
        <w:rPr>
          <w:rFonts w:ascii="Gentium" w:hAnsi="Gentium" w:eastAsia="Gentium" w:cs="Gentium"/>
          <w:sz w:val="24"/>
          <w:szCs w:val="24"/>
          <w:lang w:val="ro-RO"/>
        </w:rPr>
        <w:t xml:space="preserve">Retorica elenistă folosită de Luca răzbate din mai multe detalii. Mai întâi, ea este observabilă chiar din prologul cărţii. Aşa cum s-a arătat, Luca foloseşte un prolog tehnic, de tip istoric-geografic şi filosofic (</w:t>
      </w:r>
      <w:r>
        <w:rPr>
          <w:rFonts w:ascii="Gentium" w:hAnsi="Gentium" w:eastAsia="Gentium" w:cs="Gentium"/>
          <w:i/>
          <w:sz w:val="24"/>
          <w:szCs w:val="24"/>
          <w:lang w:val="ro-RO"/>
        </w:rPr>
        <w:t xml:space="preserve">autopsia</w:t>
      </w:r>
      <w:r>
        <w:rPr>
          <w:rFonts w:ascii="Gentium" w:hAnsi="Gentium" w:eastAsia="Gentium" w:cs="Gentium"/>
          <w:sz w:val="24"/>
          <w:szCs w:val="24"/>
          <w:lang w:val="ro-RO"/>
        </w:rPr>
        <w:t xml:space="preserve">). El se raportează la predecesori, pe care îi imită (cf. mimesis), dar pe care îi şi completează, propunându-şi să scrie o istorisire – naraţiune (</w:t>
      </w:r>
      <w:r>
        <w:rPr>
          <w:rFonts w:ascii="Gentium" w:hAnsi="Gentium" w:eastAsia="Gentium" w:cs="Gentium"/>
          <w:i/>
          <w:sz w:val="24"/>
          <w:szCs w:val="24"/>
          <w:lang w:val="ro-RO"/>
        </w:rPr>
        <w:t xml:space="preserve">diegesis</w:t>
      </w:r>
      <w:r>
        <w:rPr>
          <w:rFonts w:ascii="Gentium" w:hAnsi="Gentium" w:eastAsia="Gentium" w:cs="Gentium"/>
          <w:sz w:val="24"/>
          <w:szCs w:val="24"/>
          <w:lang w:val="ro-RO"/>
        </w:rPr>
        <w:t xml:space="preserve">), detaliată şi precisă (</w:t>
      </w:r>
      <w:r>
        <w:rPr>
          <w:rFonts w:ascii="Gentium" w:hAnsi="Gentium" w:eastAsia="Gentium" w:cs="Gentium"/>
          <w:i/>
          <w:sz w:val="24"/>
          <w:szCs w:val="24"/>
          <w:lang w:val="ro-RO"/>
        </w:rPr>
        <w:t xml:space="preserve">ak</w:t>
      </w:r>
      <w:r>
        <w:rPr>
          <w:rFonts w:ascii="Gentium" w:hAnsi="Gentium" w:eastAsia="Gentium" w:cs="Gentium"/>
          <w:i/>
          <w:sz w:val="24"/>
          <w:szCs w:val="24"/>
          <w:lang w:val="ro-RO"/>
        </w:rPr>
        <w:t xml:space="preserve">ribos</w:t>
      </w:r>
      <w:r>
        <w:rPr>
          <w:rFonts w:ascii="Gentium" w:hAnsi="Gentium" w:eastAsia="Gentium" w:cs="Gentium"/>
          <w:sz w:val="24"/>
          <w:szCs w:val="24"/>
          <w:lang w:val="ro-RO"/>
        </w:rPr>
        <w:t xml:space="preserve">), conformă predicării tradiţionale – aşa cum a primit (</w:t>
      </w:r>
      <w:r>
        <w:rPr>
          <w:rFonts w:ascii="Gentium" w:hAnsi="Gentium" w:eastAsia="Gentium" w:cs="Gentium"/>
          <w:i/>
          <w:sz w:val="24"/>
          <w:szCs w:val="24"/>
          <w:lang w:val="ro-RO"/>
        </w:rPr>
        <w:t xml:space="preserve">kathos paredosan</w:t>
      </w:r>
      <w:r>
        <w:rPr>
          <w:rFonts w:ascii="Gentium" w:hAnsi="Gentium" w:eastAsia="Gentium" w:cs="Gentium"/>
          <w:sz w:val="24"/>
          <w:szCs w:val="24"/>
          <w:lang w:val="ro-RO"/>
        </w:rPr>
        <w:t xml:space="preserve">), şi bine împărţită, în ordine (</w:t>
      </w:r>
      <w:r>
        <w:rPr>
          <w:rFonts w:ascii="Gentium" w:hAnsi="Gentium" w:eastAsia="Gentium" w:cs="Gentium"/>
          <w:i/>
          <w:sz w:val="24"/>
          <w:szCs w:val="24"/>
          <w:lang w:val="ro-RO"/>
        </w:rPr>
        <w:t xml:space="preserve">kathexes</w:t>
      </w:r>
      <w:r>
        <w:rPr>
          <w:rFonts w:ascii="Gentium" w:hAnsi="Gentium" w:eastAsia="Gentium" w:cs="Gentium"/>
          <w:sz w:val="24"/>
          <w:szCs w:val="24"/>
          <w:lang w:val="ro-RO"/>
        </w:rPr>
        <w:t xml:space="preserve">), aşa încât cititorul să cunoască seriozitatea sau soliditatea învăţăturii catehetice primite (</w:t>
      </w:r>
      <w:r>
        <w:rPr>
          <w:rFonts w:ascii="Gentium" w:hAnsi="Gentium" w:eastAsia="Gentium" w:cs="Gentium"/>
          <w:i/>
          <w:sz w:val="24"/>
          <w:szCs w:val="24"/>
          <w:lang w:val="ro-RO"/>
        </w:rPr>
        <w:t xml:space="preserve">asphaleia</w:t>
      </w:r>
      <w:r>
        <w:rPr>
          <w:rFonts w:ascii="Gentium" w:hAnsi="Gentium" w:eastAsia="Gentium" w:cs="Gentium"/>
          <w:sz w:val="24"/>
          <w:szCs w:val="24"/>
          <w:lang w:val="ro-RO"/>
        </w:rPr>
        <w:t xml:space="preserve">). Luca îşi face bine cunoscute intenţiile şi doreşte, în mod cult, să se integreze în grupul celor numiţi „slujitori” sau interpreţi ai cuvântului (</w:t>
      </w:r>
      <w:r>
        <w:rPr>
          <w:rFonts w:ascii="Gentium" w:hAnsi="Gentium" w:eastAsia="Gentium" w:cs="Gentium"/>
          <w:i/>
          <w:sz w:val="24"/>
          <w:szCs w:val="24"/>
          <w:lang w:val="ro-RO"/>
        </w:rPr>
        <w:t xml:space="preserve">hyperetes</w:t>
      </w:r>
      <w:r>
        <w:rPr>
          <w:rFonts w:ascii="Gentium" w:hAnsi="Gentium" w:eastAsia="Gentium" w:cs="Gentium"/>
          <w:sz w:val="24"/>
          <w:szCs w:val="24"/>
          <w:lang w:val="ro-RO"/>
        </w:rPr>
        <w:t xml:space="preserve">). Modul acesta de raportare aduce aminte de felul în care istoricii elenişti, ca Duris, se raportau la predecesorii lor (în </w:t>
      </w:r>
      <w:r>
        <w:rPr>
          <w:rFonts w:ascii="Gentium" w:hAnsi="Gentium" w:eastAsia="Gentium" w:cs="Gentium"/>
          <w:sz w:val="24"/>
          <w:szCs w:val="24"/>
          <w:lang w:val="ro-RO"/>
        </w:rPr>
        <w:t xml:space="preserve">cazul lui Duris, aceştia erau Eph</w:t>
      </w:r>
      <w:r>
        <w:rPr>
          <w:rFonts w:ascii="Gentium" w:hAnsi="Gentium" w:eastAsia="Gentium" w:cs="Gentium"/>
          <w:sz w:val="24"/>
          <w:szCs w:val="24"/>
          <w:lang w:val="ro-RO"/>
        </w:rPr>
        <w:t xml:space="preserve">orus şi Theopompus).</w:t>
      </w:r>
      <w:r>
        <w:rPr>
          <w:rStyle w:val="2246"/>
          <w:rFonts w:ascii="Gentium" w:hAnsi="Gentium" w:eastAsia="Gentium" w:cs="Gentium"/>
          <w:sz w:val="24"/>
          <w:szCs w:val="24"/>
          <w:lang w:val="ro-RO"/>
        </w:rPr>
        <w:footnoteReference w:id="39"/>
      </w:r>
      <w:r>
        <w:rPr>
          <w:rFonts w:ascii="Gentium" w:hAnsi="Gentium" w:eastAsia="Gentium" w:cs="Gentium"/>
          <w:sz w:val="24"/>
          <w:szCs w:val="24"/>
          <w:lang w:val="ro-RO"/>
        </w:rPr>
      </w:r>
      <w:r>
        <w:rPr>
          <w:rFonts w:ascii="Gentium" w:hAnsi="Gentium" w:cs="Gentium"/>
          <w:sz w:val="24"/>
          <w:szCs w:val="24"/>
        </w:rPr>
      </w:r>
    </w:p>
    <w:p w14:paraId="7386BF32">
      <w:pPr>
        <w:pBdr/>
        <w:spacing/>
        <w:ind/>
        <w:rPr>
          <w:rFonts w:ascii="Gentium" w:hAnsi="Gentium" w:cs="Gentium"/>
          <w:sz w:val="24"/>
          <w:szCs w:val="24"/>
        </w:rPr>
      </w:pPr>
      <w:r>
        <w:rPr>
          <w:rFonts w:ascii="Gentium" w:hAnsi="Gentium" w:eastAsia="Gentium" w:cs="Gentium"/>
          <w:sz w:val="24"/>
          <w:szCs w:val="24"/>
          <w:lang w:val="ro-RO"/>
        </w:rPr>
        <w:t xml:space="preserve"> Apoi, este caracteristic pentru Luca să îşi înceapă cărţile cu prezentări pozitive, cu istorisiri glorioase. Aşa se întâmplă în Luca 1-3, la naşterea lui Isus, şi la fel în Fapte 1-2, la naşterea Bisericii (tonul devin</w:t>
      </w:r>
      <w:r>
        <w:rPr>
          <w:rFonts w:ascii="Gentium" w:hAnsi="Gentium" w:eastAsia="Gentium" w:cs="Gentium"/>
          <w:sz w:val="24"/>
          <w:szCs w:val="24"/>
          <w:lang w:val="ro-RO"/>
        </w:rPr>
        <w:t xml:space="preserve">e mai grav pe parcurs, când persecuţia se face simţită tot mai mult). Pe de o parte, din punct de vedere teologic o asemenea dezvoltare comunică mai bine tragedia păcatului, necazurile decăderii omului - şi nevoia de mântuitor. Pe de alta, ea reprezintă o </w:t>
      </w:r>
      <w:r>
        <w:rPr>
          <w:rFonts w:ascii="Gentium" w:hAnsi="Gentium" w:eastAsia="Gentium" w:cs="Gentium"/>
          <w:sz w:val="24"/>
          <w:szCs w:val="24"/>
          <w:lang w:val="ro-RO"/>
        </w:rPr>
        <w:t xml:space="preserve">opţiune literară interesantă, selectivă (Luca nu aminteşte, de exemplu, porunca lui Irod ca să fie ucişi pruncii până în doi ani, care apare în Matei 2.16-18). În plus, descrierea unui începu</w:t>
      </w:r>
      <w:r>
        <w:rPr>
          <w:rFonts w:ascii="Gentium" w:hAnsi="Gentium" w:eastAsia="Gentium" w:cs="Gentium"/>
          <w:sz w:val="24"/>
          <w:szCs w:val="24"/>
          <w:lang w:val="ro-RO"/>
        </w:rPr>
        <w:t xml:space="preserve">t promiţător şi a proorociilor de la naştere reprezenta o opţiune stilistică apreciată atât de evrei (cf. Samuel, Samson, Solomon, etc.), cât şi de greci. De exemplu, iată cum este descrisă naşterea lui Cicero, de Plutarch, contemporanul lui Luca (45-125):</w:t>
      </w:r>
      <w:r>
        <w:rPr>
          <w:rFonts w:ascii="Gentium" w:hAnsi="Gentium" w:eastAsia="Gentium" w:cs="Gentium"/>
          <w:sz w:val="24"/>
          <w:szCs w:val="24"/>
          <w:lang w:val="ro-RO"/>
        </w:rPr>
      </w:r>
      <w:r>
        <w:rPr>
          <w:rFonts w:ascii="Gentium" w:hAnsi="Gentium" w:cs="Gentium"/>
          <w:sz w:val="24"/>
          <w:szCs w:val="24"/>
        </w:rPr>
      </w:r>
    </w:p>
    <w:p w14:paraId="0A9ADE3A">
      <w:pPr>
        <w:pBdr/>
        <w:spacing/>
        <w:ind/>
        <w:rPr>
          <w:rFonts w:ascii="Gentium" w:hAnsi="Gentium" w:cs="Gentium"/>
          <w:sz w:val="24"/>
          <w:szCs w:val="24"/>
        </w:rPr>
      </w:pPr>
      <w:r>
        <w:rPr>
          <w:rFonts w:ascii="Gentium" w:hAnsi="Gentium" w:eastAsia="Gentium" w:cs="Gentium"/>
          <w:sz w:val="24"/>
          <w:szCs w:val="24"/>
          <w:lang w:val="ro-RO"/>
        </w:rPr>
      </w:r>
      <w:r>
        <w:rPr>
          <w:rFonts w:ascii="Gentium" w:hAnsi="Gentium" w:eastAsia="Gentium" w:cs="Gentium"/>
          <w:sz w:val="24"/>
          <w:szCs w:val="24"/>
          <w:lang w:val="ro-RO"/>
        </w:rPr>
      </w:r>
      <w:r>
        <w:rPr>
          <w:rFonts w:ascii="Gentium" w:hAnsi="Gentium" w:cs="Gentium"/>
          <w:sz w:val="24"/>
          <w:szCs w:val="24"/>
        </w:rPr>
      </w:r>
    </w:p>
    <w:p w14:paraId="7F523D0C">
      <w:pPr>
        <w:pStyle w:val="2249"/>
        <w:pBdr/>
        <w:spacing/>
        <w:ind/>
        <w:rPr>
          <w:rFonts w:ascii="Gentium" w:hAnsi="Gentium" w:cs="Gentium"/>
          <w:sz w:val="24"/>
          <w:szCs w:val="24"/>
        </w:rPr>
      </w:pPr>
      <w:r>
        <w:rPr>
          <w:rFonts w:ascii="Gentium" w:hAnsi="Gentium" w:eastAsia="Gentium" w:cs="Gentium"/>
          <w:sz w:val="24"/>
          <w:szCs w:val="24"/>
          <w:lang w:val="ro-RO"/>
        </w:rPr>
        <w:t xml:space="preserve">Se spune că Cicero a fost născut de mama sa fără dureri sau munci [</w:t>
      </w:r>
      <w:r>
        <w:rPr>
          <w:rFonts w:ascii="SPIonic" w:hAnsi="SPIonic" w:eastAsia="SPIonic" w:cs="SPIonic"/>
          <w:sz w:val="24"/>
          <w:szCs w:val="24"/>
          <w:lang w:val="ro-RO"/>
        </w:rPr>
        <w:t xml:space="preserve">a)nwdunov kai a)ponwv</w:t>
      </w:r>
      <w:r>
        <w:rPr>
          <w:rFonts w:ascii="Gentium" w:hAnsi="Gentium" w:eastAsia="Gentium" w:cs="Gentium"/>
          <w:sz w:val="24"/>
          <w:szCs w:val="24"/>
          <w:lang w:val="ro-RO"/>
        </w:rPr>
        <w:t xml:space="preserve">] în a treia zi a Calendelor noi [aprox. 5 ianuarie], ziua în care astăzi magistraţii oferă sacrificii şi rugăciuni pentru sănătatea împăratului. Se zice, iarăşi, că o fantomă a apărut moaşei [</w:t>
      </w:r>
      <w:r>
        <w:rPr>
          <w:rFonts w:ascii="SPIonic" w:hAnsi="SPIonic" w:eastAsia="SPIonic" w:cs="SPIonic"/>
          <w:sz w:val="24"/>
          <w:szCs w:val="24"/>
          <w:lang w:val="ro-RO"/>
        </w:rPr>
        <w:t xml:space="preserve">fasma dokei genesqai</w:t>
      </w:r>
      <w:r>
        <w:rPr>
          <w:rFonts w:ascii="Gentium" w:hAnsi="Gentium" w:eastAsia="Gentium" w:cs="Gentium"/>
          <w:sz w:val="24"/>
          <w:szCs w:val="24"/>
          <w:lang w:val="ro-RO"/>
        </w:rPr>
        <w:t xml:space="preserve">] şi i-a prevestit că sarcina femeii va fi o mare binecuvântare pentru toţi romanii [</w:t>
      </w:r>
      <w:r>
        <w:rPr>
          <w:rFonts w:ascii="SPIonic" w:hAnsi="SPIonic" w:eastAsia="SPIonic" w:cs="SPIonic"/>
          <w:sz w:val="24"/>
          <w:szCs w:val="24"/>
          <w:lang w:val="ro-RO"/>
        </w:rPr>
        <w:t xml:space="preserve">proeipein w(v o)felov mega pasi r(wmaioiv e)ktrefoush|</w:t>
      </w:r>
      <w:r>
        <w:rPr>
          <w:rFonts w:ascii="Gentium" w:hAnsi="Gentium" w:eastAsia="Gentium" w:cs="Gentium"/>
          <w:sz w:val="24"/>
          <w:szCs w:val="24"/>
          <w:lang w:val="ro-RO"/>
        </w:rPr>
        <w:t xml:space="preserve">]. Deşi aceste veşti păreau doar vise sau rodul imaginaţiei [</w:t>
      </w:r>
      <w:r>
        <w:rPr>
          <w:rFonts w:ascii="SPIonic" w:hAnsi="SPIonic" w:eastAsia="SPIonic" w:cs="SPIonic"/>
          <w:sz w:val="24"/>
          <w:szCs w:val="24"/>
          <w:lang w:val="ro-RO"/>
        </w:rPr>
        <w:t xml:space="preserve">o)neirata kai fluoron ei)nai</w:t>
      </w:r>
      <w:r>
        <w:rPr>
          <w:rFonts w:ascii="Gentium" w:hAnsi="Gentium" w:eastAsia="Gentium" w:cs="Gentium"/>
          <w:sz w:val="24"/>
          <w:szCs w:val="24"/>
          <w:lang w:val="ro-RO"/>
        </w:rPr>
        <w:t xml:space="preserve">], el </w:t>
      </w:r>
      <w:r>
        <w:rPr>
          <w:rFonts w:ascii="Gentium" w:hAnsi="Gentium" w:eastAsia="Gentium" w:cs="Gentium"/>
          <w:sz w:val="24"/>
          <w:szCs w:val="24"/>
          <w:lang w:val="ro-RO"/>
        </w:rPr>
        <w:t xml:space="preserve">le-a adeverit curând ca adevărate, pentru că, încă de la vârsta şcolii, talentul lui natural a strălucit clar încât a devenit faimos între elevi, iar părinţii lor le vizitau şcoala ca să îl vadă pe Cicero stând printre ei, şi socoteau aceasta drept cinste.</w:t>
      </w:r>
      <w:r>
        <w:rPr>
          <w:rStyle w:val="2246"/>
          <w:rFonts w:ascii="Gentium" w:hAnsi="Gentium" w:eastAsia="Gentium" w:cs="Gentium"/>
          <w:sz w:val="24"/>
          <w:szCs w:val="24"/>
          <w:lang w:val="ro-RO"/>
        </w:rPr>
        <w:footnoteReference w:id="40"/>
      </w:r>
      <w:r>
        <w:rPr>
          <w:rFonts w:ascii="Gentium" w:hAnsi="Gentium" w:eastAsia="Gentium" w:cs="Gentium"/>
          <w:sz w:val="24"/>
          <w:szCs w:val="24"/>
          <w:lang w:val="ro-RO"/>
        </w:rPr>
      </w:r>
      <w:r>
        <w:rPr>
          <w:rFonts w:ascii="Gentium" w:hAnsi="Gentium" w:cs="Gentium"/>
          <w:sz w:val="24"/>
          <w:szCs w:val="24"/>
        </w:rPr>
      </w:r>
    </w:p>
    <w:p w14:paraId="2FE3C3F9">
      <w:pPr>
        <w:pBdr/>
        <w:spacing/>
        <w:ind/>
        <w:rPr>
          <w:rFonts w:ascii="Gentium" w:hAnsi="Gentium" w:cs="Gentium"/>
          <w:sz w:val="24"/>
          <w:szCs w:val="24"/>
        </w:rPr>
      </w:pPr>
      <w:r>
        <w:rPr>
          <w:rFonts w:ascii="Gentium" w:hAnsi="Gentium" w:eastAsia="Gentium" w:cs="Gentium"/>
          <w:sz w:val="24"/>
          <w:szCs w:val="24"/>
          <w:lang w:val="ro-RO"/>
        </w:rPr>
        <w:t xml:space="preserve">Un alt exemplu elenistic de naştere neobişnuită şi de precocitate, se găseşte în viaţa lui Alexandru Macedon (Plutarch, </w:t>
      </w:r>
      <w:r>
        <w:rPr>
          <w:rFonts w:ascii="Gentium" w:hAnsi="Gentium" w:eastAsia="Gentium" w:cs="Gentium"/>
          <w:i/>
          <w:iCs/>
          <w:sz w:val="24"/>
          <w:szCs w:val="24"/>
          <w:lang w:val="ro-RO"/>
        </w:rPr>
        <w:t xml:space="preserve">Vieţi paralele, Viaţa lui Alexandru</w:t>
      </w:r>
      <w:r>
        <w:rPr>
          <w:rFonts w:ascii="Gentium" w:hAnsi="Gentium" w:eastAsia="Gentium" w:cs="Gentium"/>
          <w:sz w:val="24"/>
          <w:szCs w:val="24"/>
          <w:lang w:val="ro-RO"/>
        </w:rPr>
        <w:t xml:space="preserve">, 2). </w:t>
      </w:r>
      <w:r>
        <w:rPr>
          <w:rFonts w:ascii="Gentium" w:hAnsi="Gentium" w:eastAsia="Gentium" w:cs="Gentium"/>
          <w:sz w:val="24"/>
          <w:szCs w:val="24"/>
          <w:lang w:val="ro-RO"/>
        </w:rPr>
      </w:r>
      <w:r>
        <w:rPr>
          <w:rFonts w:ascii="Gentium" w:hAnsi="Gentium" w:cs="Gentium"/>
          <w:sz w:val="24"/>
          <w:szCs w:val="24"/>
        </w:rPr>
      </w:r>
    </w:p>
    <w:p w14:paraId="409FEEAE">
      <w:pPr>
        <w:pBdr/>
        <w:spacing/>
        <w:ind/>
        <w:rPr>
          <w:rFonts w:ascii="Gentium" w:hAnsi="Gentium" w:cs="Gentium"/>
          <w:sz w:val="24"/>
          <w:szCs w:val="24"/>
        </w:rPr>
      </w:pPr>
      <w:r>
        <w:rPr>
          <w:rFonts w:ascii="Gentium" w:hAnsi="Gentium" w:eastAsia="Gentium" w:cs="Gentium"/>
          <w:sz w:val="24"/>
          <w:szCs w:val="24"/>
          <w:lang w:val="ro-RO"/>
        </w:rPr>
        <w:t xml:space="preserve">Lista paralelelor eleniste nu se încheie, însă, aici. O paralelă majoră, romană, cu privire la Luca 24:13-35 (întâlnirea dintre Cleopa şi Isus pe drumul spre Emaus), este apariţia a lui Romulus după moarte, ca </w:t>
      </w:r>
      <w:r>
        <w:rPr>
          <w:rFonts w:ascii="Gentium" w:hAnsi="Gentium" w:eastAsia="Gentium" w:cs="Gentium"/>
          <w:sz w:val="24"/>
          <w:szCs w:val="24"/>
          <w:lang w:val="ro-RO"/>
        </w:rPr>
        <w:t xml:space="preserve">zeu.</w:t>
      </w:r>
      <w:r>
        <w:rPr>
          <w:rStyle w:val="2246"/>
          <w:rFonts w:ascii="Gentium" w:hAnsi="Gentium" w:eastAsia="Gentium" w:cs="Gentium"/>
          <w:sz w:val="24"/>
          <w:szCs w:val="24"/>
          <w:lang w:val="ro-RO"/>
        </w:rPr>
        <w:footnoteReference w:id="41"/>
      </w:r>
      <w:r>
        <w:rPr>
          <w:rFonts w:ascii="Gentium" w:hAnsi="Gentium" w:eastAsia="Gentium" w:cs="Gentium"/>
          <w:sz w:val="24"/>
          <w:szCs w:val="24"/>
          <w:lang w:val="ro-RO"/>
        </w:rPr>
        <w:t xml:space="preserve"> Istorisirea este relatată de mai mulţi autori printre care Plutarch, Dionysius din Halicarnass,</w:t>
      </w:r>
      <w:r>
        <w:rPr>
          <w:rStyle w:val="2246"/>
          <w:rFonts w:ascii="Gentium" w:hAnsi="Gentium" w:eastAsia="Gentium" w:cs="Gentium"/>
          <w:sz w:val="24"/>
          <w:szCs w:val="24"/>
          <w:lang w:val="ro-RO"/>
        </w:rPr>
        <w:footnoteReference w:id="42"/>
      </w:r>
      <w:r>
        <w:rPr>
          <w:rFonts w:ascii="Gentium" w:hAnsi="Gentium" w:eastAsia="Gentium" w:cs="Gentium"/>
          <w:sz w:val="24"/>
          <w:szCs w:val="24"/>
          <w:lang w:val="ro-RO"/>
        </w:rPr>
        <w:t xml:space="preserve"> Ovidius,</w:t>
      </w:r>
      <w:r>
        <w:rPr>
          <w:rStyle w:val="2246"/>
          <w:rFonts w:ascii="Gentium" w:hAnsi="Gentium" w:eastAsia="Gentium" w:cs="Gentium"/>
          <w:sz w:val="24"/>
          <w:szCs w:val="24"/>
          <w:lang w:val="ro-RO"/>
        </w:rPr>
        <w:footnoteReference w:id="43"/>
      </w:r>
      <w:r>
        <w:rPr>
          <w:rFonts w:ascii="Gentium" w:hAnsi="Gentium" w:eastAsia="Gentium" w:cs="Gentium"/>
          <w:sz w:val="24"/>
          <w:szCs w:val="24"/>
          <w:lang w:val="ro-RO"/>
        </w:rPr>
        <w:t xml:space="preserve"> Tit Livius şi Ennius.</w:t>
      </w:r>
      <w:r>
        <w:rPr>
          <w:rStyle w:val="2246"/>
          <w:rFonts w:ascii="Gentium" w:hAnsi="Gentium" w:eastAsia="Gentium" w:cs="Gentium"/>
          <w:sz w:val="24"/>
          <w:szCs w:val="24"/>
          <w:lang w:val="ro-RO"/>
        </w:rPr>
        <w:footnoteReference w:id="44"/>
      </w:r>
      <w:r>
        <w:rPr>
          <w:rFonts w:ascii="Gentium" w:hAnsi="Gentium" w:eastAsia="Gentium" w:cs="Gentium"/>
          <w:sz w:val="24"/>
          <w:szCs w:val="24"/>
          <w:lang w:val="ro-RO"/>
        </w:rPr>
        <w:t xml:space="preserve"> Plutarch redă astfel mărturia patricianului Proculus:</w:t>
      </w:r>
      <w:r>
        <w:rPr>
          <w:rFonts w:ascii="Gentium" w:hAnsi="Gentium" w:eastAsia="Gentium" w:cs="Gentium"/>
          <w:sz w:val="24"/>
          <w:szCs w:val="24"/>
          <w:lang w:val="ro-RO"/>
        </w:rPr>
      </w:r>
      <w:r>
        <w:rPr>
          <w:rFonts w:ascii="Gentium" w:hAnsi="Gentium" w:cs="Gentium"/>
          <w:sz w:val="24"/>
          <w:szCs w:val="24"/>
        </w:rPr>
      </w:r>
    </w:p>
    <w:p w14:paraId="06207CF3">
      <w:pPr>
        <w:pBdr/>
        <w:spacing/>
        <w:ind/>
        <w:rPr>
          <w:rFonts w:ascii="Gentium" w:hAnsi="Gentium" w:cs="Gentium"/>
          <w:sz w:val="24"/>
          <w:szCs w:val="24"/>
        </w:rPr>
      </w:pPr>
      <w:r>
        <w:rPr>
          <w:rFonts w:ascii="Gentium" w:hAnsi="Gentium" w:eastAsia="Gentium" w:cs="Gentium"/>
          <w:sz w:val="24"/>
          <w:szCs w:val="24"/>
          <w:lang w:val="ro-RO"/>
        </w:rPr>
      </w:r>
      <w:r>
        <w:rPr>
          <w:rFonts w:ascii="Gentium" w:hAnsi="Gentium" w:eastAsia="Gentium" w:cs="Gentium"/>
          <w:sz w:val="24"/>
          <w:szCs w:val="24"/>
          <w:lang w:val="ro-RO"/>
        </w:rPr>
      </w:r>
      <w:r>
        <w:rPr>
          <w:rFonts w:ascii="Gentium" w:hAnsi="Gentium" w:cs="Gentium"/>
          <w:sz w:val="24"/>
          <w:szCs w:val="24"/>
        </w:rPr>
      </w:r>
    </w:p>
    <w:p w14:paraId="7F4A1F85">
      <w:pPr>
        <w:pStyle w:val="2249"/>
        <w:pBdr/>
        <w:spacing/>
        <w:ind/>
        <w:rPr>
          <w:rFonts w:ascii="Gentium" w:hAnsi="Gentium" w:cs="Gentium"/>
          <w:sz w:val="24"/>
          <w:szCs w:val="24"/>
        </w:rPr>
      </w:pPr>
      <w:r>
        <w:rPr>
          <w:rFonts w:ascii="Gentium" w:hAnsi="Gentium" w:eastAsia="Gentium" w:cs="Gentium"/>
          <w:sz w:val="24"/>
          <w:szCs w:val="24"/>
          <w:lang w:val="ro-RO"/>
        </w:rPr>
        <w:t xml:space="preserve">...cum mergea pe drum, l-a zărit pe Romulus apărându-i în faţă, chipeş şi glorios ca niciodată, îmbrăcat în ar</w:t>
      </w:r>
      <w:r>
        <w:rPr>
          <w:rFonts w:ascii="Gentium" w:hAnsi="Gentium" w:eastAsia="Gentium" w:cs="Gentium"/>
          <w:sz w:val="24"/>
          <w:szCs w:val="24"/>
          <w:lang w:val="ro-RO"/>
        </w:rPr>
        <w:t xml:space="preserve">mură strălucitoare. El s-a oprit atunci, înspăimântat de vedenie, şi zise: „o, împărate, ce patimă sau ce cuget te-a făcut să ne laşi pe noi, patricienii, ţintă acuzaţiilor nedrepte şi răuvoitoare, şi întregul oraş pradă tânguirii fără sfârşit din pricina </w:t>
      </w:r>
      <w:r>
        <w:rPr>
          <w:rFonts w:ascii="Gentium" w:hAnsi="Gentium" w:eastAsia="Gentium" w:cs="Gentium"/>
          <w:sz w:val="24"/>
          <w:szCs w:val="24"/>
          <w:lang w:val="ro-RO"/>
        </w:rPr>
        <w:t xml:space="preserve">pierderii părintelui său?” La care, Romulus a răspuns: „A fost plăcerea zeilor, o, Proculus, din partea cărora vin, ca să sfârşesc timpul meu scurt printre oameni, şi, după ce am întemeiat o cetate sortită să ajungă cea mai mare prin putere şi întâietate, </w:t>
      </w:r>
      <w:r>
        <w:rPr>
          <w:rFonts w:ascii="Gentium" w:hAnsi="Gentium" w:eastAsia="Gentium" w:cs="Gentium"/>
          <w:sz w:val="24"/>
          <w:szCs w:val="24"/>
          <w:lang w:val="ro-RO"/>
        </w:rPr>
        <w:t xml:space="preserve">să mă întorc în casa mea cerească. Cu bine, deci, şi spune romanilor că dacă vor trăi cu virtute, stăpâni pe ei, şi dacă la aceasta vor adăuga vitejia, vor atinge culmile cele mai de sus ale puterii omeneşti. Iar eu voi fi zeul vostru mijlocitor, Quirinus.</w:t>
      </w:r>
      <w:r>
        <w:rPr>
          <w:rStyle w:val="2246"/>
          <w:rFonts w:ascii="Gentium" w:hAnsi="Gentium" w:eastAsia="Gentium" w:cs="Gentium"/>
          <w:sz w:val="24"/>
          <w:szCs w:val="24"/>
          <w:lang w:val="ro-RO"/>
        </w:rPr>
        <w:footnoteReference w:id="45"/>
      </w:r>
      <w:r>
        <w:rPr>
          <w:rFonts w:ascii="Gentium" w:hAnsi="Gentium" w:eastAsia="Gentium" w:cs="Gentium"/>
          <w:sz w:val="24"/>
          <w:szCs w:val="24"/>
          <w:lang w:val="ro-RO"/>
        </w:rPr>
      </w:r>
      <w:r>
        <w:rPr>
          <w:rFonts w:ascii="Gentium" w:hAnsi="Gentium" w:cs="Gentium"/>
          <w:sz w:val="24"/>
          <w:szCs w:val="24"/>
        </w:rPr>
      </w:r>
    </w:p>
    <w:p w14:paraId="567EB315">
      <w:pPr>
        <w:pBdr/>
        <w:spacing/>
        <w:ind/>
        <w:rPr>
          <w:rFonts w:ascii="Gentium" w:hAnsi="Gentium" w:cs="Gentium"/>
          <w:sz w:val="24"/>
          <w:szCs w:val="24"/>
        </w:rPr>
      </w:pPr>
      <w:r>
        <w:rPr>
          <w:rFonts w:ascii="Gentium" w:hAnsi="Gentium" w:eastAsia="Gentium" w:cs="Gentium"/>
          <w:sz w:val="24"/>
          <w:szCs w:val="24"/>
          <w:lang w:val="ro-RO"/>
        </w:rPr>
        <w:t xml:space="preserve">Plutarch este foarte sceptic faţă de asemenea relatări şi, dacă este gata s</w:t>
      </w:r>
      <w:r>
        <w:rPr>
          <w:rFonts w:ascii="Gentium" w:hAnsi="Gentium" w:eastAsia="Gentium" w:cs="Gentium"/>
          <w:sz w:val="24"/>
          <w:szCs w:val="24"/>
          <w:lang w:val="ro-RO"/>
        </w:rPr>
        <w:t xml:space="preserve">ă admită că sufletul omenesc continuă să trăiască după moarte în glorie, nu crede în înviere fizică şi în glorificarea trupului „noi, însă, n-ar trebui să violăm legile naturii şi să trimitem şi trupurile celor buni, în ceruri, dimpreună cu sufletele lor.”</w:t>
      </w:r>
      <w:r>
        <w:rPr>
          <w:rStyle w:val="2246"/>
          <w:rFonts w:ascii="Gentium" w:hAnsi="Gentium" w:eastAsia="Gentium" w:cs="Gentium"/>
          <w:sz w:val="24"/>
          <w:szCs w:val="24"/>
          <w:lang w:val="ro-RO"/>
        </w:rPr>
        <w:footnoteReference w:id="46"/>
      </w:r>
      <w:r>
        <w:rPr>
          <w:rFonts w:ascii="Gentium" w:hAnsi="Gentium" w:eastAsia="Gentium" w:cs="Gentium"/>
          <w:sz w:val="24"/>
          <w:szCs w:val="24"/>
          <w:lang w:val="ro-RO"/>
        </w:rPr>
        <w:t xml:space="preserve"> </w:t>
      </w:r>
      <w:r>
        <w:rPr>
          <w:rFonts w:ascii="Gentium" w:hAnsi="Gentium" w:eastAsia="Gentium" w:cs="Gentium"/>
          <w:sz w:val="24"/>
          <w:szCs w:val="24"/>
          <w:lang w:val="ro-RO"/>
        </w:rPr>
      </w:r>
      <w:r>
        <w:rPr>
          <w:rFonts w:ascii="Gentium" w:hAnsi="Gentium" w:cs="Gentium"/>
          <w:sz w:val="24"/>
          <w:szCs w:val="24"/>
        </w:rPr>
      </w:r>
    </w:p>
    <w:p w14:paraId="0D2C43E8">
      <w:pPr>
        <w:pBdr/>
        <w:spacing/>
        <w:ind/>
        <w:rPr>
          <w:rFonts w:ascii="Gentium" w:hAnsi="Gentium" w:cs="Gentium"/>
          <w:sz w:val="24"/>
          <w:szCs w:val="24"/>
        </w:rPr>
      </w:pPr>
      <w:r>
        <w:rPr>
          <w:rFonts w:ascii="Gentium" w:hAnsi="Gentium" w:eastAsia="Gentium" w:cs="Gentium"/>
          <w:sz w:val="24"/>
          <w:szCs w:val="24"/>
          <w:lang w:val="ro-RO"/>
        </w:rPr>
        <w:t xml:space="preserve">Se poate </w:t>
      </w:r>
      <w:r>
        <w:rPr>
          <w:rFonts w:ascii="Gentium" w:hAnsi="Gentium" w:eastAsia="Gentium" w:cs="Gentium"/>
          <w:sz w:val="24"/>
          <w:szCs w:val="24"/>
          <w:lang w:val="ro-RO"/>
        </w:rPr>
        <w:t xml:space="preserve">observa, astfel, că prin felul în care descrie viaţa mântuitorului, Luca intră în dialog cultural cu cititorii săi elenişti, aducându-le un mesaj clar, chiar dacă indirect, despre faptul că „Isus Mesia este un învăţător mai mare ca Cicero, un rege mai mare</w:t>
      </w:r>
      <w:r>
        <w:rPr>
          <w:rFonts w:ascii="Gentium" w:hAnsi="Gentium" w:eastAsia="Gentium" w:cs="Gentium"/>
          <w:sz w:val="24"/>
          <w:szCs w:val="24"/>
          <w:lang w:val="ro-RO"/>
        </w:rPr>
        <w:t xml:space="preserve"> ca Romulus, un eliberator mai mare ca Heracle, etc.”. Isus este Mesia cel trimis de Dumnezeu şi anunţat de Scripturi (Lc. 4:16), El este Fiul lui Dumnezeu (9:20), care are puterea de a învia oamenii şi de a ierta păcatele (7:11), care şi-a dat viaţa ca je</w:t>
      </w:r>
      <w:r>
        <w:rPr>
          <w:rFonts w:ascii="Gentium" w:hAnsi="Gentium" w:eastAsia="Gentium" w:cs="Gentium"/>
          <w:sz w:val="24"/>
          <w:szCs w:val="24"/>
          <w:lang w:val="ro-RO"/>
        </w:rPr>
        <w:t xml:space="preserve">rtfă şi a înviat fizic, cu un trup ceresc, ca să fie Domn al întregului Univers, în glorie (Lc. 24). Astfel de observaţii vin să sprijinească sugestia că Teofil, destinatarul cărţilor lui Luca, poate fi considerat ca o persoană cultă, cu o educaţie aleasă.</w:t>
      </w:r>
      <w:r>
        <w:rPr>
          <w:rFonts w:ascii="Gentium" w:hAnsi="Gentium" w:eastAsia="Gentium" w:cs="Gentium"/>
          <w:sz w:val="24"/>
          <w:szCs w:val="24"/>
          <w:lang w:val="ro-RO"/>
        </w:rPr>
      </w:r>
      <w:r>
        <w:rPr>
          <w:rFonts w:ascii="Gentium" w:hAnsi="Gentium" w:cs="Gentium"/>
          <w:sz w:val="24"/>
          <w:szCs w:val="24"/>
        </w:rPr>
      </w:r>
    </w:p>
    <w:p>
      <w:pPr>
        <w:pStyle w:val="2225"/>
        <w:pBdr/>
        <w:spacing/>
        <w:ind/>
        <w:rPr>
          <w:rFonts w:ascii="Gentium" w:hAnsi="Gentium" w:eastAsia="Gentium" w:cs="Gentium"/>
          <w:sz w:val="24"/>
          <w:szCs w:val="24"/>
          <w:highlight w:val="none"/>
        </w:rPr>
      </w:pPr>
      <w:r>
        <w:rPr>
          <w:rFonts w:ascii="Gentium" w:hAnsi="Gentium" w:eastAsia="Gentium" w:cs="Gentium"/>
          <w:sz w:val="24"/>
          <w:szCs w:val="24"/>
        </w:rPr>
        <w:t xml:space="preserve">Romulus</w:t>
      </w:r>
      <w:r>
        <w:rPr>
          <w:rFonts w:ascii="Gentium" w:hAnsi="Gentium" w:eastAsia="Gentium" w:cs="Gentium"/>
          <w:sz w:val="24"/>
          <w:szCs w:val="24"/>
        </w:rPr>
        <w:t xml:space="preserve">, </w:t>
      </w:r>
      <w:r>
        <w:rPr>
          <w:rFonts w:ascii="Gentium" w:hAnsi="Gentium" w:eastAsia="Gentium" w:cs="Gentium"/>
          <w:sz w:val="24"/>
          <w:szCs w:val="24"/>
        </w:rPr>
        <w:t xml:space="preserve">regele fondator al Romei</w:t>
      </w:r>
      <w:r>
        <w:rPr>
          <w:rFonts w:ascii="Gentium" w:hAnsi="Gentium" w:eastAsia="Gentium" w:cs="Gentium"/>
          <w:sz w:val="24"/>
          <w:szCs w:val="24"/>
        </w:rPr>
        <w:t xml:space="preserve"> (771-717)</w:t>
      </w:r>
      <w:r>
        <w:rPr>
          <w:rFonts w:ascii="Gentium" w:hAnsi="Gentium" w:eastAsia="Gentium" w:cs="Gentium"/>
          <w:sz w:val="24"/>
          <w:szCs w:val="24"/>
        </w:rPr>
        <w:t xml:space="preserve">, alături de Remus, fratele său </w:t>
      </w:r>
      <w:r>
        <w:rPr>
          <w:rFonts w:ascii="Gentium" w:hAnsi="Gentium" w:eastAsia="Gentium" w:cs="Gentium"/>
          <w:sz w:val="24"/>
          <w:szCs w:val="24"/>
        </w:rPr>
        <w:t xml:space="preserve">(771-753)</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are şi el un destin de semi-zeu</w:t>
      </w:r>
      <w:r>
        <w:rPr>
          <w:rFonts w:ascii="Gentium" w:hAnsi="Gentium" w:eastAsia="Gentium" w:cs="Gentium"/>
          <w:sz w:val="24"/>
          <w:szCs w:val="24"/>
        </w:rPr>
        <w:t xml:space="preserve">: născut, conform legendei, </w:t>
      </w:r>
      <w:r>
        <w:rPr>
          <w:rFonts w:ascii="Gentium" w:hAnsi="Gentium" w:eastAsia="Gentium" w:cs="Gentium"/>
          <w:sz w:val="24"/>
          <w:szCs w:val="24"/>
        </w:rPr>
        <w:t xml:space="preserve">din Marte şi </w:t>
      </w:r>
      <w:r>
        <w:rPr>
          <w:rFonts w:ascii="Gentium" w:hAnsi="Gentium" w:eastAsia="Gentium" w:cs="Gentium"/>
          <w:sz w:val="24"/>
          <w:szCs w:val="24"/>
        </w:rPr>
        <w:t xml:space="preserve">Rhea-Silvia</w:t>
      </w:r>
      <w:r>
        <w:rPr>
          <w:rFonts w:ascii="Gentium" w:hAnsi="Gentium" w:eastAsia="Gentium" w:cs="Gentium"/>
          <w:sz w:val="24"/>
          <w:szCs w:val="24"/>
        </w:rPr>
        <w:t xml:space="preserve">, </w:t>
      </w:r>
      <w:r>
        <w:rPr>
          <w:rFonts w:ascii="Gentium" w:hAnsi="Gentium" w:eastAsia="Gentium" w:cs="Gentium"/>
          <w:sz w:val="24"/>
          <w:szCs w:val="24"/>
        </w:rPr>
        <w:t xml:space="preserve">el aduce Roma la statutul de cetate puternică şi destinată gloriei, şi este şi el zeificat la moarte</w:t>
      </w:r>
      <w:r>
        <w:rPr>
          <w:rFonts w:ascii="Gentium" w:hAnsi="Gentium" w:eastAsia="Gentium" w:cs="Gentium"/>
          <w:sz w:val="24"/>
          <w:szCs w:val="24"/>
        </w:rPr>
        <w:t xml:space="preserve">, </w:t>
      </w:r>
      <w:r>
        <w:rPr>
          <w:rFonts w:ascii="Gentium" w:hAnsi="Gentium" w:eastAsia="Gentium" w:cs="Gentium"/>
          <w:sz w:val="24"/>
          <w:szCs w:val="24"/>
        </w:rPr>
        <w:t xml:space="preserve">cu numele Quirin</w:t>
      </w:r>
      <w:r>
        <w:rPr>
          <w:rFonts w:ascii="Gentium" w:hAnsi="Gentium" w:eastAsia="Gentium" w:cs="Gentium"/>
          <w:sz w:val="24"/>
          <w:szCs w:val="24"/>
        </w:rPr>
        <w:t xml:space="preserve">us, în calitatea aceasta el veghind </w:t>
      </w:r>
      <w:r>
        <w:rPr>
          <w:rFonts w:ascii="Gentium" w:hAnsi="Gentium" w:eastAsia="Gentium" w:cs="Gentium"/>
          <w:sz w:val="24"/>
          <w:szCs w:val="24"/>
        </w:rPr>
        <w:t xml:space="preserve">în continuare </w:t>
      </w:r>
      <w:r>
        <w:rPr>
          <w:rFonts w:ascii="Gentium" w:hAnsi="Gentium" w:eastAsia="Gentium" w:cs="Gentium"/>
          <w:sz w:val="24"/>
          <w:szCs w:val="24"/>
        </w:rPr>
        <w:t xml:space="preserve">asupra destinelor Romei.</w:t>
      </w:r>
      <w:r>
        <w:rPr>
          <w:rFonts w:ascii="Gentium" w:hAnsi="Gentium" w:eastAsia="Gentium" w:cs="Gentium"/>
          <w:sz w:val="24"/>
          <w:szCs w:val="24"/>
        </w:rPr>
        <w:t xml:space="preserve"> </w:t>
      </w:r>
      <w:r>
        <w:rPr>
          <w:rFonts w:ascii="Gentium" w:hAnsi="Gentium" w:eastAsia="Gentium" w:cs="Gentium"/>
          <w:sz w:val="24"/>
          <w:szCs w:val="24"/>
        </w:rPr>
        <w:t xml:space="preserve">Chiar</w:t>
      </w:r>
      <w:r>
        <w:rPr>
          <w:rFonts w:ascii="Gentium" w:hAnsi="Gentium" w:eastAsia="Gentium" w:cs="Gentium"/>
          <w:sz w:val="24"/>
          <w:szCs w:val="24"/>
        </w:rPr>
        <w:t xml:space="preserve"> şi Alexandru Macedon îşi asumase o istorie semi-divină, pretinzând că este născut din mama sa Olympia şi Zeus (oracolul din </w:t>
      </w:r>
      <w:r>
        <w:rPr>
          <w:rFonts w:ascii="Gentium" w:hAnsi="Gentium" w:eastAsia="Gentium" w:cs="Gentium"/>
          <w:sz w:val="24"/>
          <w:szCs w:val="24"/>
        </w:rPr>
        <w:t xml:space="preserve">Egipt, din Siwa, avea să confirme în 331 îH, că este fiul lui Ammon, adică al lui Zeus; </w:t>
      </w:r>
      <w:r>
        <w:rPr>
          <w:rFonts w:ascii="Gentium" w:hAnsi="Gentium" w:eastAsia="Gentium" w:cs="Gentium"/>
          <w:sz w:val="24"/>
          <w:szCs w:val="24"/>
        </w:rPr>
        <w:t xml:space="preserve">însă, </w:t>
      </w:r>
      <w:r>
        <w:rPr>
          <w:rFonts w:ascii="Gentium" w:hAnsi="Gentium" w:eastAsia="Gentium" w:cs="Gentium"/>
          <w:sz w:val="24"/>
          <w:szCs w:val="24"/>
        </w:rPr>
        <w:t xml:space="preserve">oricum, Alexandru le recunoscuse preoţilor şi aristocraţiei locale drepturile de a conduce Egiptul la fel ca şi înainte</w:t>
      </w:r>
      <w:r>
        <w:rPr>
          <w:rFonts w:ascii="Gentium" w:hAnsi="Gentium" w:eastAsia="Gentium" w:cs="Gentium"/>
          <w:sz w:val="24"/>
          <w:szCs w:val="24"/>
        </w:rPr>
        <w:t xml:space="preserve"> de victoriile lui</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highlight w:val="none"/>
        </w:rPr>
      </w:r>
      <w:r>
        <w:rPr>
          <w:rFonts w:ascii="Gentium" w:hAnsi="Gentium" w:eastAsia="Gentium" w:cs="Gentium"/>
          <w:sz w:val="24"/>
          <w:szCs w:val="24"/>
          <w:highlight w:val="none"/>
        </w:rPr>
      </w:r>
    </w:p>
    <w:p w14:paraId="453D894B">
      <w:pPr>
        <w:pBdr/>
        <w:spacing/>
        <w:ind/>
        <w:rPr>
          <w:rFonts w:ascii="Gentium" w:hAnsi="Gentium" w:eastAsia="Gentium" w:cs="Gentium"/>
          <w:bCs w:val="0"/>
          <w:i w:val="0"/>
          <w:highlight w:val="none"/>
          <w:lang w:val="ro-RO"/>
        </w:rPr>
      </w:pPr>
      <w:r>
        <w:rPr>
          <w:rFonts w:ascii="Gentium" w:hAnsi="Gentium" w:eastAsia="Gentium" w:cs="Gentium"/>
          <w:i w:val="0"/>
          <w:iCs w:val="0"/>
          <w:lang w:val="ro-RO"/>
        </w:rPr>
        <w:t xml:space="preserve">Luca rămâne un observator fin al impactului evangheliei asupra mulţimilor păgâne și în cartea Faptele Apostolilor. În Fapte 2:7-17, este surprinsă reacţia varia</w:t>
      </w:r>
      <w:r>
        <w:rPr>
          <w:rFonts w:ascii="Gentium" w:hAnsi="Gentium" w:eastAsia="Gentium" w:cs="Gentium"/>
          <w:i w:val="0"/>
          <w:iCs w:val="0"/>
          <w:lang w:val="ro-RO"/>
        </w:rPr>
        <w:t xml:space="preserve">tă a mulţimilor în ziua Cincizecimii, la pogorârea Duhului Sfânt (unii sunt uimiţi, alţii sunt batjocoritori: „[apostoli] sunt plini de must!”). </w:t>
      </w:r>
      <w:r>
        <w:rPr>
          <w:rFonts w:ascii="Gentium" w:hAnsi="Gentium" w:eastAsia="Gentium" w:cs="Gentium"/>
          <w:bCs w:val="0"/>
          <w:i w:val="0"/>
          <w:lang w:val="ro-RO"/>
        </w:rPr>
      </w:r>
      <w:r>
        <w:rPr>
          <w:rFonts w:ascii="Gentium" w:hAnsi="Gentium" w:eastAsia="Gentium" w:cs="Gentium"/>
          <w:bCs w:val="0"/>
          <w:i w:val="0"/>
          <w:highlight w:val="none"/>
          <w:lang w:val="ro-RO"/>
        </w:rPr>
      </w:r>
    </w:p>
    <w:p w14:paraId="18D15341">
      <w:pPr>
        <w:pBdr/>
        <w:spacing/>
        <w:ind/>
        <w:rPr>
          <w:rFonts w:ascii="Gentium" w:hAnsi="Gentium" w:eastAsia="Gentium" w:cs="Gentium"/>
          <w:bCs w:val="0"/>
          <w:i w:val="0"/>
          <w:lang w:val="ro-RO"/>
        </w:rPr>
      </w:pPr>
      <w:r>
        <w:rPr>
          <w:rFonts w:ascii="Gentium" w:hAnsi="Gentium" w:eastAsia="Gentium" w:cs="Gentium"/>
          <w:i w:val="0"/>
          <w:iCs w:val="0"/>
          <w:highlight w:val="none"/>
          <w:lang w:val="ro-RO" w:bidi="ro-RO"/>
        </w:rPr>
        <w:t xml:space="preserve">În Fapte 12:19-25, Luca descrie mândria lui Irod și pedeapsirea lui cu moartea, de către Dumnezeu, pentru că a permis oamenilor să îl numească „zeu”. </w:t>
      </w:r>
      <w:r>
        <w:rPr>
          <w:rFonts w:ascii="Gentium" w:hAnsi="Gentium" w:eastAsia="Gentium" w:cs="Gentium"/>
          <w:i w:val="0"/>
          <w:iCs w:val="0"/>
          <w:highlight w:val="none"/>
          <w:lang w:val="ro-RO"/>
        </w:rPr>
      </w:r>
      <w:r>
        <w:rPr>
          <w:rFonts w:ascii="Gentium" w:hAnsi="Gentium" w:eastAsia="Gentium" w:cs="Gentium"/>
          <w:bCs w:val="0"/>
          <w:i w:val="0"/>
          <w:lang w:val="ro-RO"/>
        </w:rPr>
      </w:r>
    </w:p>
    <w:p w14:paraId="062AE6FB">
      <w:pPr>
        <w:pBdr/>
        <w:spacing/>
        <w:ind/>
        <w:rPr>
          <w:rFonts w:ascii="Gentium" w:hAnsi="Gentium" w:eastAsia="Gentium" w:cs="Gentium"/>
          <w:bCs w:val="0"/>
          <w:i w:val="0"/>
          <w:lang w:val="ro-RO"/>
        </w:rPr>
      </w:pPr>
      <w:r>
        <w:rPr>
          <w:rFonts w:ascii="Gentium" w:hAnsi="Gentium" w:eastAsia="Gentium" w:cs="Gentium"/>
          <w:i w:val="0"/>
          <w:iCs w:val="0"/>
          <w:lang w:val="ro-RO"/>
        </w:rPr>
        <w:t xml:space="preserve">Luca surprinde, de asemeni, reacţia exagerată şi influenţabilă a locuitorilor din Listra (14) care sunt gata să</w:t>
      </w:r>
      <w:r>
        <w:rPr>
          <w:rFonts w:ascii="Gentium" w:hAnsi="Gentium" w:eastAsia="Gentium" w:cs="Gentium"/>
          <w:i w:val="0"/>
          <w:iCs w:val="0"/>
          <w:lang w:val="ro-RO"/>
        </w:rPr>
        <w:t xml:space="preserve"> se închine lui Pavel şi Barnaba, şi să le aducă jertfe după cei aceştia au vindecat în numele lui Isus un olog din naştere, pentru că pe ambii îi iau drept zei: pe Pavel, drept Hermes (Mercur), iar pe Barnaba, drept Zeus (Jupiter). Nu mult mai târziu, îns</w:t>
      </w:r>
      <w:r>
        <w:rPr>
          <w:rFonts w:ascii="Gentium" w:hAnsi="Gentium" w:eastAsia="Gentium" w:cs="Gentium"/>
          <w:i w:val="0"/>
          <w:iCs w:val="0"/>
          <w:lang w:val="ro-RO"/>
        </w:rPr>
        <w:t xml:space="preserve">ă, aceiaşi oameni sunt gata, la instigarea iudeilor, să-i omoare cu pietre pe cei doi apostoli. </w:t>
      </w:r>
      <w:r>
        <w:rPr>
          <w:rFonts w:ascii="Gentium" w:hAnsi="Gentium" w:cs="Gentium"/>
          <w:bCs w:val="0"/>
          <w:i w:val="0"/>
        </w:rPr>
      </w:r>
      <w:r>
        <w:rPr>
          <w:rFonts w:ascii="Gentium" w:hAnsi="Gentium" w:eastAsia="Gentium" w:cs="Gentium"/>
          <w:bCs w:val="0"/>
          <w:i w:val="0"/>
          <w:lang w:val="ro-RO"/>
        </w:rPr>
      </w:r>
    </w:p>
    <w:p w14:paraId="1874B277">
      <w:pPr>
        <w:pBdr/>
        <w:spacing/>
        <w:ind/>
        <w:rPr>
          <w:rFonts w:ascii="Gentium" w:hAnsi="Gentium" w:eastAsia="Gentium" w:cs="Gentium"/>
          <w:bCs w:val="0"/>
          <w:i w:val="0"/>
          <w:lang w:val="ro-RO"/>
        </w:rPr>
      </w:pPr>
      <w:r>
        <w:rPr>
          <w:rFonts w:ascii="Gentium" w:hAnsi="Gentium" w:eastAsia="Gentium" w:cs="Gentium"/>
          <w:i w:val="0"/>
          <w:iCs w:val="0"/>
          <w:lang w:val="ro-RO"/>
        </w:rPr>
        <w:t xml:space="preserve">În Fapte 19, mulţimea întărâtată de argintarul Dimitrie împotriva lui Pavel şi a tovarăşilor săi (Gaius, Aristarh, Alexandru), începe să strige, timp de ore în </w:t>
      </w:r>
      <w:r>
        <w:rPr>
          <w:rFonts w:ascii="Gentium" w:hAnsi="Gentium" w:eastAsia="Gentium" w:cs="Gentium"/>
          <w:i w:val="0"/>
          <w:iCs w:val="0"/>
          <w:lang w:val="ro-RO"/>
        </w:rPr>
        <w:t xml:space="preserve">şir „mare este Diana efesenilor”</w:t>
      </w:r>
      <w:r>
        <w:rPr>
          <w:rFonts w:ascii="Gentium" w:hAnsi="Gentium" w:eastAsia="Gentium" w:cs="Gentium"/>
          <w:i w:val="0"/>
          <w:iCs w:val="0"/>
          <w:lang w:val="ro-RO"/>
        </w:rPr>
        <w:t xml:space="preserve">: „unii strigau una, alţii alta, căci adunarea era în învălmăşeală, şi cei mai mulţi nici nu ştiau pentru ce se adunaseră” (19:32). Pavel dezbină adunarea care voia să-l judece pentru credinţa sa în Isus, observând că aveau orie</w:t>
      </w:r>
      <w:r>
        <w:rPr>
          <w:rFonts w:ascii="Gentium" w:hAnsi="Gentium" w:eastAsia="Gentium" w:cs="Gentium"/>
          <w:i w:val="0"/>
          <w:iCs w:val="0"/>
          <w:lang w:val="ro-RO"/>
        </w:rPr>
        <w:t xml:space="preserve">ntări diferite: unii erau farisei, alţii saduchei (Fapte 23:1-7). </w:t>
      </w:r>
      <w:r>
        <w:rPr>
          <w:rFonts w:ascii="Gentium" w:hAnsi="Gentium" w:cs="Gentium"/>
          <w:bCs w:val="0"/>
          <w:i w:val="0"/>
        </w:rPr>
      </w:r>
      <w:r>
        <w:rPr>
          <w:rFonts w:ascii="Gentium" w:hAnsi="Gentium" w:eastAsia="Gentium" w:cs="Gentium"/>
          <w:bCs w:val="0"/>
          <w:i w:val="0"/>
          <w:lang w:val="ro-RO"/>
        </w:rPr>
      </w:r>
    </w:p>
    <w:p w14:paraId="204BB67C">
      <w:pPr>
        <w:pBdr/>
        <w:spacing/>
        <w:ind/>
        <w:rPr>
          <w:rFonts w:ascii="Gentium" w:hAnsi="Gentium" w:cs="Gentium"/>
          <w:bCs w:val="0"/>
          <w:i w:val="0"/>
        </w:rPr>
      </w:pPr>
      <w:r>
        <w:rPr>
          <w:rFonts w:ascii="Gentium" w:hAnsi="Gentium" w:eastAsia="Gentium" w:cs="Gentium"/>
          <w:i w:val="0"/>
          <w:iCs w:val="0"/>
          <w:lang w:val="ro-RO"/>
        </w:rPr>
        <w:t xml:space="preserve">Între păreri diferite cu privire la umanitatea sau divinitatea lui Pavel, oscilează şi barbarii din insula Malta, care fie îl cred pe Pavel un răufăcător condamnat la moarte chiar şi de zei, fie îl socotesc pe el însuşi un zeu (Fapte 28:1-6). </w:t>
      </w:r>
      <w:r>
        <w:rPr>
          <w:rFonts w:ascii="Gentium" w:hAnsi="Gentium" w:cs="Gentium"/>
          <w:bCs w:val="0"/>
          <w:i w:val="0"/>
        </w:rPr>
      </w:r>
    </w:p>
    <w:p>
      <w:pPr>
        <w:pStyle w:val="2225"/>
        <w:pBdr/>
        <w:spacing/>
        <w:ind/>
        <w:rPr>
          <w:rFonts w:ascii="Gentium" w:hAnsi="Gentium" w:cs="Gentium"/>
          <w:sz w:val="24"/>
          <w:szCs w:val="24"/>
        </w:rPr>
      </w:pPr>
      <w:r>
        <w:rPr>
          <w:rFonts w:ascii="Gentium" w:hAnsi="Gentium" w:eastAsia="Gentium" w:cs="Gentium"/>
          <w:sz w:val="24"/>
          <w:szCs w:val="24"/>
        </w:rPr>
        <w:t xml:space="preserve">Așadar, tema „omului divin” și întrebarea implicită „cine este cu adevărat și om și Dumnezeu este o preocupare constantă în Luca-Fapte.  Răspunsul, bineînțeles, este că doar Hristos este Dumnezeu întrupat.</w:t>
      </w:r>
      <w:r>
        <w:rPr>
          <w:rFonts w:ascii="Gentium" w:hAnsi="Gentium" w:eastAsia="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4</w:t>
      </w:r>
      <w:r>
        <w:rPr>
          <w:rFonts w:ascii="Gentium" w:hAnsi="Gentium" w:eastAsia="Gentium" w:cs="Gentium"/>
          <w:sz w:val="24"/>
          <w:szCs w:val="24"/>
          <w:lang w:val="ro-RO"/>
        </w:rPr>
        <w:t xml:space="preserve">.5 Semnificaţii psihologice și politice ale mesianismului </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 cupri</w:t>
      </w:r>
      <w:r>
        <w:rPr>
          <w:rFonts w:ascii="Gentium" w:hAnsi="Gentium" w:eastAsia="Gentium" w:cs="Gentium"/>
          <w:sz w:val="24"/>
          <w:szCs w:val="24"/>
        </w:rPr>
        <w:t xml:space="preserve">nsul acestei secţiuni s-a dezvoltat argumentul</w:t>
      </w:r>
      <w:r>
        <w:rPr>
          <w:rFonts w:ascii="Gentium" w:hAnsi="Gentium" w:eastAsia="Gentium" w:cs="Gentium"/>
          <w:sz w:val="24"/>
          <w:szCs w:val="24"/>
        </w:rPr>
        <w:t xml:space="preserve"> că ideea de om providenţial era destul de răspândită în cultura antică</w:t>
      </w:r>
      <w:r>
        <w:rPr>
          <w:rFonts w:ascii="Gentium" w:hAnsi="Gentium" w:eastAsia="Gentium" w:cs="Gentium"/>
          <w:sz w:val="24"/>
          <w:szCs w:val="24"/>
        </w:rPr>
        <w:t xml:space="preserve">, atât la e</w:t>
      </w:r>
      <w:r>
        <w:rPr>
          <w:rFonts w:ascii="Gentium" w:hAnsi="Gentium" w:eastAsia="Gentium" w:cs="Gentium"/>
          <w:sz w:val="24"/>
          <w:szCs w:val="24"/>
        </w:rPr>
        <w:t xml:space="preserve">vrei, cât şi în civilizaţia greco-romană</w:t>
      </w:r>
      <w:r>
        <w:rPr>
          <w:rFonts w:ascii="Gentium" w:hAnsi="Gentium" w:eastAsia="Gentium" w:cs="Gentium"/>
          <w:sz w:val="24"/>
          <w:szCs w:val="24"/>
        </w:rPr>
        <w:t xml:space="preserve">. În m</w:t>
      </w:r>
      <w:r>
        <w:rPr>
          <w:rFonts w:ascii="Gentium" w:hAnsi="Gentium" w:eastAsia="Gentium" w:cs="Gentium"/>
          <w:sz w:val="24"/>
          <w:szCs w:val="24"/>
        </w:rPr>
        <w:t xml:space="preserve">od deosebit, în cultura iudaică</w:t>
      </w:r>
      <w:r>
        <w:rPr>
          <w:rFonts w:ascii="Gentium" w:hAnsi="Gentium" w:eastAsia="Gentium" w:cs="Gentium"/>
          <w:sz w:val="24"/>
          <w:szCs w:val="24"/>
        </w:rPr>
        <w:t xml:space="preserve"> s-au dezvoltat anumite caracteristici </w:t>
      </w:r>
      <w:r>
        <w:rPr>
          <w:rFonts w:ascii="Gentium" w:hAnsi="Gentium" w:eastAsia="Gentium" w:cs="Gentium"/>
          <w:sz w:val="24"/>
          <w:szCs w:val="24"/>
        </w:rPr>
        <w:t xml:space="preserve">politice </w:t>
      </w:r>
      <w:r>
        <w:rPr>
          <w:rFonts w:ascii="Gentium" w:hAnsi="Gentium" w:eastAsia="Gentium" w:cs="Gentium"/>
          <w:sz w:val="24"/>
          <w:szCs w:val="24"/>
        </w:rPr>
        <w:t xml:space="preserve">a</w:t>
      </w:r>
      <w:r>
        <w:rPr>
          <w:rFonts w:ascii="Gentium" w:hAnsi="Gentium" w:eastAsia="Gentium" w:cs="Gentium"/>
          <w:sz w:val="24"/>
          <w:szCs w:val="24"/>
        </w:rPr>
        <w:t xml:space="preserve">le acestei paradigme, </w:t>
      </w:r>
      <w:r>
        <w:rPr>
          <w:rFonts w:ascii="Gentium" w:hAnsi="Gentium" w:eastAsia="Gentium" w:cs="Gentium"/>
          <w:sz w:val="24"/>
          <w:szCs w:val="24"/>
        </w:rPr>
        <w:t xml:space="preserve">care au c</w:t>
      </w:r>
      <w:r>
        <w:rPr>
          <w:rFonts w:ascii="Gentium" w:hAnsi="Gentium" w:eastAsia="Gentium" w:cs="Gentium"/>
          <w:sz w:val="24"/>
          <w:szCs w:val="24"/>
        </w:rPr>
        <w:t xml:space="preserve">ontribuit </w:t>
      </w:r>
      <w:r>
        <w:rPr>
          <w:rFonts w:ascii="Gentium" w:hAnsi="Gentium" w:eastAsia="Gentium" w:cs="Gentium"/>
          <w:sz w:val="24"/>
          <w:szCs w:val="24"/>
        </w:rPr>
        <w:t xml:space="preserve">în mod major </w:t>
      </w:r>
      <w:r>
        <w:rPr>
          <w:rFonts w:ascii="Gentium" w:hAnsi="Gentium" w:eastAsia="Gentium" w:cs="Gentium"/>
          <w:sz w:val="24"/>
          <w:szCs w:val="24"/>
        </w:rPr>
        <w:t xml:space="preserve">la </w:t>
      </w:r>
      <w:r>
        <w:rPr>
          <w:rFonts w:ascii="Gentium" w:hAnsi="Gentium" w:eastAsia="Gentium" w:cs="Gentium"/>
          <w:sz w:val="24"/>
          <w:szCs w:val="24"/>
        </w:rPr>
        <w:t xml:space="preserve">conturarea aşteptărilor şi motivaţiilor mesianice din vremea evenimentelor Noului Testament.</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mod clar, Isus nu a corespuns tuturor aşteptărilor din vremea lui. Pe unele le-a confirmat, pe altele nu.</w:t>
      </w:r>
      <w:r>
        <w:rPr>
          <w:rFonts w:ascii="Gentium" w:hAnsi="Gentium" w:eastAsia="Gentium" w:cs="Gentium"/>
          <w:sz w:val="24"/>
          <w:szCs w:val="24"/>
        </w:rPr>
        <w:t xml:space="preserve"> Modelul său mesianic a fost mai dezvoltat decât altele, cuprinzând două etape: prima venire ş</w:t>
      </w:r>
      <w:r>
        <w:rPr>
          <w:rFonts w:ascii="Gentium" w:hAnsi="Gentium" w:eastAsia="Gentium" w:cs="Gentium"/>
          <w:sz w:val="24"/>
          <w:szCs w:val="24"/>
        </w:rPr>
        <w:t xml:space="preserve">i a doua venire a Fiului Omului (Fiul Omului este titlul mesianic folosit foarte mult de Isus în relatările evangheliilor, mai ales în evangheliile sinoptice, Matei, Marcu şi Luca). </w:t>
      </w:r>
      <w:r>
        <w:rPr>
          <w:rFonts w:ascii="Gentium" w:hAnsi="Gentium" w:eastAsia="Gentium" w:cs="Gentium"/>
          <w:sz w:val="24"/>
          <w:szCs w:val="24"/>
        </w:rPr>
        <w:t xml:space="preserve">De fapt, modelul lui Isus implică trei etape: prima venire, etapa intermediară, cea de a doua venire a lui Mesia.</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Din această cauză, creştinismul trăieşte o anumită tensiune a perioadei de tranziţie, conceptualizată prin expresia „deja da, dar nu încă”. </w:t>
      </w:r>
      <w:r>
        <w:rPr>
          <w:rFonts w:ascii="Gentium" w:hAnsi="Gentium" w:eastAsia="Gentium" w:cs="Gentium"/>
          <w:sz w:val="24"/>
          <w:szCs w:val="24"/>
        </w:rPr>
        <w:t xml:space="preserve">Acest mesianism </w:t>
      </w:r>
      <w:r>
        <w:rPr>
          <w:rFonts w:ascii="Gentium" w:hAnsi="Gentium" w:eastAsia="Gentium" w:cs="Gentium"/>
          <w:sz w:val="24"/>
          <w:szCs w:val="24"/>
        </w:rPr>
        <w:t xml:space="preserve">este parţial realizat, este încă într-o tranziţie, de unde şi concepţiile politice creştine, la nivelul Noului Testament, oscilează între angajare şi aşteptare, între integrare în viaţa politică a statului şi neimplicare, sau implicare într-un grad redus.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Conform Noului Testament, p</w:t>
      </w:r>
      <w:r>
        <w:rPr>
          <w:rFonts w:ascii="Gentium" w:hAnsi="Gentium" w:eastAsia="Gentium" w:cs="Gentium"/>
          <w:sz w:val="24"/>
          <w:szCs w:val="24"/>
        </w:rPr>
        <w:t xml:space="preserve">rogramul </w:t>
      </w:r>
      <w:r>
        <w:rPr>
          <w:rFonts w:ascii="Gentium" w:hAnsi="Gentium" w:eastAsia="Gentium" w:cs="Gentium"/>
          <w:sz w:val="24"/>
          <w:szCs w:val="24"/>
        </w:rPr>
        <w:t xml:space="preserve">mesianic </w:t>
      </w:r>
      <w:r>
        <w:rPr>
          <w:rFonts w:ascii="Gentium" w:hAnsi="Gentium" w:eastAsia="Gentium" w:cs="Gentium"/>
          <w:sz w:val="24"/>
          <w:szCs w:val="24"/>
        </w:rPr>
        <w:t xml:space="preserve">al lui Isus </w:t>
      </w:r>
      <w:r>
        <w:rPr>
          <w:rFonts w:ascii="Gentium" w:hAnsi="Gentium" w:eastAsia="Gentium" w:cs="Gentium"/>
          <w:sz w:val="24"/>
          <w:szCs w:val="24"/>
        </w:rPr>
        <w:t xml:space="preserve">prezintă următoarele caracteristici</w:t>
      </w:r>
      <w:r>
        <w:rPr>
          <w:rFonts w:ascii="Gentium" w:hAnsi="Gentium" w:eastAsia="Gentium" w:cs="Gentium"/>
          <w:sz w:val="24"/>
          <w:szCs w:val="24"/>
        </w:rPr>
        <w:t xml:space="preserve"> principale</w:t>
      </w:r>
      <w:r>
        <w:rPr>
          <w:rFonts w:ascii="Gentium" w:hAnsi="Gentium" w:eastAsia="Gentium" w:cs="Gentium"/>
          <w:sz w:val="24"/>
          <w:szCs w:val="24"/>
        </w:rPr>
        <w:t xml:space="preserve">: persoana mesianică</w:t>
      </w:r>
      <w:r>
        <w:rPr>
          <w:rFonts w:ascii="Gentium" w:hAnsi="Gentium" w:eastAsia="Gentium" w:cs="Gentium"/>
          <w:sz w:val="24"/>
          <w:szCs w:val="24"/>
        </w:rPr>
        <w:t xml:space="preserve"> însumează mai multe oficii (preot-profet-jertfă-rege), conduce istoria – dar în două etape</w:t>
      </w:r>
      <w:r>
        <w:rPr>
          <w:rFonts w:ascii="Gentium" w:hAnsi="Gentium" w:eastAsia="Gentium" w:cs="Gentium"/>
          <w:sz w:val="24"/>
          <w:szCs w:val="24"/>
        </w:rPr>
        <w:t xml:space="preserve">, mai întâi spiritual, apoi promite o revenire în forţă, atât spiritual cât şi politic, militar</w:t>
      </w:r>
      <w:r>
        <w:rPr>
          <w:rFonts w:ascii="Gentium" w:hAnsi="Gentium" w:eastAsia="Gentium" w:cs="Gentium"/>
          <w:sz w:val="24"/>
          <w:szCs w:val="24"/>
        </w:rPr>
        <w:t xml:space="preserve">; îşi asumă misiunea de reprezentare şi restaurare a omenirii</w:t>
      </w:r>
      <w:r>
        <w:rPr>
          <w:rFonts w:ascii="Gentium" w:hAnsi="Gentium" w:eastAsia="Gentium" w:cs="Gentium"/>
          <w:sz w:val="24"/>
          <w:szCs w:val="24"/>
        </w:rPr>
        <w:t xml:space="preserve">, pe care o duce la împăcare cu Dumnezeu, apoi la împlinirea potenţialului ei</w:t>
      </w:r>
      <w:r>
        <w:rPr>
          <w:rFonts w:ascii="Gentium" w:hAnsi="Gentium" w:eastAsia="Gentium" w:cs="Gentium"/>
          <w:sz w:val="24"/>
          <w:szCs w:val="24"/>
        </w:rPr>
        <w:t xml:space="preserve">; are autoritate divină şi, din punct de vedere uman, se supune autorităţii divine.</w:t>
      </w:r>
      <w:r>
        <w:rPr>
          <w:rStyle w:val="2246"/>
          <w:rFonts w:ascii="Gentium" w:hAnsi="Gentium" w:eastAsia="Gentium" w:cs="Gentium"/>
          <w:sz w:val="24"/>
          <w:szCs w:val="24"/>
        </w:rPr>
        <w:footnoteReference w:id="47"/>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w:t>
      </w:r>
      <w:r>
        <w:rPr>
          <w:rFonts w:ascii="Gentium" w:hAnsi="Gentium" w:eastAsia="Gentium" w:cs="Gentium"/>
          <w:sz w:val="24"/>
          <w:szCs w:val="24"/>
        </w:rPr>
        <w:t xml:space="preserve">rin contrast, tot din</w:t>
      </w:r>
      <w:r>
        <w:rPr>
          <w:rFonts w:ascii="Gentium" w:hAnsi="Gentium" w:eastAsia="Gentium" w:cs="Gentium"/>
          <w:sz w:val="24"/>
          <w:szCs w:val="24"/>
        </w:rPr>
        <w:t xml:space="preserve"> Noul Testament</w:t>
      </w:r>
      <w:r>
        <w:rPr>
          <w:rFonts w:ascii="Gentium" w:hAnsi="Gentium" w:eastAsia="Gentium" w:cs="Gentium"/>
          <w:sz w:val="24"/>
          <w:szCs w:val="24"/>
        </w:rPr>
        <w:t xml:space="preserve"> se desprinde şi un program mesianic anti-hristic, conform căruia Mesia cel fals, Antihristul, va avea o agendă în oglindă cu cea hristică</w:t>
      </w:r>
      <w:r>
        <w:rPr>
          <w:rFonts w:ascii="Gentium" w:hAnsi="Gentium" w:eastAsia="Gentium" w:cs="Gentium"/>
          <w:sz w:val="24"/>
          <w:szCs w:val="24"/>
        </w:rPr>
        <w:t xml:space="preserve"> (informaţii despre această agendă apar în evangheliile sinoptice, mai ales Marcu şi Matei; în scrisorile lui Pavel către tesaloniceni, 1-2 Tesaloniceni; în epistola 1 Ioan şi în Apocalipsa)</w:t>
      </w:r>
      <w:r>
        <w:rPr>
          <w:rFonts w:ascii="Gentium" w:hAnsi="Gentium" w:eastAsia="Gentium" w:cs="Gentium"/>
          <w:sz w:val="24"/>
          <w:szCs w:val="24"/>
        </w:rPr>
        <w:t xml:space="preserve">: el va căuta să conducă prin substituire şi înlocuirea lui Hristos; </w:t>
      </w:r>
      <w:r>
        <w:rPr>
          <w:rFonts w:ascii="Gentium" w:hAnsi="Gentium" w:eastAsia="Gentium" w:cs="Gentium"/>
          <w:sz w:val="24"/>
          <w:szCs w:val="24"/>
        </w:rPr>
        <w:t xml:space="preserve">el </w:t>
      </w:r>
      <w:r>
        <w:rPr>
          <w:rFonts w:ascii="Gentium" w:hAnsi="Gentium" w:eastAsia="Gentium" w:cs="Gentium"/>
          <w:sz w:val="24"/>
          <w:szCs w:val="24"/>
        </w:rPr>
        <w:t xml:space="preserve">are o singură venire – anunţată de un număr mare de antihrişti premergători, de mai mică anvergură; </w:t>
      </w:r>
      <w:r>
        <w:rPr>
          <w:rFonts w:ascii="Gentium" w:hAnsi="Gentium" w:eastAsia="Gentium" w:cs="Gentium"/>
          <w:sz w:val="24"/>
          <w:szCs w:val="24"/>
        </w:rPr>
        <w:t xml:space="preserve">el </w:t>
      </w:r>
      <w:r>
        <w:rPr>
          <w:rFonts w:ascii="Gentium" w:hAnsi="Gentium" w:eastAsia="Gentium" w:cs="Gentium"/>
          <w:sz w:val="24"/>
          <w:szCs w:val="24"/>
        </w:rPr>
        <w:t xml:space="preserve">îşi asumă reprezentarea şi o încercare de aducere a omenirii la maximul potenţialului ei</w:t>
      </w:r>
      <w:r>
        <w:rPr>
          <w:rFonts w:ascii="Gentium" w:hAnsi="Gentium" w:eastAsia="Gentium" w:cs="Gentium"/>
          <w:sz w:val="24"/>
          <w:szCs w:val="24"/>
        </w:rPr>
        <w:t xml:space="preserve">, dar prin confruntarea divinităţii şi negarea ei, nu prin raportare pozitivă la divinitate</w:t>
      </w:r>
      <w:r>
        <w:rPr>
          <w:rFonts w:ascii="Gentium" w:hAnsi="Gentium" w:eastAsia="Gentium" w:cs="Gentium"/>
          <w:sz w:val="24"/>
          <w:szCs w:val="24"/>
        </w:rPr>
        <w:t xml:space="preserve">; </w:t>
      </w:r>
      <w:r>
        <w:rPr>
          <w:rFonts w:ascii="Gentium" w:hAnsi="Gentium" w:eastAsia="Gentium" w:cs="Gentium"/>
          <w:sz w:val="24"/>
          <w:szCs w:val="24"/>
        </w:rPr>
        <w:t xml:space="preserve">el </w:t>
      </w:r>
      <w:r>
        <w:rPr>
          <w:rFonts w:ascii="Gentium" w:hAnsi="Gentium" w:eastAsia="Gentium" w:cs="Gentium"/>
          <w:sz w:val="24"/>
          <w:szCs w:val="24"/>
        </w:rPr>
        <w:t xml:space="preserve">înşeală</w:t>
      </w:r>
      <w:r>
        <w:rPr>
          <w:rFonts w:ascii="Gentium" w:hAnsi="Gentium" w:eastAsia="Gentium" w:cs="Gentium"/>
          <w:sz w:val="24"/>
          <w:szCs w:val="24"/>
        </w:rPr>
        <w:t xml:space="preserve">,</w:t>
      </w:r>
      <w:r>
        <w:rPr>
          <w:rFonts w:ascii="Gentium" w:hAnsi="Gentium" w:eastAsia="Gentium" w:cs="Gentium"/>
          <w:sz w:val="24"/>
          <w:szCs w:val="24"/>
        </w:rPr>
        <w:t xml:space="preserve"> nu conduce cu dreptate; supune pe alţii, dar autoritatea sa distruge; nu are autoritate şi recunoaştere divină.</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Spiritul antihristic în Noul Testament are </w:t>
      </w:r>
      <w:r>
        <w:rPr>
          <w:rFonts w:ascii="Gentium" w:hAnsi="Gentium" w:eastAsia="Gentium" w:cs="Gentium"/>
          <w:sz w:val="24"/>
          <w:szCs w:val="24"/>
        </w:rPr>
        <w:t xml:space="preserve">şi el </w:t>
      </w:r>
      <w:r>
        <w:rPr>
          <w:rFonts w:ascii="Gentium" w:hAnsi="Gentium" w:eastAsia="Gentium" w:cs="Gentium"/>
          <w:sz w:val="24"/>
          <w:szCs w:val="24"/>
        </w:rPr>
        <w:t xml:space="preserve">vocaţie imperială (vezi semnificaţia Babilonului cel mare, din Apocalipsa</w:t>
      </w:r>
      <w:r>
        <w:rPr>
          <w:rFonts w:ascii="Gentium" w:hAnsi="Gentium" w:eastAsia="Gentium" w:cs="Gentium"/>
          <w:sz w:val="24"/>
          <w:szCs w:val="24"/>
        </w:rPr>
        <w:t xml:space="preserve">; vezi istoria ispitirii lui Isus, Matei 3 şi Luca 3, cu </w:t>
      </w:r>
      <w:r>
        <w:rPr>
          <w:rFonts w:ascii="Gentium" w:hAnsi="Gentium" w:eastAsia="Gentium" w:cs="Gentium"/>
          <w:sz w:val="24"/>
          <w:szCs w:val="24"/>
        </w:rPr>
        <w:t xml:space="preserve">puterea împărăţiilor pământului, venită de la Satan</w:t>
      </w:r>
      <w:r>
        <w:rPr>
          <w:rFonts w:ascii="Gentium" w:hAnsi="Gentium" w:eastAsia="Gentium" w:cs="Gentium"/>
          <w:sz w:val="24"/>
          <w:szCs w:val="24"/>
        </w:rPr>
        <w:t xml:space="preserve">), </w:t>
      </w:r>
      <w:r>
        <w:rPr>
          <w:rFonts w:ascii="Gentium" w:hAnsi="Gentium" w:eastAsia="Gentium" w:cs="Gentium"/>
          <w:sz w:val="24"/>
          <w:szCs w:val="24"/>
        </w:rPr>
        <w:t xml:space="preserve">are o agendă economică eficientă, exercită un control social total, sufocant (în cele din urmă, distructiv), este partizan declarat al progresului tehnologic (cf. chipul vorbitor al Fiarei, în Apocalipsa; </w:t>
      </w:r>
      <w:r>
        <w:rPr>
          <w:rFonts w:ascii="Gentium" w:hAnsi="Gentium" w:eastAsia="Gentium" w:cs="Gentium"/>
          <w:sz w:val="24"/>
          <w:szCs w:val="24"/>
        </w:rPr>
        <w:t xml:space="preserve">echiparea militară; dovezile de eficienţă economică şi tehnologică în Ba</w:t>
      </w:r>
      <w:r>
        <w:rPr>
          <w:rFonts w:ascii="Gentium" w:hAnsi="Gentium" w:eastAsia="Gentium" w:cs="Gentium"/>
          <w:sz w:val="24"/>
          <w:szCs w:val="24"/>
        </w:rPr>
        <w:t xml:space="preserve">bilonul cel mare); este elitist şi ierarhic</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Practic modelele Noului Testament, sau din timpul acelei perioade a antichităţii, au continuat să informeze sau să contribuie la profilul acţiunii politice contemporane.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Se poate observa, a</w:t>
      </w:r>
      <w:r>
        <w:rPr>
          <w:rFonts w:ascii="Gentium" w:hAnsi="Gentium" w:eastAsia="Gentium" w:cs="Gentium"/>
          <w:sz w:val="24"/>
          <w:szCs w:val="24"/>
        </w:rPr>
        <w:t xml:space="preserve">stfel, </w:t>
      </w:r>
      <w:r>
        <w:rPr>
          <w:rFonts w:ascii="Gentium" w:hAnsi="Gentium" w:eastAsia="Gentium" w:cs="Gentium"/>
          <w:sz w:val="24"/>
          <w:szCs w:val="24"/>
        </w:rPr>
        <w:t xml:space="preserve">că </w:t>
      </w:r>
      <w:r>
        <w:rPr>
          <w:rFonts w:ascii="Gentium" w:hAnsi="Gentium" w:eastAsia="Gentium" w:cs="Gentium"/>
          <w:sz w:val="24"/>
          <w:szCs w:val="24"/>
        </w:rPr>
        <w:t xml:space="preserve">d</w:t>
      </w:r>
      <w:r>
        <w:rPr>
          <w:rFonts w:ascii="Gentium" w:hAnsi="Gentium" w:eastAsia="Gentium" w:cs="Gentium"/>
          <w:sz w:val="24"/>
          <w:szCs w:val="24"/>
        </w:rPr>
        <w:t xml:space="preserve">ictatorii </w:t>
      </w:r>
      <w:r>
        <w:rPr>
          <w:rFonts w:ascii="Gentium" w:hAnsi="Gentium" w:eastAsia="Gentium" w:cs="Gentium"/>
          <w:sz w:val="24"/>
          <w:szCs w:val="24"/>
        </w:rPr>
        <w:t xml:space="preserve">au tendinţa de </w:t>
      </w:r>
      <w:r>
        <w:rPr>
          <w:rFonts w:ascii="Gentium" w:hAnsi="Gentium" w:eastAsia="Gentium" w:cs="Gentium"/>
          <w:sz w:val="24"/>
          <w:szCs w:val="24"/>
        </w:rPr>
        <w:t xml:space="preserve">se folosesc de </w:t>
      </w:r>
      <w:r>
        <w:rPr>
          <w:rFonts w:ascii="Gentium" w:hAnsi="Gentium" w:eastAsia="Gentium" w:cs="Gentium"/>
          <w:sz w:val="24"/>
          <w:szCs w:val="24"/>
        </w:rPr>
        <w:t xml:space="preserve">arhetipul mesianic pentru a-şi justifica demersul de putere şi pentru a-şi motiva potenţialii supuşi</w:t>
      </w:r>
      <w:r>
        <w:rPr>
          <w:rFonts w:ascii="Gentium" w:hAnsi="Gentium" w:eastAsia="Gentium" w:cs="Gentium"/>
          <w:sz w:val="24"/>
          <w:szCs w:val="24"/>
        </w:rPr>
        <w:t xml:space="preserve">. De exemplu, </w:t>
      </w:r>
      <w:r>
        <w:rPr>
          <w:rFonts w:ascii="Gentium" w:hAnsi="Gentium" w:eastAsia="Gentium" w:cs="Gentium"/>
          <w:sz w:val="24"/>
          <w:szCs w:val="24"/>
        </w:rPr>
        <w:t xml:space="preserve">A. </w:t>
      </w:r>
      <w:r>
        <w:rPr>
          <w:rFonts w:ascii="Gentium" w:hAnsi="Gentium" w:eastAsia="Gentium" w:cs="Gentium"/>
          <w:sz w:val="24"/>
          <w:szCs w:val="24"/>
        </w:rPr>
        <w:t xml:space="preserve">Hitler </w:t>
      </w:r>
      <w:r>
        <w:rPr>
          <w:rFonts w:ascii="Gentium" w:hAnsi="Gentium" w:eastAsia="Gentium" w:cs="Gentium"/>
          <w:sz w:val="24"/>
          <w:szCs w:val="24"/>
        </w:rPr>
        <w:t xml:space="preserve">a </w:t>
      </w:r>
      <w:r>
        <w:rPr>
          <w:rFonts w:ascii="Gentium" w:hAnsi="Gentium" w:eastAsia="Gentium" w:cs="Gentium"/>
          <w:sz w:val="24"/>
          <w:szCs w:val="24"/>
        </w:rPr>
        <w:t xml:space="preserve">acţiona</w:t>
      </w:r>
      <w:r>
        <w:rPr>
          <w:rFonts w:ascii="Gentium" w:hAnsi="Gentium" w:eastAsia="Gentium" w:cs="Gentium"/>
          <w:sz w:val="24"/>
          <w:szCs w:val="24"/>
        </w:rPr>
        <w:t xml:space="preserve">t</w:t>
      </w:r>
      <w:r>
        <w:rPr>
          <w:rFonts w:ascii="Gentium" w:hAnsi="Gentium" w:eastAsia="Gentium" w:cs="Gentium"/>
          <w:sz w:val="24"/>
          <w:szCs w:val="24"/>
        </w:rPr>
        <w:t xml:space="preserve"> paradigmatic ca </w:t>
      </w:r>
      <w:r>
        <w:rPr>
          <w:rFonts w:ascii="Gentium" w:hAnsi="Gentium" w:eastAsia="Gentium" w:cs="Gentium"/>
          <w:sz w:val="24"/>
          <w:szCs w:val="24"/>
        </w:rPr>
        <w:t xml:space="preserve">fel de </w:t>
      </w:r>
      <w:r>
        <w:rPr>
          <w:rFonts w:ascii="Gentium" w:hAnsi="Gentium" w:eastAsia="Gentium" w:cs="Gentium"/>
          <w:sz w:val="24"/>
          <w:szCs w:val="24"/>
        </w:rPr>
        <w:t xml:space="preserve">un mesia (</w:t>
      </w:r>
      <w:r>
        <w:rPr>
          <w:rFonts w:ascii="Gentium" w:hAnsi="Gentium" w:eastAsia="Gentium" w:cs="Gentium"/>
          <w:sz w:val="24"/>
          <w:szCs w:val="24"/>
        </w:rPr>
        <w:t xml:space="preserve">a subliniat valorile tradiţionale germane, e adevărat, de pe o poziţie rasistă </w:t>
      </w:r>
      <w:r>
        <w:rPr>
          <w:rFonts w:ascii="Gentium" w:hAnsi="Gentium" w:eastAsia="Gentium" w:cs="Gentium"/>
          <w:sz w:val="24"/>
          <w:szCs w:val="24"/>
        </w:rPr>
        <w:t xml:space="preserve">– echivalentul L</w:t>
      </w:r>
      <w:r>
        <w:rPr>
          <w:rFonts w:ascii="Gentium" w:hAnsi="Gentium" w:eastAsia="Gentium" w:cs="Gentium"/>
          <w:sz w:val="24"/>
          <w:szCs w:val="24"/>
        </w:rPr>
        <w:t xml:space="preserve">egii; </w:t>
      </w:r>
      <w:r>
        <w:rPr>
          <w:rFonts w:ascii="Gentium" w:hAnsi="Gentium" w:eastAsia="Gentium" w:cs="Gentium"/>
          <w:sz w:val="24"/>
          <w:szCs w:val="24"/>
        </w:rPr>
        <w:t xml:space="preserve">a adus un standar</w:t>
      </w:r>
      <w:r>
        <w:rPr>
          <w:rFonts w:ascii="Gentium" w:hAnsi="Gentium" w:eastAsia="Gentium" w:cs="Gentium"/>
          <w:sz w:val="24"/>
          <w:szCs w:val="24"/>
        </w:rPr>
        <w:t xml:space="preserve">d</w:t>
      </w:r>
      <w:r>
        <w:rPr>
          <w:rFonts w:ascii="Gentium" w:hAnsi="Gentium" w:eastAsia="Gentium" w:cs="Gentium"/>
          <w:sz w:val="24"/>
          <w:szCs w:val="24"/>
        </w:rPr>
        <w:t xml:space="preserve"> social mai înalt, după eşecul Republicii de la Weimar</w:t>
      </w:r>
      <w:r>
        <w:rPr>
          <w:rFonts w:ascii="Gentium" w:hAnsi="Gentium" w:eastAsia="Gentium" w:cs="Gentium"/>
          <w:sz w:val="24"/>
          <w:szCs w:val="24"/>
        </w:rPr>
        <w:t xml:space="preserve"> – echivalentul restaurării ţării</w:t>
      </w:r>
      <w:r>
        <w:rPr>
          <w:rFonts w:ascii="Gentium" w:hAnsi="Gentium" w:eastAsia="Gentium" w:cs="Gentium"/>
          <w:sz w:val="24"/>
          <w:szCs w:val="24"/>
        </w:rPr>
        <w:t xml:space="preserve">; a găsit o motivaţie de justificare a acţiunii armate, o viziune pentru asigurarea spaţiului vital necesar naţiunii germane, Lebenraum</w:t>
      </w:r>
      <w:r>
        <w:rPr>
          <w:rFonts w:ascii="Gentium" w:hAnsi="Gentium" w:eastAsia="Gentium" w:cs="Gentium"/>
          <w:sz w:val="24"/>
          <w:szCs w:val="24"/>
        </w:rPr>
        <w:t xml:space="preserve"> – echivalentul împărăţiei viitoare, </w:t>
      </w:r>
      <w:r>
        <w:rPr>
          <w:rFonts w:ascii="Gentium" w:hAnsi="Gentium" w:eastAsia="Gentium" w:cs="Gentium"/>
          <w:sz w:val="24"/>
          <w:szCs w:val="24"/>
        </w:rPr>
        <w:t xml:space="preserve">der Dritte Reich, care trebuia să ţină 1000 de ani: un alt termen mesianic, prezent în Apocalipsa</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Într-un alt exemplu apropiat, </w:t>
      </w:r>
      <w:r>
        <w:rPr>
          <w:rFonts w:ascii="Gentium" w:hAnsi="Gentium" w:eastAsia="Gentium" w:cs="Gentium"/>
          <w:sz w:val="24"/>
          <w:szCs w:val="24"/>
        </w:rPr>
        <w:t xml:space="preserve">N. </w:t>
      </w:r>
      <w:r>
        <w:rPr>
          <w:rFonts w:ascii="Gentium" w:hAnsi="Gentium" w:eastAsia="Gentium" w:cs="Gentium"/>
          <w:sz w:val="24"/>
          <w:szCs w:val="24"/>
        </w:rPr>
        <w:t xml:space="preserve">Ceauşescu</w:t>
      </w:r>
      <w:r>
        <w:rPr>
          <w:rFonts w:ascii="Gentium" w:hAnsi="Gentium" w:eastAsia="Gentium" w:cs="Gentium"/>
          <w:sz w:val="24"/>
          <w:szCs w:val="24"/>
        </w:rPr>
        <w:t xml:space="preserve">, </w:t>
      </w:r>
      <w:r>
        <w:rPr>
          <w:rFonts w:ascii="Gentium" w:hAnsi="Gentium" w:eastAsia="Gentium" w:cs="Gentium"/>
          <w:sz w:val="24"/>
          <w:szCs w:val="24"/>
        </w:rPr>
        <w:t xml:space="preserve">bazat pe un </w:t>
      </w:r>
      <w:r>
        <w:rPr>
          <w:rFonts w:ascii="Gentium" w:hAnsi="Gentium" w:eastAsia="Gentium" w:cs="Gentium"/>
          <w:sz w:val="24"/>
          <w:szCs w:val="24"/>
        </w:rPr>
        <w:t xml:space="preserve">puternic cult </w:t>
      </w:r>
      <w:r>
        <w:rPr>
          <w:rFonts w:ascii="Gentium" w:hAnsi="Gentium" w:eastAsia="Gentium" w:cs="Gentium"/>
          <w:sz w:val="24"/>
          <w:szCs w:val="24"/>
        </w:rPr>
        <w:t xml:space="preserve">al personalităţii</w:t>
      </w:r>
      <w:r>
        <w:rPr>
          <w:rFonts w:ascii="Gentium" w:hAnsi="Gentium" w:eastAsia="Gentium" w:cs="Gentium"/>
          <w:sz w:val="24"/>
          <w:szCs w:val="24"/>
        </w:rPr>
        <w:t xml:space="preserve">, </w:t>
      </w:r>
      <w:r>
        <w:rPr>
          <w:rFonts w:ascii="Gentium" w:hAnsi="Gentium" w:eastAsia="Gentium" w:cs="Gentium"/>
          <w:sz w:val="24"/>
          <w:szCs w:val="24"/>
        </w:rPr>
        <w:t xml:space="preserve">a încercat să îşi justifice conducerea prin </w:t>
      </w:r>
      <w:r>
        <w:rPr>
          <w:rFonts w:ascii="Gentium" w:hAnsi="Gentium" w:eastAsia="Gentium" w:cs="Gentium"/>
          <w:sz w:val="24"/>
          <w:szCs w:val="24"/>
        </w:rPr>
        <w:t xml:space="preserve">ideea restaurării unor valori naţionale cum sunt independenţa</w:t>
      </w:r>
      <w:r>
        <w:rPr>
          <w:rFonts w:ascii="Gentium" w:hAnsi="Gentium" w:eastAsia="Gentium" w:cs="Gentium"/>
          <w:sz w:val="24"/>
          <w:szCs w:val="24"/>
        </w:rPr>
        <w:t xml:space="preserve"> poporului</w:t>
      </w:r>
      <w:r>
        <w:rPr>
          <w:rFonts w:ascii="Gentium" w:hAnsi="Gentium" w:eastAsia="Gentium" w:cs="Gentium"/>
          <w:sz w:val="24"/>
          <w:szCs w:val="24"/>
        </w:rPr>
        <w:t xml:space="preserve">, mândria</w:t>
      </w:r>
      <w:r>
        <w:rPr>
          <w:rFonts w:ascii="Gentium" w:hAnsi="Gentium" w:eastAsia="Gentium" w:cs="Gentium"/>
          <w:sz w:val="24"/>
          <w:szCs w:val="24"/>
        </w:rPr>
        <w:t xml:space="preserve"> de a fi român</w:t>
      </w:r>
      <w:r>
        <w:rPr>
          <w:rFonts w:ascii="Gentium" w:hAnsi="Gentium" w:eastAsia="Gentium" w:cs="Gentium"/>
          <w:sz w:val="24"/>
          <w:szCs w:val="24"/>
        </w:rPr>
        <w:t xml:space="preserve">, venirea „epocii de aur”. În cazul lui N.C. se </w:t>
      </w:r>
      <w:r>
        <w:rPr>
          <w:rFonts w:ascii="Gentium" w:hAnsi="Gentium" w:eastAsia="Gentium" w:cs="Gentium"/>
          <w:sz w:val="24"/>
          <w:szCs w:val="24"/>
        </w:rPr>
        <w:t xml:space="preserve">pate observa că în emisiunile omagiale televizat începea să fie folosit tot mai des o variantă de titlu mesianic, asemenea titlului </w:t>
      </w:r>
      <w:r>
        <w:rPr>
          <w:rFonts w:ascii="Gentium" w:hAnsi="Gentium" w:eastAsia="Gentium" w:cs="Gentium"/>
          <w:sz w:val="24"/>
          <w:szCs w:val="24"/>
        </w:rPr>
        <w:t xml:space="preserve">Fiul Omului: N.C. era numit „</w:t>
      </w:r>
      <w:r>
        <w:rPr>
          <w:rFonts w:ascii="Gentium" w:hAnsi="Gentium" w:eastAsia="Gentium" w:cs="Gentium"/>
          <w:sz w:val="24"/>
          <w:szCs w:val="24"/>
        </w:rPr>
        <w:t xml:space="preserve">El, Omul, Ceauşescu Nicolae</w:t>
      </w:r>
      <w:r>
        <w:rPr>
          <w:rFonts w:ascii="Gentium" w:hAnsi="Gentium" w:eastAsia="Gentium" w:cs="Gentium"/>
          <w:sz w:val="24"/>
          <w:szCs w:val="24"/>
        </w:rPr>
        <w:t xml:space="preserve">”</w:t>
      </w:r>
      <w:r>
        <w:rPr>
          <w:rStyle w:val="2246"/>
          <w:rFonts w:ascii="Gentium" w:hAnsi="Gentium" w:eastAsia="Gentium" w:cs="Gentium"/>
          <w:sz w:val="24"/>
          <w:szCs w:val="24"/>
        </w:rPr>
        <w:footnoteReference w:id="48"/>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Până la un punct, din dorinţa de a recupera şi re-interpreta anumite zone sau etape ale politicii româneşti, se poate spune şi despre </w:t>
      </w:r>
      <w:r>
        <w:rPr>
          <w:rFonts w:ascii="Gentium" w:hAnsi="Gentium" w:eastAsia="Gentium" w:cs="Gentium"/>
          <w:sz w:val="24"/>
          <w:szCs w:val="24"/>
        </w:rPr>
        <w:t xml:space="preserve">Corneliu Zelea Codreanu</w:t>
      </w:r>
      <w:r>
        <w:rPr>
          <w:rFonts w:ascii="Gentium" w:hAnsi="Gentium" w:eastAsia="Gentium" w:cs="Gentium"/>
          <w:sz w:val="24"/>
          <w:szCs w:val="24"/>
        </w:rPr>
        <w:t xml:space="preserve"> </w:t>
      </w:r>
      <w:r>
        <w:rPr>
          <w:rFonts w:ascii="Gentium" w:hAnsi="Gentium" w:eastAsia="Gentium" w:cs="Gentium"/>
          <w:sz w:val="24"/>
          <w:szCs w:val="24"/>
        </w:rPr>
        <w:t xml:space="preserve">(1899-1938) </w:t>
      </w:r>
      <w:r>
        <w:rPr>
          <w:rFonts w:ascii="Gentium" w:hAnsi="Gentium" w:eastAsia="Gentium" w:cs="Gentium"/>
          <w:sz w:val="24"/>
          <w:szCs w:val="24"/>
        </w:rPr>
        <w:t xml:space="preserve">că s-a bucurat în cadrul mişcării legionare de conturarea unui portret mesianic influent</w:t>
      </w:r>
      <w:r>
        <w:rPr>
          <w:rFonts w:ascii="Gentium" w:hAnsi="Gentium" w:eastAsia="Gentium" w:cs="Gentium"/>
          <w:sz w:val="24"/>
          <w:szCs w:val="24"/>
        </w:rPr>
        <w:t xml:space="preserve">: acesta dorea (sau alţii doreau)</w:t>
      </w:r>
      <w:r>
        <w:rPr>
          <w:rFonts w:ascii="Gentium" w:hAnsi="Gentium" w:eastAsia="Gentium" w:cs="Gentium"/>
          <w:sz w:val="24"/>
          <w:szCs w:val="24"/>
        </w:rPr>
        <w:t xml:space="preserve"> să fie receptat ca un reprezentat valid al poporului, ca un păstrător de tradiţie, ca un creştin</w:t>
      </w:r>
      <w:r>
        <w:rPr>
          <w:rFonts w:ascii="Gentium" w:hAnsi="Gentium" w:eastAsia="Gentium" w:cs="Gentium"/>
          <w:sz w:val="24"/>
          <w:szCs w:val="24"/>
        </w:rPr>
        <w:t xml:space="preserve"> ortodox, conform paradigmei locale</w:t>
      </w:r>
      <w:r>
        <w:rPr>
          <w:rFonts w:ascii="Gentium" w:hAnsi="Gentium" w:eastAsia="Gentium" w:cs="Gentium"/>
          <w:sz w:val="24"/>
          <w:szCs w:val="24"/>
        </w:rPr>
        <w:t xml:space="preserve"> – </w:t>
      </w:r>
      <w:r>
        <w:rPr>
          <w:rFonts w:ascii="Gentium" w:hAnsi="Gentium" w:eastAsia="Gentium" w:cs="Gentium"/>
          <w:sz w:val="24"/>
          <w:szCs w:val="24"/>
        </w:rPr>
        <w:t xml:space="preserve">naţionale şi naţionaliste , în acelaşi</w:t>
      </w:r>
      <w:r>
        <w:rPr>
          <w:rFonts w:ascii="Gentium" w:hAnsi="Gentium" w:eastAsia="Gentium" w:cs="Gentium"/>
          <w:sz w:val="24"/>
          <w:szCs w:val="24"/>
        </w:rPr>
        <w:t xml:space="preserve"> </w:t>
      </w:r>
      <w:r>
        <w:rPr>
          <w:rFonts w:ascii="Gentium" w:hAnsi="Gentium" w:eastAsia="Gentium" w:cs="Gentium"/>
          <w:sz w:val="24"/>
          <w:szCs w:val="24"/>
        </w:rPr>
        <w:t xml:space="preserve">timp; ca un politician radical; şi nu în ultimul rând, ca un tânăr vlăstar al neamului care oferă speranţă (în general, portretul mesianic include şi tinereţea pers</w:t>
      </w:r>
      <w:r>
        <w:rPr>
          <w:rFonts w:ascii="Gentium" w:hAnsi="Gentium" w:eastAsia="Gentium" w:cs="Gentium"/>
          <w:sz w:val="24"/>
          <w:szCs w:val="24"/>
        </w:rPr>
        <w:t xml:space="preserve">onajului central</w:t>
      </w:r>
      <w:r>
        <w:rPr>
          <w:rStyle w:val="2246"/>
          <w:rFonts w:ascii="Gentium" w:hAnsi="Gentium" w:eastAsia="Gentium" w:cs="Gentium"/>
          <w:sz w:val="24"/>
          <w:szCs w:val="24"/>
        </w:rPr>
        <w:footnoteReference w:id="49"/>
      </w:r>
      <w:r>
        <w:rPr>
          <w:rFonts w:ascii="Gentium" w:hAnsi="Gentium" w:eastAsia="Gentium" w:cs="Gentium"/>
          <w:sz w:val="24"/>
          <w:szCs w:val="24"/>
        </w:rPr>
        <w:t xml:space="preserve">)</w:t>
      </w:r>
      <w:r>
        <w:rPr>
          <w:rFonts w:ascii="Gentium" w:hAnsi="Gentium" w:eastAsia="Gentium" w:cs="Gentium"/>
          <w:sz w:val="24"/>
          <w:szCs w:val="24"/>
        </w:rPr>
        <w:t xml:space="preserve">.</w:t>
      </w:r>
      <w:r>
        <w:rPr>
          <w:rFonts w:ascii="Gentium" w:hAnsi="Gentium" w:eastAsia="Gentium" w:cs="Gentium"/>
          <w:sz w:val="24"/>
          <w:szCs w:val="24"/>
        </w:rPr>
        <w:t xml:space="preserve"> Astfel</w:t>
      </w:r>
      <w:r>
        <w:rPr>
          <w:rFonts w:ascii="Gentium" w:hAnsi="Gentium" w:eastAsia="Gentium" w:cs="Gentium"/>
          <w:sz w:val="24"/>
          <w:szCs w:val="24"/>
        </w:rPr>
        <w:t xml:space="preserve">, S.</w:t>
      </w:r>
      <w:r>
        <w:rPr>
          <w:rFonts w:ascii="Gentium" w:hAnsi="Gentium" w:eastAsia="Gentium" w:cs="Gentium"/>
          <w:sz w:val="24"/>
          <w:szCs w:val="24"/>
        </w:rPr>
        <w:t xml:space="preserve"> Mehedinţi avea o admiraţie deosebită pentru </w:t>
      </w:r>
      <w:r>
        <w:rPr>
          <w:rFonts w:ascii="Gentium" w:hAnsi="Gentium" w:eastAsia="Gentium" w:cs="Gentium"/>
          <w:sz w:val="24"/>
          <w:szCs w:val="24"/>
        </w:rPr>
        <w:t xml:space="preserve">el</w:t>
      </w:r>
      <w:r>
        <w:rPr>
          <w:rFonts w:ascii="Gentium" w:hAnsi="Gentium" w:eastAsia="Gentium" w:cs="Gentium"/>
          <w:sz w:val="24"/>
          <w:szCs w:val="24"/>
        </w:rPr>
        <w:t xml:space="preserve"> </w:t>
      </w:r>
      <w:r>
        <w:rPr>
          <w:rFonts w:ascii="Gentium" w:hAnsi="Gentium" w:eastAsia="Gentium" w:cs="Gentium"/>
          <w:sz w:val="24"/>
          <w:szCs w:val="24"/>
        </w:rPr>
        <w:t xml:space="preserve">şi îl numea </w:t>
      </w:r>
      <w:r>
        <w:rPr>
          <w:rFonts w:ascii="Gentium" w:hAnsi="Gentium" w:eastAsia="Gentium" w:cs="Gentium"/>
          <w:sz w:val="24"/>
          <w:szCs w:val="24"/>
        </w:rPr>
        <w:t xml:space="preserve">„un Mesia al timpurilor noastre şi Dumnezeul drept al noii Românii de mâine...”.</w:t>
      </w:r>
      <w:r>
        <w:rPr>
          <w:rStyle w:val="2246"/>
          <w:rFonts w:ascii="Gentium" w:hAnsi="Gentium" w:eastAsia="Gentium" w:cs="Gentium"/>
          <w:sz w:val="24"/>
          <w:szCs w:val="24"/>
        </w:rPr>
        <w:footnoteReference w:id="50"/>
      </w:r>
      <w:r>
        <w:rPr>
          <w:rFonts w:ascii="Gentium" w:hAnsi="Gentium" w:eastAsia="Gentium" w:cs="Gentium"/>
          <w:sz w:val="24"/>
          <w:szCs w:val="24"/>
        </w:rPr>
        <w:t xml:space="preserve"> S</w:t>
      </w:r>
      <w:r>
        <w:rPr>
          <w:rFonts w:ascii="Gentium" w:hAnsi="Gentium" w:eastAsia="Gentium" w:cs="Gentium"/>
          <w:sz w:val="24"/>
          <w:szCs w:val="24"/>
        </w:rPr>
        <w:t xml:space="preserve">ub influenţa naţionalismului tot mai prezent pe scena politică a Europei, </w:t>
      </w:r>
      <w:r>
        <w:rPr>
          <w:rFonts w:ascii="Gentium" w:hAnsi="Gentium" w:eastAsia="Gentium" w:cs="Gentium"/>
          <w:sz w:val="24"/>
          <w:szCs w:val="24"/>
        </w:rPr>
        <w:t xml:space="preserve">N. Ionescu </w:t>
      </w:r>
      <w:r>
        <w:rPr>
          <w:rFonts w:ascii="Gentium" w:hAnsi="Gentium" w:eastAsia="Gentium" w:cs="Gentium"/>
          <w:sz w:val="24"/>
          <w:szCs w:val="24"/>
        </w:rPr>
        <w:t xml:space="preserve">şi</w:t>
      </w:r>
      <w:r>
        <w:rPr>
          <w:rFonts w:ascii="Gentium" w:hAnsi="Gentium" w:eastAsia="Gentium" w:cs="Gentium"/>
          <w:sz w:val="24"/>
          <w:szCs w:val="24"/>
        </w:rPr>
        <w:t xml:space="preserve"> C. Noica</w:t>
      </w:r>
      <w:r>
        <w:rPr>
          <w:rFonts w:ascii="Gentium" w:hAnsi="Gentium" w:eastAsia="Gentium" w:cs="Gentium"/>
          <w:sz w:val="24"/>
          <w:szCs w:val="24"/>
        </w:rPr>
        <w:t xml:space="preserve"> </w:t>
      </w:r>
      <w:r>
        <w:rPr>
          <w:rFonts w:ascii="Gentium" w:hAnsi="Gentium" w:eastAsia="Gentium" w:cs="Gentium"/>
          <w:sz w:val="24"/>
          <w:szCs w:val="24"/>
        </w:rPr>
        <w:t xml:space="preserve">considera</w:t>
      </w:r>
      <w:r>
        <w:rPr>
          <w:rFonts w:ascii="Gentium" w:hAnsi="Gentium" w:eastAsia="Gentium" w:cs="Gentium"/>
          <w:sz w:val="24"/>
          <w:szCs w:val="24"/>
        </w:rPr>
        <w:t xml:space="preserve">u </w:t>
      </w:r>
      <w:r>
        <w:rPr>
          <w:rFonts w:ascii="Gentium" w:hAnsi="Gentium" w:eastAsia="Gentium" w:cs="Gentium"/>
          <w:sz w:val="24"/>
          <w:szCs w:val="24"/>
        </w:rPr>
        <w:t xml:space="preserve">şi ei </w:t>
      </w:r>
      <w:r>
        <w:rPr>
          <w:rFonts w:ascii="Gentium" w:hAnsi="Gentium" w:eastAsia="Gentium" w:cs="Gentium"/>
          <w:sz w:val="24"/>
          <w:szCs w:val="24"/>
        </w:rPr>
        <w:t xml:space="preserve">că</w:t>
      </w:r>
      <w:r>
        <w:rPr>
          <w:rFonts w:ascii="Gentium" w:hAnsi="Gentium" w:eastAsia="Gentium" w:cs="Gentium"/>
          <w:sz w:val="24"/>
          <w:szCs w:val="24"/>
        </w:rPr>
        <w:t xml:space="preserve"> evreii trebuie </w:t>
      </w:r>
      <w:r>
        <w:rPr>
          <w:rFonts w:ascii="Gentium" w:hAnsi="Gentium" w:eastAsia="Gentium" w:cs="Gentium"/>
          <w:sz w:val="24"/>
          <w:szCs w:val="24"/>
        </w:rPr>
        <w:t xml:space="preserve">– sau merită – </w:t>
      </w:r>
      <w:r>
        <w:rPr>
          <w:rFonts w:ascii="Gentium" w:hAnsi="Gentium" w:eastAsia="Gentium" w:cs="Gentium"/>
          <w:sz w:val="24"/>
          <w:szCs w:val="24"/>
        </w:rPr>
        <w:t xml:space="preserve">să sufere</w:t>
      </w:r>
      <w:r>
        <w:rPr>
          <w:rFonts w:ascii="Gentium" w:hAnsi="Gentium" w:eastAsia="Gentium" w:cs="Gentium"/>
          <w:sz w:val="24"/>
          <w:szCs w:val="24"/>
        </w:rPr>
        <w:t xml:space="preserve">, deoarece ei nu </w:t>
      </w:r>
      <w:r>
        <w:rPr>
          <w:rFonts w:ascii="Gentium" w:hAnsi="Gentium" w:eastAsia="Gentium" w:cs="Gentium"/>
          <w:sz w:val="24"/>
          <w:szCs w:val="24"/>
        </w:rPr>
        <w:t xml:space="preserve">contribui</w:t>
      </w:r>
      <w:r>
        <w:rPr>
          <w:rFonts w:ascii="Gentium" w:hAnsi="Gentium" w:eastAsia="Gentium" w:cs="Gentium"/>
          <w:sz w:val="24"/>
          <w:szCs w:val="24"/>
        </w:rPr>
        <w:t xml:space="preserve">au</w:t>
      </w:r>
      <w:r>
        <w:rPr>
          <w:rFonts w:ascii="Gentium" w:hAnsi="Gentium" w:eastAsia="Gentium" w:cs="Gentium"/>
          <w:sz w:val="24"/>
          <w:szCs w:val="24"/>
        </w:rPr>
        <w:t xml:space="preserve"> cu nimic la speranţa mesianică </w:t>
      </w:r>
      <w:r>
        <w:rPr>
          <w:rFonts w:ascii="Gentium" w:hAnsi="Gentium" w:eastAsia="Gentium" w:cs="Gentium"/>
          <w:sz w:val="24"/>
          <w:szCs w:val="24"/>
        </w:rPr>
        <w:t xml:space="preserve">a</w:t>
      </w:r>
      <w:r>
        <w:rPr>
          <w:rFonts w:ascii="Gentium" w:hAnsi="Gentium" w:eastAsia="Gentium" w:cs="Gentium"/>
          <w:sz w:val="24"/>
          <w:szCs w:val="24"/>
        </w:rPr>
        <w:t xml:space="preserve"> „</w:t>
      </w:r>
      <w:r>
        <w:rPr>
          <w:rFonts w:ascii="Gentium" w:hAnsi="Gentium" w:eastAsia="Gentium" w:cs="Gentium"/>
          <w:sz w:val="24"/>
          <w:szCs w:val="24"/>
        </w:rPr>
        <w:t xml:space="preserve">României</w:t>
      </w:r>
      <w:r>
        <w:rPr>
          <w:rFonts w:ascii="Gentium" w:hAnsi="Gentium" w:eastAsia="Gentium" w:cs="Gentium"/>
          <w:sz w:val="24"/>
          <w:szCs w:val="24"/>
        </w:rPr>
        <w:t xml:space="preserve"> de mâine”, pe când alţii, </w:t>
      </w:r>
      <w:r>
        <w:rPr>
          <w:rFonts w:ascii="Gentium" w:hAnsi="Gentium" w:eastAsia="Gentium" w:cs="Gentium"/>
          <w:sz w:val="24"/>
          <w:szCs w:val="24"/>
        </w:rPr>
        <w:t xml:space="preserve">de exemplu</w:t>
      </w:r>
      <w:r>
        <w:rPr>
          <w:rFonts w:ascii="Gentium" w:hAnsi="Gentium" w:eastAsia="Gentium" w:cs="Gentium"/>
          <w:sz w:val="24"/>
          <w:szCs w:val="24"/>
        </w:rPr>
        <w:t xml:space="preserve">, C.Z.C. aveau un mesaj mesianic</w:t>
      </w:r>
      <w:r>
        <w:rPr>
          <w:rFonts w:ascii="Gentium" w:hAnsi="Gentium" w:eastAsia="Gentium" w:cs="Gentium"/>
          <w:sz w:val="24"/>
          <w:szCs w:val="24"/>
        </w:rPr>
        <w:t xml:space="preserve"> major</w:t>
      </w:r>
      <w:r>
        <w:rPr>
          <w:rStyle w:val="2246"/>
          <w:rFonts w:ascii="Gentium" w:hAnsi="Gentium" w:eastAsia="Gentium" w:cs="Gentium"/>
          <w:sz w:val="24"/>
          <w:szCs w:val="24"/>
        </w:rPr>
        <w:footnoteReference w:id="51"/>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br w:type="page" w:clear="all"/>
      </w:r>
      <w:r>
        <w:rPr>
          <w:rFonts w:ascii="Gentium" w:hAnsi="Gentium" w:cs="Gentium"/>
          <w:sz w:val="24"/>
          <w:szCs w:val="24"/>
        </w:rPr>
      </w:r>
      <w:r>
        <w:rPr>
          <w:rFonts w:ascii="Gentium" w:hAnsi="Gentium" w:cs="Gentium"/>
          <w:sz w:val="24"/>
          <w:szCs w:val="24"/>
        </w:rPr>
      </w:r>
    </w:p>
    <w:p>
      <w:pPr>
        <w:pStyle w:val="2227"/>
        <w:pBdr/>
        <w:spacing/>
        <w:ind w:firstLine="0"/>
        <w:rPr>
          <w:rFonts w:ascii="Gentium" w:hAnsi="Gentium" w:cs="Gentium"/>
          <w:sz w:val="28"/>
          <w:szCs w:val="28"/>
        </w:rPr>
      </w:pPr>
      <w:r>
        <w:rPr>
          <w:rFonts w:ascii="Gentium" w:hAnsi="Gentium" w:eastAsia="Gentium" w:cs="Gentium"/>
          <w:sz w:val="28"/>
          <w:szCs w:val="28"/>
        </w:rPr>
        <w:t xml:space="preserve">Curs 5. </w:t>
      </w:r>
      <w:bookmarkStart w:id="21" w:name="_Toc252991846"/>
      <w:r>
        <w:rPr>
          <w:rFonts w:ascii="Gentium" w:hAnsi="Gentium" w:eastAsia="Gentium" w:cs="Gentium"/>
          <w:sz w:val="28"/>
          <w:szCs w:val="28"/>
        </w:rPr>
        <w:t xml:space="preserve">Context</w:t>
      </w:r>
      <w:r>
        <w:rPr>
          <w:rFonts w:ascii="Gentium" w:hAnsi="Gentium" w:eastAsia="Gentium" w:cs="Gentium"/>
          <w:sz w:val="28"/>
          <w:szCs w:val="28"/>
        </w:rPr>
        <w:t xml:space="preserve">ul</w:t>
      </w:r>
      <w:r>
        <w:rPr>
          <w:rFonts w:ascii="Gentium" w:hAnsi="Gentium" w:eastAsia="Gentium" w:cs="Gentium"/>
          <w:sz w:val="28"/>
          <w:szCs w:val="28"/>
        </w:rPr>
        <w:t xml:space="preserve"> </w:t>
      </w:r>
      <w:r>
        <w:rPr>
          <w:rFonts w:ascii="Gentium" w:hAnsi="Gentium" w:eastAsia="Gentium" w:cs="Gentium"/>
          <w:sz w:val="28"/>
          <w:szCs w:val="28"/>
        </w:rPr>
        <w:t xml:space="preserve">politic </w:t>
      </w:r>
      <w:r>
        <w:rPr>
          <w:rFonts w:ascii="Gentium" w:hAnsi="Gentium" w:eastAsia="Gentium" w:cs="Gentium"/>
          <w:sz w:val="28"/>
          <w:szCs w:val="28"/>
        </w:rPr>
        <w:t xml:space="preserve">iudaic în timpul NT</w:t>
      </w:r>
      <w:bookmarkEnd w:id="21"/>
      <w:r>
        <w:rPr>
          <w:rFonts w:ascii="Gentium" w:hAnsi="Gentium" w:cs="Gentium"/>
          <w:sz w:val="28"/>
          <w:szCs w:val="28"/>
        </w:rPr>
      </w:r>
      <w:r>
        <w:rPr>
          <w:rFonts w:ascii="Gentium" w:hAnsi="Gentium" w:cs="Gentium"/>
          <w:sz w:val="28"/>
          <w:szCs w:val="28"/>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Idealurile mesia</w:t>
      </w:r>
      <w:r>
        <w:rPr>
          <w:rFonts w:ascii="Gentium" w:hAnsi="Gentium" w:eastAsia="Gentium" w:cs="Gentium"/>
          <w:sz w:val="24"/>
          <w:szCs w:val="24"/>
        </w:rPr>
        <w:t xml:space="preserve">nice studiate anterior </w:t>
      </w:r>
      <w:r>
        <w:rPr>
          <w:rFonts w:ascii="Gentium" w:hAnsi="Gentium" w:eastAsia="Gentium" w:cs="Gentium"/>
          <w:sz w:val="24"/>
          <w:szCs w:val="24"/>
        </w:rPr>
        <w:t xml:space="preserve">au operat</w:t>
      </w:r>
      <w:r>
        <w:rPr>
          <w:rFonts w:ascii="Gentium" w:hAnsi="Gentium" w:eastAsia="Gentium" w:cs="Gentium"/>
          <w:sz w:val="24"/>
          <w:szCs w:val="24"/>
        </w:rPr>
        <w:t xml:space="preserve"> într-un </w:t>
      </w:r>
      <w:r>
        <w:rPr>
          <w:rFonts w:ascii="Gentium" w:hAnsi="Gentium" w:eastAsia="Gentium" w:cs="Gentium"/>
          <w:sz w:val="24"/>
          <w:szCs w:val="24"/>
        </w:rPr>
        <w:t xml:space="preserve">spaţiu</w:t>
      </w:r>
      <w:r>
        <w:rPr>
          <w:rFonts w:ascii="Gentium" w:hAnsi="Gentium" w:eastAsia="Gentium" w:cs="Gentium"/>
          <w:sz w:val="24"/>
          <w:szCs w:val="24"/>
        </w:rPr>
        <w:t xml:space="preserve"> politic</w:t>
      </w:r>
      <w:r>
        <w:rPr>
          <w:rFonts w:ascii="Gentium" w:hAnsi="Gentium" w:eastAsia="Gentium" w:cs="Gentium"/>
          <w:sz w:val="24"/>
          <w:szCs w:val="24"/>
        </w:rPr>
        <w:t xml:space="preserve"> şi social</w:t>
      </w:r>
      <w:r>
        <w:rPr>
          <w:rFonts w:ascii="Gentium" w:hAnsi="Gentium" w:eastAsia="Gentium" w:cs="Gentium"/>
          <w:sz w:val="24"/>
          <w:szCs w:val="24"/>
        </w:rPr>
        <w:t xml:space="preserve"> complex</w:t>
      </w:r>
      <w:r>
        <w:rPr>
          <w:rFonts w:ascii="Gentium" w:hAnsi="Gentium" w:eastAsia="Gentium" w:cs="Gentium"/>
          <w:sz w:val="24"/>
          <w:szCs w:val="24"/>
        </w:rPr>
        <w:t xml:space="preserve">. </w:t>
      </w:r>
      <w:r>
        <w:rPr>
          <w:rFonts w:ascii="Gentium" w:hAnsi="Gentium" w:eastAsia="Gentium" w:cs="Gentium"/>
          <w:sz w:val="24"/>
          <w:szCs w:val="24"/>
        </w:rPr>
        <w:t xml:space="preserve">Aşezarea generală în istorie (Sitz-im-leben) are de a face cu stăpânirea autoritară şi abilă a lui Irod, cu partidele politice şi aspiraţiile lor</w:t>
      </w:r>
      <w:r>
        <w:rPr>
          <w:rFonts w:ascii="Gentium" w:hAnsi="Gentium" w:eastAsia="Gentium" w:cs="Gentium"/>
          <w:sz w:val="24"/>
          <w:szCs w:val="24"/>
        </w:rPr>
        <w:t xml:space="preserve">, în secolele</w:t>
      </w:r>
      <w:r>
        <w:rPr>
          <w:rFonts w:ascii="Gentium" w:hAnsi="Gentium" w:eastAsia="Gentium" w:cs="Gentium"/>
          <w:sz w:val="24"/>
          <w:szCs w:val="24"/>
        </w:rPr>
        <w:t xml:space="preserve"> întâi </w:t>
      </w:r>
      <w:r>
        <w:rPr>
          <w:rFonts w:ascii="Gentium" w:hAnsi="Gentium" w:eastAsia="Gentium" w:cs="Gentium"/>
          <w:sz w:val="24"/>
          <w:szCs w:val="24"/>
        </w:rPr>
        <w:t xml:space="preserve">di</w:t>
      </w:r>
      <w:r>
        <w:rPr>
          <w:rFonts w:ascii="Gentium" w:hAnsi="Gentium" w:eastAsia="Gentium" w:cs="Gentium"/>
          <w:sz w:val="24"/>
          <w:szCs w:val="24"/>
        </w:rPr>
        <w:t xml:space="preserve">nainte şi </w:t>
      </w:r>
      <w:r>
        <w:rPr>
          <w:rFonts w:ascii="Gentium" w:hAnsi="Gentium" w:eastAsia="Gentium" w:cs="Gentium"/>
          <w:sz w:val="24"/>
          <w:szCs w:val="24"/>
        </w:rPr>
        <w:t xml:space="preserve">de </w:t>
      </w:r>
      <w:r>
        <w:rPr>
          <w:rFonts w:ascii="Gentium" w:hAnsi="Gentium" w:eastAsia="Gentium" w:cs="Gentium"/>
          <w:sz w:val="24"/>
          <w:szCs w:val="24"/>
        </w:rPr>
        <w:t xml:space="preserve">după Hristos.</w:t>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5</w:t>
      </w:r>
      <w:bookmarkStart w:id="22" w:name="_Toc252991847"/>
      <w:r>
        <w:rPr>
          <w:rFonts w:ascii="Gentium" w:hAnsi="Gentium" w:eastAsia="Gentium" w:cs="Gentium"/>
          <w:sz w:val="24"/>
          <w:szCs w:val="24"/>
          <w:lang w:val="ro-RO"/>
        </w:rPr>
        <w:t xml:space="preserve">.1</w:t>
      </w:r>
      <w:r>
        <w:rPr>
          <w:rFonts w:ascii="Gentium" w:hAnsi="Gentium" w:eastAsia="Gentium" w:cs="Gentium"/>
          <w:sz w:val="24"/>
          <w:szCs w:val="24"/>
          <w:lang w:val="ro-RO"/>
        </w:rPr>
        <w:t xml:space="preserve"> </w:t>
      </w:r>
      <w:r>
        <w:rPr>
          <w:rFonts w:ascii="Gentium" w:hAnsi="Gentium" w:eastAsia="Gentium" w:cs="Gentium"/>
          <w:sz w:val="24"/>
          <w:szCs w:val="24"/>
          <w:lang w:val="ro-RO"/>
        </w:rPr>
        <w:t xml:space="preserve">Politica locală în timpul dinastiei irodiene</w:t>
      </w:r>
      <w:bookmarkEnd w:id="22"/>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Aflat la confluenţa intereselor vestice (Egiptul) şi estice (Asiria, Babilonul, Persia), Israelul a pendulat în istorie, în mod tradiţional, între supunerea faţă de aceşti doi poli imperiali. După Alexandru cel Mare, ce</w:t>
      </w:r>
      <w:r>
        <w:rPr>
          <w:rFonts w:ascii="Gentium" w:hAnsi="Gentium" w:eastAsia="Gentium" w:cs="Gentium"/>
          <w:sz w:val="24"/>
          <w:szCs w:val="24"/>
        </w:rPr>
        <w:t xml:space="preserve">le două centre de putere capătă forma istorică a influenţei dinastiilor ptolemeilor (regii greci ai Egiptului) şi, respectiv, a seleucizilor (regii greci ai Siriei). Această perioadă coincide cu desfăşurarea dinastiilor hasmoneilor şi a celei irodiene, şi </w:t>
      </w:r>
      <w:r>
        <w:rPr>
          <w:rFonts w:ascii="Gentium" w:hAnsi="Gentium" w:eastAsia="Gentium" w:cs="Gentium"/>
          <w:sz w:val="24"/>
          <w:szCs w:val="24"/>
        </w:rPr>
        <w:t xml:space="preserve">a reprezentat o perioadă în care evreii au fost preocupaţi de afirmarea legământului şi de recuperarea stăpânirii asupra ţării. Observarea acestor teme majore trebuie făcută în contextul Noului Testament, vizavi de înţelegerea lor în societate, în general.</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r>
        <w:rPr>
          <w:rFonts w:ascii="Gentium" w:hAnsi="Gentium" w:eastAsia="Gentium" w:cs="Gentium"/>
          <w:sz w:val="24"/>
          <w:szCs w:val="24"/>
          <w:lang w:val="ro-RO"/>
        </w:rPr>
        <w:t xml:space="preserve">.1.1 Politica externă : relaţiile cu romanii</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Încercând să depăşească handicapul său de a fi </w:t>
      </w:r>
      <w:r>
        <w:rPr>
          <w:rFonts w:ascii="Gentium" w:hAnsi="Gentium" w:eastAsia="Gentium" w:cs="Gentium"/>
          <w:sz w:val="24"/>
          <w:szCs w:val="24"/>
        </w:rPr>
        <w:t xml:space="preserve">doar</w:t>
      </w:r>
      <w:r>
        <w:rPr>
          <w:rFonts w:ascii="Gentium" w:hAnsi="Gentium" w:eastAsia="Gentium" w:cs="Gentium"/>
          <w:sz w:val="24"/>
          <w:szCs w:val="24"/>
        </w:rPr>
        <w:t xml:space="preserve"> </w:t>
      </w:r>
      <w:r>
        <w:rPr>
          <w:rFonts w:ascii="Gentium" w:hAnsi="Gentium" w:eastAsia="Gentium" w:cs="Gentium"/>
          <w:sz w:val="24"/>
          <w:szCs w:val="24"/>
        </w:rPr>
        <w:t xml:space="preserve">un </w:t>
      </w:r>
      <w:r>
        <w:rPr>
          <w:rFonts w:ascii="Gentium" w:hAnsi="Gentium" w:eastAsia="Gentium" w:cs="Gentium"/>
          <w:sz w:val="24"/>
          <w:szCs w:val="24"/>
        </w:rPr>
        <w:t xml:space="preserve">edomit</w:t>
      </w:r>
      <w:r>
        <w:rPr>
          <w:rFonts w:ascii="Gentium" w:hAnsi="Gentium" w:eastAsia="Gentium" w:cs="Gentium"/>
          <w:sz w:val="24"/>
          <w:szCs w:val="24"/>
        </w:rPr>
        <w:t xml:space="preserve"> convertit şi circumcis</w:t>
      </w:r>
      <w:r>
        <w:rPr>
          <w:rFonts w:ascii="Gentium" w:hAnsi="Gentium" w:eastAsia="Gentium" w:cs="Gentium"/>
          <w:sz w:val="24"/>
          <w:szCs w:val="24"/>
        </w:rPr>
        <w:t xml:space="preserve"> –</w:t>
      </w:r>
      <w:r>
        <w:rPr>
          <w:rFonts w:ascii="Gentium" w:hAnsi="Gentium" w:eastAsia="Gentium" w:cs="Gentium"/>
          <w:sz w:val="24"/>
          <w:szCs w:val="24"/>
        </w:rPr>
        <w:t xml:space="preserve"> dar, totuşi</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nu evreu</w:t>
      </w:r>
      <w:r>
        <w:rPr>
          <w:rFonts w:ascii="Gentium" w:hAnsi="Gentium" w:eastAsia="Gentium" w:cs="Gentium"/>
          <w:sz w:val="24"/>
          <w:szCs w:val="24"/>
        </w:rPr>
        <w:t xml:space="preserve"> (nu numai că era de neam edomit, </w:t>
      </w:r>
      <w:r>
        <w:rPr>
          <w:rFonts w:ascii="Gentium" w:hAnsi="Gentium" w:eastAsia="Gentium" w:cs="Gentium"/>
          <w:sz w:val="24"/>
          <w:szCs w:val="24"/>
        </w:rPr>
        <w:t xml:space="preserve">din partea tatălui său, </w:t>
      </w:r>
      <w:r>
        <w:rPr>
          <w:rFonts w:ascii="Gentium" w:hAnsi="Gentium" w:eastAsia="Gentium" w:cs="Gentium"/>
          <w:sz w:val="24"/>
          <w:szCs w:val="24"/>
        </w:rPr>
        <w:t xml:space="preserve">dar mama sa era de origine arabă)</w:t>
      </w:r>
      <w:r>
        <w:rPr>
          <w:rFonts w:ascii="Gentium" w:hAnsi="Gentium" w:eastAsia="Gentium" w:cs="Gentium"/>
          <w:sz w:val="24"/>
          <w:szCs w:val="24"/>
        </w:rPr>
        <w:t xml:space="preserve">, Irod </w:t>
      </w:r>
      <w:r>
        <w:rPr>
          <w:rFonts w:ascii="Gentium" w:hAnsi="Gentium" w:eastAsia="Gentium" w:cs="Gentium"/>
          <w:sz w:val="24"/>
          <w:szCs w:val="24"/>
        </w:rPr>
        <w:t xml:space="preserve">cel mare </w:t>
      </w:r>
      <w:r>
        <w:rPr>
          <w:rFonts w:ascii="Gentium" w:hAnsi="Gentium" w:eastAsia="Gentium" w:cs="Gentium"/>
          <w:sz w:val="24"/>
          <w:szCs w:val="24"/>
        </w:rPr>
        <w:t xml:space="preserve">a dorit să se prezinte ca un rege puternic, activ, </w:t>
      </w:r>
      <w:r>
        <w:rPr>
          <w:rFonts w:ascii="Gentium" w:hAnsi="Gentium" w:eastAsia="Gentium" w:cs="Gentium"/>
          <w:sz w:val="24"/>
          <w:szCs w:val="24"/>
        </w:rPr>
        <w:t xml:space="preserve">care se prezenta pe sine drept prieten al romanilor, al lui Cezar (</w:t>
      </w:r>
      <w:r>
        <w:rPr>
          <w:rFonts w:ascii="Gentium" w:hAnsi="Gentium" w:eastAsia="Gentium" w:cs="Gentium"/>
          <w:i/>
          <w:iCs/>
          <w:sz w:val="24"/>
          <w:szCs w:val="24"/>
        </w:rPr>
        <w:t xml:space="preserve">philokaisar</w:t>
      </w:r>
      <w:r>
        <w:rPr>
          <w:rFonts w:ascii="Gentium" w:hAnsi="Gentium" w:eastAsia="Gentium" w:cs="Gentium"/>
          <w:sz w:val="24"/>
          <w:szCs w:val="24"/>
        </w:rPr>
        <w:t xml:space="preserve">), dar </w:t>
      </w:r>
      <w:r>
        <w:rPr>
          <w:rFonts w:ascii="Gentium" w:hAnsi="Gentium" w:eastAsia="Gentium" w:cs="Gentium"/>
          <w:sz w:val="24"/>
          <w:szCs w:val="24"/>
        </w:rPr>
        <w:t xml:space="preserve">care </w:t>
      </w:r>
      <w:r>
        <w:rPr>
          <w:rFonts w:ascii="Gentium" w:hAnsi="Gentium" w:eastAsia="Gentium" w:cs="Gentium"/>
          <w:sz w:val="24"/>
          <w:szCs w:val="24"/>
        </w:rPr>
        <w:t xml:space="preserve">se îngrijea şi de idealurile naţionale ale iudeilor</w:t>
      </w:r>
      <w:r>
        <w:rPr>
          <w:rFonts w:ascii="Gentium" w:hAnsi="Gentium" w:eastAsia="Gentium" w:cs="Gentium"/>
          <w:sz w:val="24"/>
          <w:szCs w:val="24"/>
        </w:rPr>
        <w:t xml:space="preserve"> </w:t>
      </w:r>
      <w:r>
        <w:rPr>
          <w:rFonts w:ascii="Gentium" w:hAnsi="Gentium" w:eastAsia="Gentium" w:cs="Gentium"/>
          <w:sz w:val="24"/>
          <w:szCs w:val="24"/>
        </w:rPr>
        <w:t xml:space="preserve">Astfel, </w:t>
      </w:r>
      <w:r>
        <w:rPr>
          <w:rFonts w:ascii="Gentium" w:hAnsi="Gentium" w:eastAsia="Gentium" w:cs="Gentium"/>
          <w:sz w:val="24"/>
          <w:szCs w:val="24"/>
        </w:rPr>
        <w:t xml:space="preserve">el</w:t>
      </w:r>
      <w:r>
        <w:rPr>
          <w:rFonts w:ascii="Gentium" w:hAnsi="Gentium" w:eastAsia="Gentium" w:cs="Gentium"/>
          <w:sz w:val="24"/>
          <w:szCs w:val="24"/>
        </w:rPr>
        <w:t xml:space="preserve"> a început </w:t>
      </w:r>
      <w:r>
        <w:rPr>
          <w:rFonts w:ascii="Gentium" w:hAnsi="Gentium" w:eastAsia="Gentium" w:cs="Gentium"/>
          <w:sz w:val="24"/>
          <w:szCs w:val="24"/>
        </w:rPr>
        <w:t xml:space="preserve">un program ambiţios de construcţi</w:t>
      </w:r>
      <w:r>
        <w:rPr>
          <w:rFonts w:ascii="Gentium" w:hAnsi="Gentium" w:eastAsia="Gentium" w:cs="Gentium"/>
          <w:sz w:val="24"/>
          <w:szCs w:val="24"/>
        </w:rPr>
        <w:t xml:space="preserve">i</w:t>
      </w:r>
      <w:r>
        <w:rPr>
          <w:rFonts w:ascii="Gentium" w:hAnsi="Gentium" w:eastAsia="Gentium" w:cs="Gentium"/>
          <w:sz w:val="24"/>
          <w:szCs w:val="24"/>
        </w:rPr>
        <w:t xml:space="preserve"> de fortăreţe, palate, mausolee, temple</w:t>
      </w:r>
      <w:r>
        <w:rPr>
          <w:rFonts w:ascii="Gentium" w:hAnsi="Gentium" w:eastAsia="Gentium" w:cs="Gentium"/>
          <w:sz w:val="24"/>
          <w:szCs w:val="24"/>
        </w:rPr>
        <w:t xml:space="preserve">.</w:t>
      </w:r>
      <w:r>
        <w:rPr>
          <w:rStyle w:val="2246"/>
          <w:rFonts w:ascii="Gentium" w:hAnsi="Gentium" w:eastAsia="Gentium" w:cs="Gentium"/>
          <w:sz w:val="24"/>
          <w:szCs w:val="24"/>
        </w:rPr>
        <w:footnoteReference w:id="52"/>
      </w:r>
      <w:r>
        <w:rPr>
          <w:rFonts w:ascii="Gentium" w:hAnsi="Gentium" w:eastAsia="Gentium" w:cs="Gentium"/>
          <w:sz w:val="24"/>
          <w:szCs w:val="24"/>
        </w:rPr>
        <w:t xml:space="preserve"> Construieşte fortul </w:t>
      </w:r>
      <w:r>
        <w:rPr>
          <w:rFonts w:ascii="Gentium" w:hAnsi="Gentium" w:eastAsia="Gentium" w:cs="Gentium"/>
          <w:i/>
          <w:iCs/>
          <w:sz w:val="24"/>
          <w:szCs w:val="24"/>
        </w:rPr>
        <w:t xml:space="preserve">Antonia</w:t>
      </w:r>
      <w:r>
        <w:rPr>
          <w:rFonts w:ascii="Gentium" w:hAnsi="Gentium" w:eastAsia="Gentium" w:cs="Gentium"/>
          <w:sz w:val="24"/>
          <w:szCs w:val="24"/>
        </w:rPr>
        <w:t xml:space="preserve"> din Ierusalim</w:t>
      </w:r>
      <w:r>
        <w:rPr>
          <w:rFonts w:ascii="Gentium" w:hAnsi="Gentium" w:eastAsia="Gentium" w:cs="Gentium"/>
          <w:sz w:val="24"/>
          <w:szCs w:val="24"/>
        </w:rPr>
        <w:t xml:space="preserve">, în cinstea lui Marc Antonius, care îl ajutase să ajungă la tron</w:t>
      </w:r>
      <w:r>
        <w:rPr>
          <w:rFonts w:ascii="Gentium" w:hAnsi="Gentium" w:eastAsia="Gentium" w:cs="Gentium"/>
          <w:sz w:val="24"/>
          <w:szCs w:val="24"/>
        </w:rPr>
        <w:t xml:space="preserve">. Fortul era chiar în apropierea Templului, şi de aici romanii puteau extrem de uşor să supravegheze manifestările religioase de la Templu, posibilele derapaje sociale şi răzvrătiri.</w:t>
      </w:r>
      <w:r>
        <w:rPr>
          <w:rStyle w:val="2246"/>
          <w:rFonts w:ascii="Gentium" w:hAnsi="Gentium" w:eastAsia="Gentium" w:cs="Gentium"/>
          <w:sz w:val="24"/>
          <w:szCs w:val="24"/>
        </w:rPr>
        <w:footnoteReference w:id="53"/>
      </w:r>
      <w:r>
        <w:rPr>
          <w:rFonts w:ascii="Gentium" w:hAnsi="Gentium" w:eastAsia="Gentium" w:cs="Gentium"/>
          <w:sz w:val="24"/>
          <w:szCs w:val="24"/>
        </w:rPr>
        <w:t xml:space="preserve"> </w:t>
      </w:r>
      <w:r>
        <w:rPr>
          <w:rFonts w:ascii="Gentium" w:hAnsi="Gentium" w:eastAsia="Gentium" w:cs="Gentium"/>
          <w:sz w:val="24"/>
          <w:szCs w:val="24"/>
        </w:rPr>
        <w:t xml:space="preserve">În felul acesta, Irod a separat puterea militară de simbolul religios al Templului.</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2617470" cy="1353769"/>
                <wp:effectExtent l="0" t="0" r="0" b="0"/>
                <wp:docPr id="2"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4"/>
                        <a:stretch/>
                      </pic:blipFill>
                      <pic:spPr bwMode="auto">
                        <a:xfrm>
                          <a:off x="0" y="0"/>
                          <a:ext cx="2617470" cy="135376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06.10pt;height:106.60pt;mso-wrap-distance-left:0.00pt;mso-wrap-distance-top:0.00pt;mso-wrap-distance-right:0.00pt;mso-wrap-distance-bottom:0.00pt;z-index:1;" stroked="false">
                <v:imagedata r:id="rId14"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w:t xml:space="preserve">Fortăreaţa Antonia</w:t>
      </w:r>
      <w:r>
        <w:rPr>
          <w:rFonts w:ascii="Gentium" w:hAnsi="Gentium" w:eastAsia="Gentium" w:cs="Gentium"/>
          <w:sz w:val="24"/>
          <w:szCs w:val="24"/>
        </w:rPr>
        <w:t xml:space="preserve">, reconstrucţia lui</w:t>
      </w:r>
      <w:r>
        <w:rPr>
          <w:rFonts w:ascii="Gentium" w:hAnsi="Gentium" w:eastAsia="Gentium" w:cs="Gentium"/>
          <w:sz w:val="24"/>
          <w:szCs w:val="24"/>
        </w:rPr>
        <w:t xml:space="preserve"> E. Netzer</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Această separare era continuată, în fapt, şi de palatul lui Irod din Ierusalim, care rivaliza cu construcţia Templului</w:t>
      </w:r>
      <w:r>
        <w:rPr>
          <w:rFonts w:ascii="Gentium" w:hAnsi="Gentium" w:eastAsia="Gentium" w:cs="Gentium"/>
          <w:sz w:val="24"/>
          <w:szCs w:val="24"/>
        </w:rPr>
        <w:t xml:space="preserve"> (unii îl considerau chiar mai strălucit, mai impresionant decât Templul)</w:t>
      </w:r>
      <w:r>
        <w:rPr>
          <w:rFonts w:ascii="Gentium" w:hAnsi="Gentium" w:eastAsia="Gentium" w:cs="Gentium"/>
          <w:sz w:val="24"/>
          <w:szCs w:val="24"/>
        </w:rPr>
        <w:t xml:space="preserve">. </w:t>
      </w:r>
      <w:r>
        <w:rPr>
          <w:rFonts w:ascii="Gentium" w:hAnsi="Gentium" w:eastAsia="Gentium" w:cs="Gentium"/>
          <w:sz w:val="24"/>
          <w:szCs w:val="24"/>
        </w:rPr>
        <w:t xml:space="preserve">Praetoriul unde a fost judecat Isus se afla în palatul lui Irod. </w:t>
      </w:r>
      <w:r>
        <w:rPr>
          <w:rFonts w:ascii="Gentium" w:hAnsi="Gentium" w:eastAsia="Gentium" w:cs="Gentium"/>
          <w:sz w:val="24"/>
          <w:szCs w:val="24"/>
        </w:rPr>
        <w:t xml:space="preserve">Palatul era înconjurat cu ziduri puternice, de fortăreaţă, şi era compus din două cladiri complexe separate între ele – şi înconjurate de jur împrejur, de un parc regal cu copaci, canale, bazine şi fântâni. Avea aproape 300 m lungime şi 60 metri lăţime. </w:t>
      </w:r>
      <w:r>
        <w:rPr>
          <w:rFonts w:ascii="Gentium" w:hAnsi="Gentium" w:eastAsia="Gentium" w:cs="Gentium"/>
          <w:sz w:val="24"/>
          <w:szCs w:val="24"/>
        </w:rPr>
        <w:t xml:space="preserve"> </w:t>
      </w:r>
      <w:r>
        <w:rPr>
          <w:rFonts w:ascii="Gentium" w:hAnsi="Gentium" w:eastAsia="Gentium" w:cs="Gentium"/>
          <w:sz w:val="24"/>
          <w:szCs w:val="24"/>
        </w:rPr>
        <w:t xml:space="preserve">În partea de nord a palatului se găseau trei turnuri fortificate (turnul Phasael; turnul Hippicus; turnul Mariamne, care era cel mai impresionant).</w:t>
      </w:r>
      <w:r>
        <w:rPr>
          <w:rFonts w:ascii="Gentium" w:hAnsi="Gentium" w:eastAsia="Gentium" w:cs="Gentium"/>
          <w:sz w:val="24"/>
          <w:szCs w:val="24"/>
        </w:rPr>
        <w:t xml:space="preserve"> Irod îşi construise un palat magnific, Herodium, </w:t>
      </w:r>
      <w:r>
        <w:rPr>
          <w:rFonts w:ascii="Gentium" w:hAnsi="Gentium" w:eastAsia="Gentium" w:cs="Gentium"/>
          <w:sz w:val="24"/>
          <w:szCs w:val="24"/>
        </w:rPr>
        <w:t xml:space="preserve">la 12 km de Ierusalim, întărit să funcţioneze ca fort; un al palat de iarnă, avea la Ierihon; un altul la Cezareea.</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3159874" cy="1686611"/>
                <wp:effectExtent l="0" t="0" r="0" b="0"/>
                <wp:docPr id="3"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5">
                          <a:extLst>
                            <a:ext uri="{96DAC541-7B7A-43D3-8B79-37D633B846F1}">
                              <asvg:svgBlip xmlns:asvg="http://schemas.microsoft.com/office/drawing/2016/SVG/main" r:embed="rId16"/>
                            </a:ext>
                          </a:extLst>
                        </a:blip>
                        <a:stretch/>
                      </pic:blipFill>
                      <pic:spPr bwMode="auto">
                        <a:xfrm>
                          <a:off x="0" y="0"/>
                          <a:ext cx="3159874" cy="168661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48.81pt;height:132.80pt;mso-wrap-distance-left:0.00pt;mso-wrap-distance-top:0.00pt;mso-wrap-distance-right:0.00pt;mso-wrap-distance-bottom:0.00pt;z-index:1;" stroked="false">
                <v:imagedata r:id="rId15"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4"/>
          <w:szCs w:val="24"/>
        </w:rPr>
      </w:pPr>
      <w:r>
        <w:rPr>
          <w:rFonts w:ascii="Gentium" w:hAnsi="Gentium" w:eastAsia="Gentium" w:cs="Gentium"/>
          <w:sz w:val="24"/>
          <w:szCs w:val="24"/>
        </w:rPr>
        <w:t xml:space="preserve">Palatul lui Irod, la Ierusalim</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Construcţia de fortăreţe a continuat cu ce</w:t>
      </w:r>
      <w:r>
        <w:rPr>
          <w:rFonts w:ascii="Gentium" w:hAnsi="Gentium" w:eastAsia="Gentium" w:cs="Gentium"/>
          <w:sz w:val="24"/>
          <w:szCs w:val="24"/>
        </w:rPr>
        <w:t xml:space="preserve">le</w:t>
      </w:r>
      <w:r>
        <w:rPr>
          <w:rFonts w:ascii="Gentium" w:hAnsi="Gentium" w:eastAsia="Gentium" w:cs="Gentium"/>
          <w:sz w:val="24"/>
          <w:szCs w:val="24"/>
        </w:rPr>
        <w:t xml:space="preserve"> de la Maherus şi de la Masada</w:t>
      </w:r>
      <w:r>
        <w:rPr>
          <w:rFonts w:ascii="Gentium" w:hAnsi="Gentium" w:eastAsia="Gentium" w:cs="Gentium"/>
          <w:sz w:val="24"/>
          <w:szCs w:val="24"/>
        </w:rPr>
        <w:t xml:space="preserve"> (37-31 îH)</w:t>
      </w:r>
      <w:r>
        <w:rPr>
          <w:rFonts w:ascii="Gentium" w:hAnsi="Gentium" w:eastAsia="Gentium" w:cs="Gentium"/>
          <w:sz w:val="24"/>
          <w:szCs w:val="24"/>
        </w:rPr>
        <w:t xml:space="preserve">, </w:t>
      </w:r>
      <w:r>
        <w:rPr>
          <w:rFonts w:ascii="Gentium" w:hAnsi="Gentium" w:eastAsia="Gentium" w:cs="Gentium"/>
          <w:sz w:val="24"/>
          <w:szCs w:val="24"/>
        </w:rPr>
        <w:t xml:space="preserve">ultima având o istorie deosebită. </w:t>
      </w:r>
      <w:r>
        <w:rPr>
          <w:rFonts w:ascii="Gentium" w:hAnsi="Gentium" w:eastAsia="Gentium" w:cs="Gentium"/>
          <w:sz w:val="24"/>
          <w:szCs w:val="24"/>
        </w:rPr>
        <w:t xml:space="preserve">În 70 dH, după dărâmarea Ierusalimului şi a Templului, un grup din rezistenţa iudee s-a refugiat la Masada şi a început să ducă un război de gherilă împotriva romanilor. Aceştia au avut nevoie d</w:t>
      </w:r>
      <w:r>
        <w:rPr>
          <w:rFonts w:ascii="Gentium" w:hAnsi="Gentium" w:eastAsia="Gentium" w:cs="Gentium"/>
          <w:sz w:val="24"/>
          <w:szCs w:val="24"/>
        </w:rPr>
        <w:t xml:space="preserve">e un an întreg şi de o legiune întreagă, ca să asedieze fortăreaţa apărată doar de câţiva oameni (73-74 dH; legiunea X, condusă de Flavius Silva, a construit o rampă imensă şi doar aşa, aducând pe rampă catapulte uriaşe, au reuşit să înfrângă fortăreaţa).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Probabil că </w:t>
      </w:r>
      <w:r>
        <w:rPr>
          <w:rFonts w:ascii="Gentium" w:hAnsi="Gentium" w:eastAsia="Gentium" w:cs="Gentium"/>
          <w:sz w:val="24"/>
          <w:szCs w:val="24"/>
        </w:rPr>
        <w:t xml:space="preserve">una din realizările cele mai remarcabile, făcute în favoarea romanilor, a fost</w:t>
      </w:r>
      <w:r>
        <w:rPr>
          <w:rFonts w:ascii="Gentium" w:hAnsi="Gentium" w:eastAsia="Gentium" w:cs="Gentium"/>
          <w:sz w:val="24"/>
          <w:szCs w:val="24"/>
        </w:rPr>
        <w:t xml:space="preserve"> portul </w:t>
      </w:r>
      <w:r>
        <w:rPr>
          <w:rFonts w:ascii="Gentium" w:hAnsi="Gentium" w:eastAsia="Gentium" w:cs="Gentium"/>
          <w:sz w:val="24"/>
          <w:szCs w:val="24"/>
        </w:rPr>
        <w:t xml:space="preserve">fortificat şi </w:t>
      </w:r>
      <w:r>
        <w:rPr>
          <w:rFonts w:ascii="Gentium" w:hAnsi="Gentium" w:eastAsia="Gentium" w:cs="Gentium"/>
          <w:sz w:val="24"/>
          <w:szCs w:val="24"/>
        </w:rPr>
        <w:t xml:space="preserve">impozant </w:t>
      </w:r>
      <w:r>
        <w:rPr>
          <w:rFonts w:ascii="Gentium" w:hAnsi="Gentium" w:eastAsia="Gentium" w:cs="Gentium"/>
          <w:sz w:val="24"/>
          <w:szCs w:val="24"/>
        </w:rPr>
        <w:t xml:space="preserve">de la </w:t>
      </w:r>
      <w:r>
        <w:rPr>
          <w:rFonts w:ascii="Gentium" w:hAnsi="Gentium" w:eastAsia="Gentium" w:cs="Gentium"/>
          <w:sz w:val="24"/>
          <w:szCs w:val="24"/>
        </w:rPr>
        <w:t xml:space="preserve">Cezareea</w:t>
      </w:r>
      <w:r>
        <w:rPr>
          <w:rFonts w:ascii="Gentium" w:hAnsi="Gentium" w:eastAsia="Gentium" w:cs="Gentium"/>
          <w:sz w:val="24"/>
          <w:szCs w:val="24"/>
        </w:rPr>
        <w:t xml:space="preserve">, </w:t>
      </w:r>
      <w:r>
        <w:rPr>
          <w:rFonts w:ascii="Gentium" w:hAnsi="Gentium" w:eastAsia="Gentium" w:cs="Gentium"/>
          <w:sz w:val="24"/>
          <w:szCs w:val="24"/>
        </w:rPr>
        <w:t xml:space="preserve">numit</w:t>
      </w:r>
      <w:r>
        <w:rPr>
          <w:rFonts w:ascii="Gentium" w:hAnsi="Gentium" w:eastAsia="Gentium" w:cs="Gentium"/>
          <w:sz w:val="24"/>
          <w:szCs w:val="24"/>
        </w:rPr>
        <w:t xml:space="preserve"> aşa </w:t>
      </w:r>
      <w:r>
        <w:rPr>
          <w:rFonts w:ascii="Gentium" w:hAnsi="Gentium" w:eastAsia="Gentium" w:cs="Gentium"/>
          <w:sz w:val="24"/>
          <w:szCs w:val="24"/>
        </w:rPr>
        <w:t xml:space="preserve">în cinstea lui Cezar</w:t>
      </w:r>
      <w:r>
        <w:rPr>
          <w:rFonts w:ascii="Gentium" w:hAnsi="Gentium" w:eastAsia="Gentium" w:cs="Gentium"/>
          <w:sz w:val="24"/>
          <w:szCs w:val="24"/>
        </w:rPr>
        <w:t xml:space="preserve"> (</w:t>
      </w:r>
      <w:r>
        <w:rPr>
          <w:rFonts w:ascii="Gentium" w:hAnsi="Gentium" w:eastAsia="Gentium" w:cs="Gentium"/>
          <w:sz w:val="24"/>
          <w:szCs w:val="24"/>
        </w:rPr>
        <w:t xml:space="preserve">în greceşte</w:t>
      </w:r>
      <w:r>
        <w:rPr>
          <w:rFonts w:ascii="Gentium" w:hAnsi="Gentium" w:eastAsia="Gentium" w:cs="Gentium"/>
          <w:sz w:val="24"/>
          <w:szCs w:val="24"/>
        </w:rPr>
        <w:t xml:space="preserve"> se numea</w:t>
      </w:r>
      <w:r>
        <w:rPr>
          <w:rFonts w:ascii="Gentium" w:hAnsi="Gentium" w:eastAsia="Gentium" w:cs="Gentium"/>
          <w:sz w:val="24"/>
          <w:szCs w:val="24"/>
        </w:rPr>
        <w:t xml:space="preserve"> </w:t>
      </w:r>
      <w:r>
        <w:rPr>
          <w:rFonts w:ascii="Gentium" w:hAnsi="Gentium" w:eastAsia="Gentium" w:cs="Gentium"/>
          <w:i/>
          <w:iCs/>
          <w:sz w:val="24"/>
          <w:szCs w:val="24"/>
        </w:rPr>
        <w:t xml:space="preserve">Sebastos</w:t>
      </w:r>
      <w:r>
        <w:rPr>
          <w:rFonts w:ascii="Gentium" w:hAnsi="Gentium" w:eastAsia="Gentium" w:cs="Gentium"/>
          <w:sz w:val="24"/>
          <w:szCs w:val="24"/>
        </w:rPr>
        <w:t xml:space="preserve">, </w:t>
      </w:r>
      <w:r>
        <w:rPr>
          <w:rFonts w:ascii="Gentium" w:hAnsi="Gentium" w:eastAsia="Gentium" w:cs="Gentium"/>
          <w:sz w:val="24"/>
          <w:szCs w:val="24"/>
        </w:rPr>
        <w:t xml:space="preserve">echivalentul latinului </w:t>
      </w:r>
      <w:r>
        <w:rPr>
          <w:rFonts w:ascii="Gentium" w:hAnsi="Gentium" w:eastAsia="Gentium" w:cs="Gentium"/>
          <w:i/>
          <w:iCs/>
          <w:sz w:val="24"/>
          <w:szCs w:val="24"/>
        </w:rPr>
        <w:t xml:space="preserve">Augustus</w:t>
      </w:r>
      <w:r>
        <w:rPr>
          <w:rFonts w:ascii="Gentium" w:hAnsi="Gentium" w:eastAsia="Gentium" w:cs="Gentium"/>
          <w:sz w:val="24"/>
          <w:szCs w:val="24"/>
        </w:rPr>
        <w:t xml:space="preserve">). </w:t>
      </w:r>
      <w:r>
        <w:rPr>
          <w:rFonts w:ascii="Gentium" w:hAnsi="Gentium" w:eastAsia="Gentium" w:cs="Gentium"/>
          <w:sz w:val="24"/>
          <w:szCs w:val="24"/>
        </w:rPr>
        <w:t xml:space="preserve">Cezareea a fost terminată în anul 9 îH şi era construită </w:t>
      </w:r>
      <w:r>
        <w:rPr>
          <w:rFonts w:ascii="Gentium" w:hAnsi="Gentium" w:eastAsia="Gentium" w:cs="Gentium"/>
          <w:sz w:val="24"/>
          <w:szCs w:val="24"/>
        </w:rPr>
        <w:t xml:space="preserve">să fie o cetate impunătoare, eficientă, </w:t>
      </w:r>
      <w:r>
        <w:rPr>
          <w:rFonts w:ascii="Gentium" w:hAnsi="Gentium" w:eastAsia="Gentium" w:cs="Gentium"/>
          <w:sz w:val="24"/>
          <w:szCs w:val="24"/>
        </w:rPr>
        <w:t xml:space="preserve">încât să poată concura Alexandria în comerţul cu Arabia şi Roma.</w:t>
      </w:r>
      <w:r>
        <w:rPr>
          <w:rFonts w:ascii="Gentium" w:hAnsi="Gentium" w:eastAsia="Gentium" w:cs="Gentium"/>
          <w:sz w:val="24"/>
          <w:szCs w:val="24"/>
        </w:rPr>
        <w:t xml:space="preserve"> Cezareea a fost construită integral în stil elenist (avea apeducte, circ, temple păgâne) şi, ca port, era la nivelul celor mai moderne tehnologii de atunci (diguri submarine</w:t>
      </w:r>
      <w:r>
        <w:rPr>
          <w:rFonts w:ascii="Gentium" w:hAnsi="Gentium" w:eastAsia="Gentium" w:cs="Gentium"/>
          <w:sz w:val="24"/>
          <w:szCs w:val="24"/>
        </w:rPr>
        <w:t xml:space="preserve">; dane lungi, încăpătoare; ciment rezistent, hidrofil,</w:t>
      </w:r>
      <w:r>
        <w:rPr>
          <w:rFonts w:ascii="Gentium" w:hAnsi="Gentium" w:eastAsia="Gentium" w:cs="Gentium"/>
          <w:sz w:val="24"/>
          <w:szCs w:val="24"/>
        </w:rPr>
        <w:t xml:space="preserve"> etc.).</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Relaţia </w:t>
      </w:r>
      <w:r>
        <w:rPr>
          <w:rFonts w:ascii="Gentium" w:hAnsi="Gentium" w:eastAsia="Gentium" w:cs="Gentium"/>
          <w:sz w:val="24"/>
          <w:szCs w:val="24"/>
        </w:rPr>
        <w:t xml:space="preserve">lui Irod </w:t>
      </w:r>
      <w:r>
        <w:rPr>
          <w:rFonts w:ascii="Gentium" w:hAnsi="Gentium" w:eastAsia="Gentium" w:cs="Gentium"/>
          <w:sz w:val="24"/>
          <w:szCs w:val="24"/>
        </w:rPr>
        <w:t xml:space="preserve">cu Roma a avut </w:t>
      </w:r>
      <w:r>
        <w:rPr>
          <w:rFonts w:ascii="Gentium" w:hAnsi="Gentium" w:eastAsia="Gentium" w:cs="Gentium"/>
          <w:sz w:val="24"/>
          <w:szCs w:val="24"/>
        </w:rPr>
        <w:t xml:space="preserve">însă </w:t>
      </w:r>
      <w:r>
        <w:rPr>
          <w:rFonts w:ascii="Gentium" w:hAnsi="Gentium" w:eastAsia="Gentium" w:cs="Gentium"/>
          <w:sz w:val="24"/>
          <w:szCs w:val="24"/>
        </w:rPr>
        <w:t xml:space="preserve">un drum sinuos</w:t>
      </w:r>
      <w:r>
        <w:rPr>
          <w:rFonts w:ascii="Gentium" w:hAnsi="Gentium" w:eastAsia="Gentium" w:cs="Gentium"/>
          <w:sz w:val="24"/>
          <w:szCs w:val="24"/>
        </w:rPr>
        <w:t xml:space="preserve">, marcat de drumul schimbător al luptelor pentru conducerea Romei</w:t>
      </w:r>
      <w:r>
        <w:rPr>
          <w:rFonts w:ascii="Gentium" w:hAnsi="Gentium" w:eastAsia="Gentium" w:cs="Gentium"/>
          <w:sz w:val="24"/>
          <w:szCs w:val="24"/>
        </w:rPr>
        <w:t xml:space="preserve">. În prima parte, Irod a încercat să fie câ</w:t>
      </w:r>
      <w:r>
        <w:rPr>
          <w:rFonts w:ascii="Gentium" w:hAnsi="Gentium" w:eastAsia="Gentium" w:cs="Gentium"/>
          <w:sz w:val="24"/>
          <w:szCs w:val="24"/>
        </w:rPr>
        <w:t xml:space="preserve">t mai recunoscător lui Antonius</w:t>
      </w:r>
      <w:r>
        <w:rPr>
          <w:rFonts w:ascii="Gentium" w:hAnsi="Gentium" w:eastAsia="Gentium" w:cs="Gentium"/>
          <w:sz w:val="24"/>
          <w:szCs w:val="24"/>
        </w:rPr>
        <w:t xml:space="preserve"> şi</w:t>
      </w:r>
      <w:r>
        <w:rPr>
          <w:rFonts w:ascii="Gentium" w:hAnsi="Gentium" w:eastAsia="Gentium" w:cs="Gentium"/>
          <w:sz w:val="24"/>
          <w:szCs w:val="24"/>
        </w:rPr>
        <w:t xml:space="preserve">, după ce i-a dedicat fortăreaţa Antonia,</w:t>
      </w:r>
      <w:r>
        <w:rPr>
          <w:rFonts w:ascii="Gentium" w:hAnsi="Gentium" w:eastAsia="Gentium" w:cs="Gentium"/>
          <w:sz w:val="24"/>
          <w:szCs w:val="24"/>
        </w:rPr>
        <w:t xml:space="preserve"> i-a făcut acestuia, precum şi Cleopatrei,</w:t>
      </w:r>
      <w:r>
        <w:rPr>
          <w:rFonts w:ascii="Gentium" w:hAnsi="Gentium" w:eastAsia="Gentium" w:cs="Gentium"/>
          <w:sz w:val="24"/>
          <w:szCs w:val="24"/>
        </w:rPr>
        <w:t xml:space="preserve"> regina Egiptului şi amanta lui Antonius</w:t>
      </w:r>
      <w:r>
        <w:rPr>
          <w:rFonts w:ascii="Gentium" w:hAnsi="Gentium" w:eastAsia="Gentium" w:cs="Gentium"/>
          <w:sz w:val="24"/>
          <w:szCs w:val="24"/>
        </w:rPr>
        <w:t xml:space="preserve">, o mulţime de daruri regale.</w:t>
      </w:r>
      <w:r>
        <w:rPr>
          <w:rFonts w:ascii="Gentium" w:hAnsi="Gentium" w:eastAsia="Gentium" w:cs="Gentium"/>
          <w:sz w:val="24"/>
          <w:szCs w:val="24"/>
        </w:rPr>
        <w:t xml:space="preserve"> Alianţa </w:t>
      </w:r>
      <w:r>
        <w:rPr>
          <w:rFonts w:ascii="Gentium" w:hAnsi="Gentium" w:eastAsia="Gentium" w:cs="Gentium"/>
          <w:sz w:val="24"/>
          <w:szCs w:val="24"/>
        </w:rPr>
        <w:t xml:space="preserve">tot mai apropiată cu Antonius şi Cleopatra era</w:t>
      </w:r>
      <w:r>
        <w:rPr>
          <w:rFonts w:ascii="Gentium" w:hAnsi="Gentium" w:eastAsia="Gentium" w:cs="Gentium"/>
          <w:sz w:val="24"/>
          <w:szCs w:val="24"/>
        </w:rPr>
        <w:t xml:space="preserve"> să îl coste</w:t>
      </w:r>
      <w:r>
        <w:rPr>
          <w:rFonts w:ascii="Gentium" w:hAnsi="Gentium" w:eastAsia="Gentium" w:cs="Gentium"/>
          <w:sz w:val="24"/>
          <w:szCs w:val="24"/>
        </w:rPr>
        <w:t xml:space="preserve">, curând,</w:t>
      </w:r>
      <w:r>
        <w:rPr>
          <w:rFonts w:ascii="Gentium" w:hAnsi="Gentium" w:eastAsia="Gentium" w:cs="Gentium"/>
          <w:sz w:val="24"/>
          <w:szCs w:val="24"/>
        </w:rPr>
        <w:t xml:space="preserve"> şi tronul şi viaţa</w:t>
      </w:r>
      <w:r>
        <w:rPr>
          <w:rFonts w:ascii="Gentium" w:hAnsi="Gentium" w:eastAsia="Gentium" w:cs="Gentium"/>
          <w:sz w:val="24"/>
          <w:szCs w:val="24"/>
        </w:rPr>
        <w:t xml:space="preserve">, atunci</w:t>
      </w:r>
      <w:r>
        <w:rPr>
          <w:rFonts w:ascii="Gentium" w:hAnsi="Gentium" w:eastAsia="Gentium" w:cs="Gentium"/>
          <w:sz w:val="24"/>
          <w:szCs w:val="24"/>
        </w:rPr>
        <w:t xml:space="preserve"> când a început războiul civil între </w:t>
      </w:r>
      <w:r>
        <w:rPr>
          <w:rFonts w:ascii="Gentium" w:hAnsi="Gentium" w:eastAsia="Gentium" w:cs="Gentium"/>
          <w:sz w:val="24"/>
          <w:szCs w:val="24"/>
        </w:rPr>
        <w:t xml:space="preserve">Antonius şi Octavian</w:t>
      </w:r>
      <w:r>
        <w:rPr>
          <w:rFonts w:ascii="Gentium" w:hAnsi="Gentium" w:eastAsia="Gentium" w:cs="Gentium"/>
          <w:sz w:val="24"/>
          <w:szCs w:val="24"/>
        </w:rPr>
        <w:t xml:space="preserve"> (31 îH)</w:t>
      </w:r>
      <w:r>
        <w:rPr>
          <w:rFonts w:ascii="Gentium" w:hAnsi="Gentium" w:eastAsia="Gentium" w:cs="Gentium"/>
          <w:sz w:val="24"/>
          <w:szCs w:val="24"/>
        </w:rPr>
        <w:t xml:space="preserve">.</w:t>
      </w:r>
      <w:r>
        <w:rPr>
          <w:rFonts w:ascii="Gentium" w:hAnsi="Gentium" w:eastAsia="Gentium" w:cs="Gentium"/>
          <w:sz w:val="24"/>
          <w:szCs w:val="24"/>
        </w:rPr>
        <w:t xml:space="preserve"> Tactica lui Irod s-a dovedit strălucită: mai întâi l-a ucis pe Hircanu</w:t>
      </w:r>
      <w:r>
        <w:rPr>
          <w:rFonts w:ascii="Gentium" w:hAnsi="Gentium" w:eastAsia="Gentium" w:cs="Gentium"/>
          <w:sz w:val="24"/>
          <w:szCs w:val="24"/>
        </w:rPr>
        <w:t xml:space="preserve">s, ca să nu mai fie cine să îi solicite sau să îi ameninţe tronul, din interior; apoi, s-a întâlnit cu Octavian, în Rodos, unde, recunoscând alianţa cu Marc Antoniu, a promis ca va sluji cu acelaşi devotament pe conducătorul legitim al Romei, pe Octavian. </w:t>
      </w:r>
      <w:r>
        <w:rPr>
          <w:rFonts w:ascii="Gentium" w:hAnsi="Gentium" w:eastAsia="Gentium" w:cs="Gentium"/>
          <w:sz w:val="24"/>
          <w:szCs w:val="24"/>
        </w:rPr>
        <w:t xml:space="preserve">Octavian urmărea</w:t>
      </w:r>
      <w:r>
        <w:rPr>
          <w:rFonts w:ascii="Gentium" w:hAnsi="Gentium" w:eastAsia="Gentium" w:cs="Gentium"/>
          <w:sz w:val="24"/>
          <w:szCs w:val="24"/>
        </w:rPr>
        <w:t xml:space="preserve"> şi el</w:t>
      </w:r>
      <w:r>
        <w:rPr>
          <w:rFonts w:ascii="Gentium" w:hAnsi="Gentium" w:eastAsia="Gentium" w:cs="Gentium"/>
          <w:sz w:val="24"/>
          <w:szCs w:val="24"/>
        </w:rPr>
        <w:t xml:space="preserve">, într-adevăr, să şi-i apropie pe toţi foştii aliaţi ai lui Antonius şi, de altminteri, a fost uimit de îndrăzneala şi curajul lui Irod. L-a lăsat</w:t>
      </w:r>
      <w:r>
        <w:rPr>
          <w:rFonts w:ascii="Gentium" w:hAnsi="Gentium" w:eastAsia="Gentium" w:cs="Gentium"/>
          <w:sz w:val="24"/>
          <w:szCs w:val="24"/>
        </w:rPr>
        <w:t xml:space="preserve">, aşadar,</w:t>
      </w:r>
      <w:r>
        <w:rPr>
          <w:rFonts w:ascii="Gentium" w:hAnsi="Gentium" w:eastAsia="Gentium" w:cs="Gentium"/>
          <w:sz w:val="24"/>
          <w:szCs w:val="24"/>
        </w:rPr>
        <w:t xml:space="preserve"> să fie în continuare rege al Iudeii şi i-a dat şi stăpânirea unor noi regiuni: Gaza şi Ierichon.</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r>
        <w:rPr>
          <w:rFonts w:ascii="Gentium" w:hAnsi="Gentium" w:eastAsia="Gentium" w:cs="Gentium"/>
          <w:sz w:val="24"/>
          <w:szCs w:val="24"/>
          <w:lang w:val="ro-RO"/>
        </w:rPr>
        <w:t xml:space="preserve">.1.2 </w:t>
      </w:r>
      <w:r>
        <w:rPr>
          <w:rFonts w:ascii="Gentium" w:hAnsi="Gentium" w:eastAsia="Gentium" w:cs="Gentium"/>
          <w:sz w:val="24"/>
          <w:szCs w:val="24"/>
          <w:lang w:val="ro-RO"/>
        </w:rPr>
        <w:t xml:space="preserve">Politica internă a lui Irod</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 plan intern, Irod a încercat să</w:t>
      </w:r>
      <w:r>
        <w:rPr>
          <w:rFonts w:ascii="Gentium" w:hAnsi="Gentium" w:eastAsia="Gentium" w:cs="Gentium"/>
          <w:sz w:val="24"/>
          <w:szCs w:val="24"/>
        </w:rPr>
        <w:t xml:space="preserve">-i impresioneze pe iudei</w:t>
      </w:r>
      <w:r>
        <w:rPr>
          <w:rFonts w:ascii="Gentium" w:hAnsi="Gentium" w:eastAsia="Gentium" w:cs="Gentium"/>
          <w:sz w:val="24"/>
          <w:szCs w:val="24"/>
        </w:rPr>
        <w:t xml:space="preserve"> prin pa</w:t>
      </w:r>
      <w:r>
        <w:rPr>
          <w:rFonts w:ascii="Gentium" w:hAnsi="Gentium" w:eastAsia="Gentium" w:cs="Gentium"/>
          <w:sz w:val="24"/>
          <w:szCs w:val="24"/>
        </w:rPr>
        <w:t xml:space="preserve">cea asigurată cu romanii, prin viaţa economică înfloritoare, precum şi prin grija arătată faţă de iudeii religioşi din Ierusalim. Astfel, pe lângă palatele sale proprii şi fortăreţele care arătau clar de partea cui este puterea, Irod cel mare a adăugat şi </w:t>
      </w:r>
      <w:r>
        <w:rPr>
          <w:rFonts w:ascii="Gentium" w:hAnsi="Gentium" w:eastAsia="Gentium" w:cs="Gentium"/>
          <w:sz w:val="24"/>
          <w:szCs w:val="24"/>
        </w:rPr>
        <w:t xml:space="preserve">reconstrucţia T</w:t>
      </w:r>
      <w:r>
        <w:rPr>
          <w:rFonts w:ascii="Gentium" w:hAnsi="Gentium" w:eastAsia="Gentium" w:cs="Gentium"/>
          <w:sz w:val="24"/>
          <w:szCs w:val="24"/>
        </w:rPr>
        <w:t xml:space="preserve">emplului din Ierusalim în 19 îH (</w:t>
      </w:r>
      <w:r>
        <w:rPr>
          <w:rFonts w:ascii="Gentium" w:hAnsi="Gentium" w:eastAsia="Gentium" w:cs="Gentium"/>
          <w:sz w:val="24"/>
          <w:szCs w:val="24"/>
        </w:rPr>
        <w:t xml:space="preserve">cel de al doilea Templu, sau mai bine zis, al treilea, după al lui Solomon şi al lui Zorobabel; construcţia Templului</w:t>
      </w:r>
      <w:r>
        <w:rPr>
          <w:rFonts w:ascii="Gentium" w:hAnsi="Gentium" w:eastAsia="Gentium" w:cs="Gentium"/>
          <w:sz w:val="24"/>
          <w:szCs w:val="24"/>
        </w:rPr>
        <w:t xml:space="preserve"> s-a întins mult după moartea sa, fiind încheiată de abia în</w:t>
      </w:r>
      <w:r>
        <w:rPr>
          <w:rFonts w:ascii="Gentium" w:hAnsi="Gentium" w:eastAsia="Gentium" w:cs="Gentium"/>
          <w:sz w:val="24"/>
          <w:szCs w:val="24"/>
        </w:rPr>
        <w:t xml:space="preserve"> 63 dH</w:t>
      </w:r>
      <w:r>
        <w:rPr>
          <w:rFonts w:ascii="Gentium" w:hAnsi="Gentium" w:eastAsia="Gentium" w:cs="Gentium"/>
          <w:sz w:val="24"/>
          <w:szCs w:val="24"/>
        </w:rPr>
        <w:t xml:space="preserve">)</w:t>
      </w:r>
      <w:r>
        <w:rPr>
          <w:rFonts w:ascii="Gentium" w:hAnsi="Gentium" w:eastAsia="Gentium" w:cs="Gentium"/>
          <w:sz w:val="24"/>
          <w:szCs w:val="24"/>
        </w:rPr>
        <w:t xml:space="preserve">.</w:t>
      </w:r>
      <w:r>
        <w:rPr>
          <w:rStyle w:val="2246"/>
          <w:rFonts w:ascii="Gentium" w:hAnsi="Gentium" w:eastAsia="Gentium" w:cs="Gentium"/>
          <w:sz w:val="24"/>
          <w:szCs w:val="24"/>
        </w:rPr>
        <w:footnoteReference w:id="54"/>
      </w:r>
      <w:r>
        <w:rPr>
          <w:rFonts w:ascii="Gentium" w:hAnsi="Gentium" w:eastAsia="Gentium" w:cs="Gentium"/>
          <w:sz w:val="24"/>
          <w:szCs w:val="24"/>
        </w:rPr>
        <w:t xml:space="preserve"> Proiectul lui Irod a încercat să fie la înălţimea Templului lui Solomon, şi </w:t>
      </w:r>
      <w:r>
        <w:rPr>
          <w:rFonts w:ascii="Gentium" w:hAnsi="Gentium" w:eastAsia="Gentium" w:cs="Gentium"/>
          <w:sz w:val="24"/>
          <w:szCs w:val="24"/>
        </w:rPr>
        <w:t xml:space="preserve">chiar</w:t>
      </w:r>
      <w:r>
        <w:rPr>
          <w:rFonts w:ascii="Gentium" w:hAnsi="Gentium" w:eastAsia="Gentium" w:cs="Gentium"/>
          <w:sz w:val="24"/>
          <w:szCs w:val="24"/>
        </w:rPr>
        <w:t xml:space="preserve"> să îl depăşească în mărime</w:t>
      </w:r>
      <w:r>
        <w:rPr>
          <w:rFonts w:ascii="Gentium" w:hAnsi="Gentium" w:eastAsia="Gentium" w:cs="Gentium"/>
          <w:sz w:val="24"/>
          <w:szCs w:val="24"/>
        </w:rPr>
        <w:t xml:space="preserve"> şi glorie</w:t>
      </w:r>
      <w:r>
        <w:rPr>
          <w:rFonts w:ascii="Gentium" w:hAnsi="Gentium" w:eastAsia="Gentium" w:cs="Gentium"/>
          <w:sz w:val="24"/>
          <w:szCs w:val="24"/>
        </w:rPr>
        <w:t xml:space="preserve">. </w:t>
      </w:r>
      <w:r>
        <w:rPr>
          <w:rFonts w:ascii="Gentium" w:hAnsi="Gentium" w:eastAsia="Gentium" w:cs="Gentium"/>
          <w:sz w:val="24"/>
          <w:szCs w:val="24"/>
        </w:rPr>
        <w:t xml:space="preserve">Prin faptul că a </w:t>
      </w:r>
      <w:r>
        <w:rPr>
          <w:rFonts w:ascii="Gentium" w:hAnsi="Gentium" w:eastAsia="Gentium" w:cs="Gentium"/>
          <w:sz w:val="24"/>
          <w:szCs w:val="24"/>
        </w:rPr>
        <w:t xml:space="preserve">re</w:t>
      </w:r>
      <w:r>
        <w:rPr>
          <w:rFonts w:ascii="Gentium" w:hAnsi="Gentium" w:eastAsia="Gentium" w:cs="Gentium"/>
          <w:sz w:val="24"/>
          <w:szCs w:val="24"/>
        </w:rPr>
        <w:t xml:space="preserve">dat </w:t>
      </w:r>
      <w:r>
        <w:rPr>
          <w:rFonts w:ascii="Gentium" w:hAnsi="Gentium" w:eastAsia="Gentium" w:cs="Gentium"/>
          <w:sz w:val="24"/>
          <w:szCs w:val="24"/>
        </w:rPr>
        <w:t xml:space="preserve">evreilor un simbol religios</w:t>
      </w:r>
      <w:r>
        <w:rPr>
          <w:rFonts w:ascii="Gentium" w:hAnsi="Gentium" w:eastAsia="Gentium" w:cs="Gentium"/>
          <w:sz w:val="24"/>
          <w:szCs w:val="24"/>
        </w:rPr>
        <w:t xml:space="preserve"> la o scară</w:t>
      </w:r>
      <w:r>
        <w:rPr>
          <w:rFonts w:ascii="Gentium" w:hAnsi="Gentium" w:eastAsia="Gentium" w:cs="Gentium"/>
          <w:sz w:val="24"/>
          <w:szCs w:val="24"/>
        </w:rPr>
        <w:t xml:space="preserve"> fără paralel (era cel mai mare templu din zona Mediteranei</w:t>
      </w:r>
      <w:r>
        <w:rPr>
          <w:rFonts w:ascii="Gentium" w:hAnsi="Gentium" w:eastAsia="Gentium" w:cs="Gentium"/>
          <w:sz w:val="24"/>
          <w:szCs w:val="24"/>
        </w:rPr>
        <w:t xml:space="preserve">, rivalizand, </w:t>
      </w:r>
      <w:r>
        <w:rPr>
          <w:rFonts w:ascii="Gentium" w:hAnsi="Gentium" w:eastAsia="Gentium" w:cs="Gentium"/>
          <w:sz w:val="24"/>
          <w:szCs w:val="24"/>
        </w:rPr>
        <w:t xml:space="preserve">se pare, </w:t>
      </w:r>
      <w:r>
        <w:rPr>
          <w:rFonts w:ascii="Gentium" w:hAnsi="Gentium" w:eastAsia="Gentium" w:cs="Gentium"/>
          <w:sz w:val="24"/>
          <w:szCs w:val="24"/>
        </w:rPr>
        <w:t xml:space="preserve">şi </w:t>
      </w:r>
      <w:r>
        <w:rPr>
          <w:rFonts w:ascii="Gentium" w:hAnsi="Gentium" w:eastAsia="Gentium" w:cs="Gentium"/>
          <w:sz w:val="24"/>
          <w:szCs w:val="24"/>
        </w:rPr>
        <w:t xml:space="preserve">chiar inspirându-se din</w:t>
      </w:r>
      <w:r>
        <w:rPr>
          <w:rFonts w:ascii="Gentium" w:hAnsi="Gentium" w:eastAsia="Gentium" w:cs="Gentium"/>
          <w:sz w:val="24"/>
          <w:szCs w:val="24"/>
        </w:rPr>
        <w:t xml:space="preserve"> ansamblul Acropo</w:t>
      </w:r>
      <w:r>
        <w:rPr>
          <w:rFonts w:ascii="Gentium" w:hAnsi="Gentium" w:eastAsia="Gentium" w:cs="Gentium"/>
          <w:sz w:val="24"/>
          <w:szCs w:val="24"/>
        </w:rPr>
        <w:t xml:space="preserve">lis din Atena), Irod a lăsat drum deschis şi dorinţelor extremiste ale evreilor. Astfel, </w:t>
      </w:r>
      <w:r>
        <w:rPr>
          <w:rFonts w:ascii="Gentium" w:hAnsi="Gentium" w:eastAsia="Gentium" w:cs="Gentium"/>
          <w:sz w:val="24"/>
          <w:szCs w:val="24"/>
        </w:rPr>
        <w:t xml:space="preserve">a construit patru curţi separate în d</w:t>
      </w:r>
      <w:r>
        <w:rPr>
          <w:rFonts w:ascii="Gentium" w:hAnsi="Gentium" w:eastAsia="Gentium" w:cs="Gentium"/>
          <w:sz w:val="24"/>
          <w:szCs w:val="24"/>
        </w:rPr>
        <w:t xml:space="preserve">ouă sectoare majore, printr-un zid gros de piatră (Soreq)</w:t>
      </w:r>
      <w:r>
        <w:rPr>
          <w:rFonts w:ascii="Gentium" w:hAnsi="Gentium" w:eastAsia="Gentium" w:cs="Gentium"/>
          <w:sz w:val="24"/>
          <w:szCs w:val="24"/>
        </w:rPr>
        <w:t xml:space="preserve">: curtea neamurilor </w:t>
      </w:r>
      <w:r>
        <w:rPr>
          <w:rFonts w:ascii="Gentium" w:hAnsi="Gentium" w:eastAsia="Gentium" w:cs="Gentium"/>
          <w:sz w:val="24"/>
          <w:szCs w:val="24"/>
        </w:rPr>
        <w:t xml:space="preserve">era prima incintă, cea mare, iar în interiorul ei se delimita Templul propriu-zis cu curţile evreilor înconjurate cu un zid:</w:t>
      </w:r>
      <w:r>
        <w:rPr>
          <w:rFonts w:ascii="Gentium" w:hAnsi="Gentium" w:eastAsia="Gentium" w:cs="Gentium"/>
          <w:sz w:val="24"/>
          <w:szCs w:val="24"/>
        </w:rPr>
        <w:t xml:space="preserve"> </w:t>
      </w:r>
      <w:r>
        <w:rPr>
          <w:rFonts w:ascii="Gentium" w:hAnsi="Gentium" w:eastAsia="Gentium" w:cs="Gentium"/>
          <w:sz w:val="24"/>
          <w:szCs w:val="24"/>
        </w:rPr>
        <w:t xml:space="preserve">curtea femeilor</w:t>
      </w:r>
      <w:r>
        <w:rPr>
          <w:rFonts w:ascii="Gentium" w:hAnsi="Gentium" w:eastAsia="Gentium" w:cs="Gentium"/>
          <w:sz w:val="24"/>
          <w:szCs w:val="24"/>
        </w:rPr>
        <w:t xml:space="preserve"> (unde puteau veni şi bărbaţii, doar că femeilor nu li se permitea să meargă mai departe)</w:t>
      </w:r>
      <w:r>
        <w:rPr>
          <w:rFonts w:ascii="Gentium" w:hAnsi="Gentium" w:eastAsia="Gentium" w:cs="Gentium"/>
          <w:sz w:val="24"/>
          <w:szCs w:val="24"/>
        </w:rPr>
        <w:t xml:space="preserve">, curtea </w:t>
      </w:r>
      <w:r>
        <w:rPr>
          <w:rFonts w:ascii="Gentium" w:hAnsi="Gentium" w:eastAsia="Gentium" w:cs="Gentium"/>
          <w:sz w:val="24"/>
          <w:szCs w:val="24"/>
        </w:rPr>
        <w:t xml:space="preserve">bărbaţilor şi a leviţilor,</w:t>
      </w:r>
      <w:r>
        <w:rPr>
          <w:rFonts w:ascii="Gentium" w:hAnsi="Gentium" w:eastAsia="Gentium" w:cs="Gentium"/>
          <w:sz w:val="24"/>
          <w:szCs w:val="24"/>
        </w:rPr>
        <w:t xml:space="preserve"> şi curtea preoţilor.</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2907767" cy="2016277"/>
                <wp:effectExtent l="0" t="0" r="0" b="0"/>
                <wp:docPr id="4"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7">
                          <a:extLst>
                            <a:ext uri="{96DAC541-7B7A-43D3-8B79-37D633B846F1}">
                              <asvg:svgBlip xmlns:asvg="http://schemas.microsoft.com/office/drawing/2016/SVG/main" r:embed="rId18"/>
                            </a:ext>
                          </a:extLst>
                        </a:blip>
                        <a:stretch/>
                      </pic:blipFill>
                      <pic:spPr bwMode="auto">
                        <a:xfrm>
                          <a:off x="0" y="0"/>
                          <a:ext cx="2907767" cy="201627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28.96pt;height:158.76pt;mso-wrap-distance-left:0.00pt;mso-wrap-distance-top:0.00pt;mso-wrap-distance-right:0.00pt;mso-wrap-distance-bottom:0.00pt;z-index:1;" stroked="false">
                <v:imagedata r:id="rId17"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w:t xml:space="preserve">Templul irodian: doar curtea mare era accesibilă neamurilor</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Această împărţire nu reflecta </w:t>
      </w:r>
      <w:r>
        <w:rPr>
          <w:rFonts w:ascii="Gentium" w:hAnsi="Gentium" w:eastAsia="Gentium" w:cs="Gentium"/>
          <w:sz w:val="24"/>
          <w:szCs w:val="24"/>
        </w:rPr>
        <w:t xml:space="preserve">structura Templului lui </w:t>
      </w:r>
      <w:r>
        <w:rPr>
          <w:rFonts w:ascii="Gentium" w:hAnsi="Gentium" w:eastAsia="Gentium" w:cs="Gentium"/>
          <w:sz w:val="24"/>
          <w:szCs w:val="24"/>
        </w:rPr>
        <w:t xml:space="preserve">Sol</w:t>
      </w:r>
      <w:r>
        <w:rPr>
          <w:rFonts w:ascii="Gentium" w:hAnsi="Gentium" w:eastAsia="Gentium" w:cs="Gentium"/>
          <w:sz w:val="24"/>
          <w:szCs w:val="24"/>
        </w:rPr>
        <w:t xml:space="preserve">omon</w:t>
      </w:r>
      <w:r>
        <w:rPr>
          <w:rFonts w:ascii="Gentium" w:hAnsi="Gentium" w:eastAsia="Gentium" w:cs="Gentium"/>
          <w:sz w:val="24"/>
          <w:szCs w:val="24"/>
        </w:rPr>
        <w:t xml:space="preserve">, nici simbolistica</w:t>
      </w:r>
      <w:r>
        <w:rPr>
          <w:rFonts w:ascii="Gentium" w:hAnsi="Gentium" w:eastAsia="Gentium" w:cs="Gentium"/>
          <w:sz w:val="24"/>
          <w:szCs w:val="24"/>
        </w:rPr>
        <w:t xml:space="preserve"> tradiţională</w:t>
      </w:r>
      <w:r>
        <w:rPr>
          <w:rFonts w:ascii="Gentium" w:hAnsi="Gentium" w:eastAsia="Gentium" w:cs="Gentium"/>
          <w:sz w:val="24"/>
          <w:szCs w:val="24"/>
        </w:rPr>
        <w:t xml:space="preserve">, biblică.</w:t>
      </w:r>
      <w:r>
        <w:rPr>
          <w:rFonts w:ascii="Gentium" w:hAnsi="Gentium" w:eastAsia="Gentium" w:cs="Gentium"/>
          <w:sz w:val="24"/>
          <w:szCs w:val="24"/>
        </w:rPr>
        <w:t xml:space="preserve"> Prin crearea unei curţi a neamurilor, ale cărei limite </w:t>
      </w:r>
      <w:r>
        <w:rPr>
          <w:rFonts w:ascii="Gentium" w:hAnsi="Gentium" w:eastAsia="Gentium" w:cs="Gentium"/>
          <w:sz w:val="24"/>
          <w:szCs w:val="24"/>
        </w:rPr>
        <w:t xml:space="preserve">nu trebuiau depăşite,</w:t>
      </w:r>
      <w:r>
        <w:rPr>
          <w:rFonts w:ascii="Gentium" w:hAnsi="Gentium" w:eastAsia="Gentium" w:cs="Gentium"/>
          <w:sz w:val="24"/>
          <w:szCs w:val="24"/>
        </w:rPr>
        <w:t xml:space="preserve"> Irod</w:t>
      </w:r>
      <w:r>
        <w:rPr>
          <w:rFonts w:ascii="Gentium" w:hAnsi="Gentium" w:eastAsia="Gentium" w:cs="Gentium"/>
          <w:sz w:val="24"/>
          <w:szCs w:val="24"/>
        </w:rPr>
        <w:t xml:space="preserve"> includea în arhitectura Templului u</w:t>
      </w:r>
      <w:r>
        <w:rPr>
          <w:rFonts w:ascii="Gentium" w:hAnsi="Gentium" w:eastAsia="Gentium" w:cs="Gentium"/>
          <w:sz w:val="24"/>
          <w:szCs w:val="24"/>
        </w:rPr>
        <w:t xml:space="preserve">na </w:t>
      </w:r>
      <w:r>
        <w:rPr>
          <w:rFonts w:ascii="Gentium" w:hAnsi="Gentium" w:eastAsia="Gentium" w:cs="Gentium"/>
          <w:sz w:val="24"/>
          <w:szCs w:val="24"/>
        </w:rPr>
        <w:t xml:space="preserve">din cele </w:t>
      </w:r>
      <w:r>
        <w:rPr>
          <w:rFonts w:ascii="Gentium" w:hAnsi="Gentium" w:eastAsia="Gentium" w:cs="Gentium"/>
          <w:sz w:val="24"/>
          <w:szCs w:val="24"/>
        </w:rPr>
        <w:t xml:space="preserve">mai exclusiviste şi mai </w:t>
      </w:r>
      <w:r>
        <w:rPr>
          <w:rFonts w:ascii="Gentium" w:hAnsi="Gentium" w:eastAsia="Gentium" w:cs="Gentium"/>
          <w:sz w:val="24"/>
          <w:szCs w:val="24"/>
        </w:rPr>
        <w:t xml:space="preserve">naţionaliste concepţi</w:t>
      </w:r>
      <w:r>
        <w:rPr>
          <w:rFonts w:ascii="Gentium" w:hAnsi="Gentium" w:eastAsia="Gentium" w:cs="Gentium"/>
          <w:sz w:val="24"/>
          <w:szCs w:val="24"/>
        </w:rPr>
        <w:t xml:space="preserve">i imaginabile.</w:t>
      </w:r>
      <w:r>
        <w:rPr>
          <w:rFonts w:ascii="Gentium" w:hAnsi="Gentium" w:eastAsia="Gentium" w:cs="Gentium"/>
          <w:sz w:val="24"/>
          <w:szCs w:val="24"/>
        </w:rPr>
        <w:t xml:space="preserve"> După cum arată inscripţia următoare,  </w:t>
      </w:r>
      <w:r>
        <w:rPr>
          <w:rFonts w:ascii="Gentium" w:hAnsi="Gentium" w:eastAsia="Gentium" w:cs="Gentium"/>
          <w:sz w:val="24"/>
          <w:szCs w:val="24"/>
        </w:rPr>
        <w:t xml:space="preserve">nici un prozelit dintre păgâni nu avea voie, chiar dacă credea în acelaşi Dumnezeu, să intre în zona rezervată evreilor:</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3142933" cy="1742631"/>
                <wp:effectExtent l="0" t="0" r="0" b="0"/>
                <wp:docPr id="5" name="_x0000_i103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9">
                          <a:extLst>
                            <a:ext uri="{96DAC541-7B7A-43D3-8B79-37D633B846F1}">
                              <asvg:svgBlip xmlns:asvg="http://schemas.microsoft.com/office/drawing/2016/SVG/main" r:embed="rId20"/>
                            </a:ext>
                          </a:extLst>
                        </a:blip>
                        <a:stretch/>
                      </pic:blipFill>
                      <pic:spPr bwMode="auto">
                        <a:xfrm>
                          <a:off x="0" y="0"/>
                          <a:ext cx="3142933" cy="174263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47.48pt;height:137.22pt;mso-wrap-distance-left:0.00pt;mso-wrap-distance-top:0.00pt;mso-wrap-distance-right:0.00pt;mso-wrap-distance-bottom:0.00pt;z-index:1;" stroked="false">
                <v:imagedata r:id="rId19"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jc w:val="center"/>
        <w:rPr>
          <w:rFonts w:ascii="Gentium" w:hAnsi="Gentium" w:cs="Gentium"/>
          <w:sz w:val="24"/>
          <w:szCs w:val="24"/>
        </w:rPr>
      </w:pPr>
      <w:r>
        <w:rPr>
          <w:rFonts w:ascii="Gentium" w:hAnsi="Gentium" w:eastAsia="Gentium" w:cs="Gentium"/>
          <w:sz w:val="24"/>
          <w:szCs w:val="24"/>
        </w:rPr>
        <w:t xml:space="preserve">Inscripţie de avertizare a ne-evreilor</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Inscripţia are următorul mesaj:</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MHQENA . ALLOGENH . EISPO-</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REUESQAI . ENTOS . TOU . PE-</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RI. TO. IERON. TRUFAKTOU</w:t>
      </w:r>
      <w:r>
        <w:rPr>
          <w:rFonts w:ascii="Gentium" w:hAnsi="Gentium" w:eastAsia="Gentium" w:cs="Gentium"/>
          <w:sz w:val="24"/>
          <w:szCs w:val="24"/>
        </w:rPr>
        <w:t xml:space="preserve">. KAI</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PERIBOLOU . OS . D . AN . LH-</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FQH . EAUTWI . AITIOS . ES-</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TAI . DIA . TO . ECAKOLOU-</w:t>
      </w:r>
      <w:r>
        <w:rPr>
          <w:rFonts w:ascii="Gentium" w:hAnsi="Gentium" w:cs="Gentium"/>
          <w:sz w:val="24"/>
          <w:szCs w:val="24"/>
        </w:rPr>
      </w:r>
      <w:r>
        <w:rPr>
          <w:rFonts w:ascii="Gentium" w:hAnsi="Gentium" w:cs="Gentium"/>
          <w:sz w:val="24"/>
          <w:szCs w:val="24"/>
        </w:rPr>
      </w:r>
    </w:p>
    <w:p>
      <w:pPr>
        <w:pStyle w:val="2225"/>
        <w:pBdr/>
        <w:tabs>
          <w:tab w:val="left" w:leader="none" w:pos="1276"/>
          <w:tab w:val="left" w:leader="none" w:pos="5387"/>
        </w:tabs>
        <w:spacing/>
        <w:ind w:firstLine="0" w:left="1276"/>
        <w:rPr>
          <w:rFonts w:ascii="Gentium" w:hAnsi="Gentium" w:cs="Gentium"/>
          <w:sz w:val="24"/>
          <w:szCs w:val="24"/>
        </w:rPr>
      </w:pPr>
      <w:r>
        <w:rPr>
          <w:rFonts w:ascii="Gentium" w:hAnsi="Gentium" w:eastAsia="Gentium" w:cs="Gentium"/>
          <w:sz w:val="24"/>
          <w:szCs w:val="24"/>
        </w:rPr>
        <w:t xml:space="preserve">QEIN . QANATON</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 traducere</w:t>
      </w:r>
      <w:r>
        <w:rPr>
          <w:rFonts w:ascii="Gentium" w:hAnsi="Gentium" w:eastAsia="Gentium" w:cs="Gentium"/>
          <w:sz w:val="24"/>
          <w:szCs w:val="24"/>
        </w:rPr>
        <w:t xml:space="preserve">:</w:t>
      </w:r>
      <w:r>
        <w:rPr>
          <w:rFonts w:ascii="Gentium" w:hAnsi="Gentium" w:eastAsia="Gentium" w:cs="Gentium"/>
          <w:sz w:val="24"/>
          <w:szCs w:val="24"/>
        </w:rPr>
        <w:t xml:space="preserve"> „nici un străin (de alt neam) nu va intra în</w:t>
      </w:r>
      <w:r>
        <w:rPr>
          <w:rFonts w:ascii="Gentium" w:hAnsi="Gentium" w:eastAsia="Gentium" w:cs="Gentium"/>
          <w:sz w:val="24"/>
          <w:szCs w:val="24"/>
        </w:rPr>
        <w:t xml:space="preserve">ăuntrul zonei protejate</w:t>
      </w:r>
      <w:r>
        <w:rPr>
          <w:rFonts w:ascii="Gentium" w:hAnsi="Gentium" w:eastAsia="Gentium" w:cs="Gentium"/>
          <w:sz w:val="24"/>
          <w:szCs w:val="24"/>
        </w:rPr>
        <w:t xml:space="preserve"> a T</w:t>
      </w:r>
      <w:r>
        <w:rPr>
          <w:rFonts w:ascii="Gentium" w:hAnsi="Gentium" w:eastAsia="Gentium" w:cs="Gentium"/>
          <w:sz w:val="24"/>
          <w:szCs w:val="24"/>
        </w:rPr>
        <w:t xml:space="preserve">emplului. Şi oricine va fi prins</w:t>
      </w:r>
      <w:r>
        <w:rPr>
          <w:rFonts w:ascii="Gentium" w:hAnsi="Gentium" w:eastAsia="Gentium" w:cs="Gentium"/>
          <w:sz w:val="24"/>
          <w:szCs w:val="24"/>
        </w:rPr>
        <w:t xml:space="preserve">,</w:t>
      </w:r>
      <w:r>
        <w:rPr>
          <w:rFonts w:ascii="Gentium" w:hAnsi="Gentium" w:eastAsia="Gentium" w:cs="Gentium"/>
          <w:sz w:val="24"/>
          <w:szCs w:val="24"/>
        </w:rPr>
        <w:t xml:space="preserve"> va fi singur răspunzător </w:t>
      </w:r>
      <w:r>
        <w:rPr>
          <w:rFonts w:ascii="Gentium" w:hAnsi="Gentium" w:eastAsia="Gentium" w:cs="Gentium"/>
          <w:sz w:val="24"/>
          <w:szCs w:val="24"/>
        </w:rPr>
        <w:t xml:space="preserve">(cauza) </w:t>
      </w:r>
      <w:r>
        <w:rPr>
          <w:rFonts w:ascii="Gentium" w:hAnsi="Gentium" w:eastAsia="Gentium" w:cs="Gentium"/>
          <w:sz w:val="24"/>
          <w:szCs w:val="24"/>
        </w:rPr>
        <w:t xml:space="preserve">pentru</w:t>
      </w:r>
      <w:r>
        <w:rPr>
          <w:rFonts w:ascii="Gentium" w:hAnsi="Gentium" w:eastAsia="Gentium" w:cs="Gentium"/>
          <w:sz w:val="24"/>
          <w:szCs w:val="24"/>
        </w:rPr>
        <w:t xml:space="preserve"> pedeapsa c</w:t>
      </w:r>
      <w:r>
        <w:rPr>
          <w:rFonts w:ascii="Gentium" w:hAnsi="Gentium" w:eastAsia="Gentium" w:cs="Gentium"/>
          <w:sz w:val="24"/>
          <w:szCs w:val="24"/>
        </w:rPr>
        <w:t xml:space="preserve">are va urma, adică </w:t>
      </w:r>
      <w:r>
        <w:rPr>
          <w:rFonts w:ascii="Gentium" w:hAnsi="Gentium" w:eastAsia="Gentium" w:cs="Gentium"/>
          <w:sz w:val="24"/>
          <w:szCs w:val="24"/>
        </w:rPr>
        <w:t xml:space="preserve">moartea.”</w:t>
      </w:r>
      <w:r>
        <w:rPr>
          <w:rStyle w:val="2246"/>
          <w:rFonts w:ascii="Gentium" w:hAnsi="Gentium" w:eastAsia="Gentium" w:cs="Gentium"/>
          <w:sz w:val="24"/>
          <w:szCs w:val="24"/>
        </w:rPr>
        <w:t xml:space="preserve"> </w:t>
      </w:r>
      <w:r>
        <w:rPr>
          <w:rStyle w:val="2246"/>
          <w:rFonts w:ascii="Gentium" w:hAnsi="Gentium" w:eastAsia="Gentium" w:cs="Gentium"/>
          <w:sz w:val="24"/>
          <w:szCs w:val="24"/>
        </w:rPr>
        <w:footnoteReference w:id="55"/>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Treptat, dintr-un anume dispreţ religios şi înclinare spre comerţ, mulţi evrei au transformat </w:t>
      </w:r>
      <w:r>
        <w:rPr>
          <w:rFonts w:ascii="Gentium" w:hAnsi="Gentium" w:eastAsia="Gentium" w:cs="Gentium"/>
          <w:sz w:val="24"/>
          <w:szCs w:val="24"/>
        </w:rPr>
        <w:t xml:space="preserve">şi acest spaţiu într-o zonă</w:t>
      </w:r>
      <w:r>
        <w:rPr>
          <w:rFonts w:ascii="Gentium" w:hAnsi="Gentium" w:eastAsia="Gentium" w:cs="Gentium"/>
          <w:sz w:val="24"/>
          <w:szCs w:val="24"/>
        </w:rPr>
        <w:t xml:space="preserve"> a schimburilor de bani şi a comerţului cu animale de jertfă, ceea ce îi lăsa practic pe vizitatori </w:t>
      </w:r>
      <w:r>
        <w:rPr>
          <w:rFonts w:ascii="Gentium" w:hAnsi="Gentium" w:eastAsia="Gentium" w:cs="Gentium"/>
          <w:sz w:val="24"/>
          <w:szCs w:val="24"/>
        </w:rPr>
        <w:t xml:space="preserve">dintre celelalte neamuri, </w:t>
      </w:r>
      <w:r>
        <w:rPr>
          <w:rFonts w:ascii="Gentium" w:hAnsi="Gentium" w:eastAsia="Gentium" w:cs="Gentium"/>
          <w:sz w:val="24"/>
          <w:szCs w:val="24"/>
        </w:rPr>
        <w:t xml:space="preserve">fără nicio posibilitate de închinare veritabilă, la Templu. </w:t>
      </w:r>
      <w:r>
        <w:rPr>
          <w:rFonts w:ascii="Gentium" w:hAnsi="Gentium" w:eastAsia="Gentium" w:cs="Gentium"/>
          <w:sz w:val="24"/>
          <w:szCs w:val="24"/>
        </w:rPr>
        <w:t xml:space="preserve">Aceasta este curtea Templului pe care o</w:t>
      </w:r>
      <w:r>
        <w:rPr>
          <w:rFonts w:ascii="Gentium" w:hAnsi="Gentium" w:eastAsia="Gentium" w:cs="Gentium"/>
          <w:sz w:val="24"/>
          <w:szCs w:val="24"/>
        </w:rPr>
        <w:t xml:space="preserve"> curăţă Isus, </w:t>
      </w:r>
      <w:r>
        <w:rPr>
          <w:rFonts w:ascii="Gentium" w:hAnsi="Gentium" w:eastAsia="Gentium" w:cs="Gentium"/>
          <w:sz w:val="24"/>
          <w:szCs w:val="24"/>
        </w:rPr>
        <w:t xml:space="preserve">şi faţă de care îşi arată indignarea că în loc să ţină Templul ca o </w:t>
      </w:r>
      <w:r>
        <w:rPr>
          <w:rFonts w:ascii="Gentium" w:hAnsi="Gentium" w:eastAsia="Gentium" w:cs="Gentium"/>
          <w:sz w:val="24"/>
          <w:szCs w:val="24"/>
        </w:rPr>
        <w:t xml:space="preserve">„casa de </w:t>
      </w:r>
      <w:r>
        <w:rPr>
          <w:rFonts w:ascii="Gentium" w:hAnsi="Gentium" w:eastAsia="Gentium" w:cs="Gentium"/>
          <w:sz w:val="24"/>
          <w:szCs w:val="24"/>
        </w:rPr>
        <w:t xml:space="preserve">închinare</w:t>
      </w:r>
      <w:r>
        <w:rPr>
          <w:rFonts w:ascii="Gentium" w:hAnsi="Gentium" w:eastAsia="Gentium" w:cs="Gentium"/>
          <w:sz w:val="24"/>
          <w:szCs w:val="24"/>
        </w:rPr>
        <w:t xml:space="preserve">” </w:t>
      </w:r>
      <w:r>
        <w:rPr>
          <w:rFonts w:ascii="Gentium" w:hAnsi="Gentium" w:eastAsia="Gentium" w:cs="Gentium"/>
          <w:sz w:val="24"/>
          <w:szCs w:val="24"/>
        </w:rPr>
        <w:t xml:space="preserve">pentru toate popoarele, iudeii făcuseră din ea „o tavernă şi o peşteră de tâlhari”.</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afară de aceasta, </w:t>
      </w:r>
      <w:r>
        <w:rPr>
          <w:rFonts w:ascii="Gentium" w:hAnsi="Gentium" w:eastAsia="Gentium" w:cs="Gentium"/>
          <w:sz w:val="24"/>
          <w:szCs w:val="24"/>
        </w:rPr>
        <w:t xml:space="preserve">Irod a lărgit teritoriul de sub stănânirea evreiască, ducând mai departe cuceririle hasmoneilor. </w:t>
      </w:r>
      <w:r>
        <w:rPr>
          <w:rFonts w:ascii="Gentium" w:hAnsi="Gentium" w:eastAsia="Gentium" w:cs="Gentium"/>
          <w:sz w:val="24"/>
          <w:szCs w:val="24"/>
        </w:rPr>
        <w:t xml:space="preserve">Pe lângă teritoriile Gaza şi Ierichon, primite de la romani, Irod a mai câştigat şi altele, învingându-i </w:t>
      </w:r>
      <w:r>
        <w:rPr>
          <w:rFonts w:ascii="Gentium" w:hAnsi="Gentium" w:eastAsia="Gentium" w:cs="Gentium"/>
          <w:sz w:val="24"/>
          <w:szCs w:val="24"/>
        </w:rPr>
        <w:t xml:space="preserve">pe arabii din Petra (31 îH; 9 îH</w:t>
      </w:r>
      <w:r>
        <w:rPr>
          <w:rFonts w:ascii="Gentium" w:hAnsi="Gentium" w:eastAsia="Gentium" w:cs="Gentium"/>
          <w:sz w:val="24"/>
          <w:szCs w:val="24"/>
        </w:rPr>
        <w:t xml:space="preserve">)</w:t>
      </w:r>
      <w:r>
        <w:rPr>
          <w:rFonts w:ascii="Gentium" w:hAnsi="Gentium" w:eastAsia="Gentium" w:cs="Gentium"/>
          <w:sz w:val="24"/>
          <w:szCs w:val="24"/>
        </w:rPr>
        <w:t xml:space="preserve"> şi cucerind, în </w:t>
      </w:r>
      <w:r>
        <w:rPr>
          <w:rFonts w:ascii="Gentium" w:hAnsi="Gentium" w:eastAsia="Gentium" w:cs="Gentium"/>
          <w:sz w:val="24"/>
          <w:szCs w:val="24"/>
        </w:rPr>
        <w:t xml:space="preserve">23 îH, </w:t>
      </w:r>
      <w:r>
        <w:rPr>
          <w:rFonts w:ascii="Gentium" w:hAnsi="Gentium" w:eastAsia="Gentium" w:cs="Gentium"/>
          <w:sz w:val="24"/>
          <w:szCs w:val="24"/>
        </w:rPr>
        <w:t xml:space="preserve">Iture</w:t>
      </w:r>
      <w:r>
        <w:rPr>
          <w:rFonts w:ascii="Gentium" w:hAnsi="Gentium" w:eastAsia="Gentium" w:cs="Gentium"/>
          <w:sz w:val="24"/>
          <w:szCs w:val="24"/>
        </w:rPr>
        <w:t xml:space="preserve">e</w:t>
      </w:r>
      <w:r>
        <w:rPr>
          <w:rFonts w:ascii="Gentium" w:hAnsi="Gentium" w:eastAsia="Gentium" w:cs="Gentium"/>
          <w:sz w:val="24"/>
          <w:szCs w:val="24"/>
        </w:rPr>
        <w:t xml:space="preserve">a </w:t>
      </w:r>
      <w:r>
        <w:rPr>
          <w:rFonts w:ascii="Gentium" w:hAnsi="Gentium" w:eastAsia="Gentium" w:cs="Gentium"/>
          <w:sz w:val="24"/>
          <w:szCs w:val="24"/>
        </w:rPr>
        <w:t xml:space="preserve">şi înălţimile Golan, spre Siria, împreună cu alte domenii. </w:t>
      </w:r>
      <w:r>
        <w:rPr>
          <w:rFonts w:ascii="Gentium" w:hAnsi="Gentium" w:eastAsia="Gentium" w:cs="Gentium"/>
          <w:sz w:val="24"/>
          <w:szCs w:val="24"/>
        </w:rPr>
        <w:t xml:space="preserve">Iudeea încep</w:t>
      </w:r>
      <w:r>
        <w:rPr>
          <w:rFonts w:ascii="Gentium" w:hAnsi="Gentium" w:eastAsia="Gentium" w:cs="Gentium"/>
          <w:sz w:val="24"/>
          <w:szCs w:val="24"/>
        </w:rPr>
        <w:t xml:space="preserve">ea să fie tot mai aproape de graniţele ţării de pe timpul lui David şi Solomon. </w:t>
      </w:r>
      <w:r>
        <w:rPr>
          <w:rFonts w:ascii="Gentium" w:hAnsi="Gentium" w:eastAsia="Gentium" w:cs="Gentium"/>
          <w:sz w:val="24"/>
          <w:szCs w:val="24"/>
        </w:rPr>
        <w:t xml:space="preserve">Dacă nu altfel, atunc</w:t>
      </w:r>
      <w:r>
        <w:rPr>
          <w:rFonts w:ascii="Gentium" w:hAnsi="Gentium" w:eastAsia="Gentium" w:cs="Gentium"/>
          <w:sz w:val="24"/>
          <w:szCs w:val="24"/>
        </w:rPr>
        <w:t xml:space="preserve">i cel puţin în această privinţă</w:t>
      </w:r>
      <w:r>
        <w:rPr>
          <w:rFonts w:ascii="Gentium" w:hAnsi="Gentium" w:eastAsia="Gentium" w:cs="Gentium"/>
          <w:sz w:val="24"/>
          <w:szCs w:val="24"/>
        </w:rPr>
        <w:t xml:space="preserve"> Irod putea fi numit un „fiu al lui David”.</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4"/>
          <w:szCs w:val="24"/>
        </w:rPr>
      </w:pPr>
      <w:r>
        <w:rPr>
          <w:rFonts w:ascii="Gentium" w:hAnsi="Gentium" w:eastAsia="Gentium" w:cs="Gentium"/>
          <w:sz w:val="24"/>
          <w:szCs w:val="24"/>
        </w:rPr>
        <mc:AlternateContent>
          <mc:Choice Requires="wpg">
            <w:drawing>
              <wp:inline xmlns:wp="http://schemas.openxmlformats.org/drawingml/2006/wordprocessingDrawing" distT="0" distB="0" distL="0" distR="0">
                <wp:extent cx="2038299" cy="2449220"/>
                <wp:effectExtent l="0" t="0" r="0" b="0"/>
                <wp:docPr id="6"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1">
                          <a:extLst>
                            <a:ext uri="{96DAC541-7B7A-43D3-8B79-37D633B846F1}">
                              <asvg:svgBlip xmlns:asvg="http://schemas.microsoft.com/office/drawing/2016/SVG/main" r:embed="rId22"/>
                            </a:ext>
                          </a:extLst>
                        </a:blip>
                        <a:stretch/>
                      </pic:blipFill>
                      <pic:spPr bwMode="auto">
                        <a:xfrm>
                          <a:off x="0" y="0"/>
                          <a:ext cx="2038299" cy="24492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0.50pt;height:192.85pt;mso-wrap-distance-left:0.00pt;mso-wrap-distance-top:0.00pt;mso-wrap-distance-right:0.00pt;mso-wrap-distance-bottom:0.00pt;z-index:1;" stroked="false">
                <v:imagedata r:id="rId21" o:title=""/>
                <o:lock v:ext="edit" rotation="t"/>
              </v:shape>
            </w:pict>
          </mc:Fallback>
        </mc:AlternateConten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jc w:val="center"/>
        <w:rPr>
          <w:rFonts w:ascii="Gentium" w:hAnsi="Gentium" w:cs="Gentium"/>
          <w:sz w:val="24"/>
          <w:szCs w:val="24"/>
        </w:rPr>
      </w:pPr>
      <w:r>
        <w:rPr>
          <w:rFonts w:ascii="Gentium" w:hAnsi="Gentium" w:eastAsia="Gentium" w:cs="Gentium"/>
          <w:sz w:val="24"/>
          <w:szCs w:val="24"/>
        </w:rPr>
        <w:t xml:space="preserve">Regatul iudaic în timpul lui Irod cel Mare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Irod cel Mare rămâne, astfel, un conducător ambiţios şi contradictoriu. </w:t>
      </w:r>
      <w:r>
        <w:rPr>
          <w:rFonts w:ascii="Gentium" w:hAnsi="Gentium" w:eastAsia="Gentium" w:cs="Gentium"/>
          <w:sz w:val="24"/>
          <w:szCs w:val="24"/>
        </w:rPr>
        <w:t xml:space="preserve">El a</w:t>
      </w:r>
      <w:r>
        <w:rPr>
          <w:rFonts w:ascii="Gentium" w:hAnsi="Gentium" w:eastAsia="Gentium" w:cs="Gentium"/>
          <w:sz w:val="24"/>
          <w:szCs w:val="24"/>
        </w:rPr>
        <w:t xml:space="preserve"> desăvâr</w:t>
      </w:r>
      <w:r>
        <w:rPr>
          <w:rFonts w:ascii="Gentium" w:hAnsi="Gentium" w:eastAsia="Gentium" w:cs="Gentium"/>
          <w:sz w:val="24"/>
          <w:szCs w:val="24"/>
        </w:rPr>
        <w:t xml:space="preserve">şit din punct de vedere politic</w:t>
      </w:r>
      <w:r>
        <w:rPr>
          <w:rFonts w:ascii="Gentium" w:hAnsi="Gentium" w:eastAsia="Gentium" w:cs="Gentium"/>
          <w:sz w:val="24"/>
          <w:szCs w:val="24"/>
        </w:rPr>
        <w:t xml:space="preserve"> ascensiunea tatălui său, Antipater, </w:t>
      </w:r>
      <w:r>
        <w:rPr>
          <w:rFonts w:ascii="Gentium" w:hAnsi="Gentium" w:eastAsia="Gentium" w:cs="Gentium"/>
          <w:sz w:val="24"/>
          <w:szCs w:val="24"/>
        </w:rPr>
        <w:t xml:space="preserve">dar nu a reuşit să creeze o dinastie trainică, pentru că fiii şi nepoţii săi, deşi au continuat să conducă</w:t>
      </w:r>
      <w:r>
        <w:rPr>
          <w:rFonts w:ascii="Gentium" w:hAnsi="Gentium" w:eastAsia="Gentium" w:cs="Gentium"/>
          <w:sz w:val="24"/>
          <w:szCs w:val="24"/>
        </w:rPr>
        <w:t xml:space="preserve"> – în mare număr şi cu influenţă</w:t>
      </w:r>
      <w:r>
        <w:rPr>
          <w:rFonts w:ascii="Gentium" w:hAnsi="Gentium" w:eastAsia="Gentium" w:cs="Gentium"/>
          <w:sz w:val="24"/>
          <w:szCs w:val="24"/>
        </w:rPr>
        <w:t xml:space="preserve">, nu au fost regi, ci doar tetrarchi</w:t>
      </w:r>
      <w:r>
        <w:rPr>
          <w:rFonts w:ascii="Gentium" w:hAnsi="Gentium" w:eastAsia="Gentium" w:cs="Gentium"/>
          <w:sz w:val="24"/>
          <w:szCs w:val="24"/>
        </w:rPr>
        <w:t xml:space="preserve">, conducători locali, peste regate considerabil mai mici decât regatul hasmoneilor sau cel al lui Irod cel Mare</w:t>
      </w:r>
      <w:r>
        <w:rPr>
          <w:rFonts w:ascii="Gentium" w:hAnsi="Gentium" w:eastAsia="Gentium" w:cs="Gentium"/>
          <w:sz w:val="24"/>
          <w:szCs w:val="24"/>
        </w:rPr>
        <w:t xml:space="preserve">. </w:t>
      </w:r>
      <w:r>
        <w:rPr>
          <w:rFonts w:ascii="Gentium" w:hAnsi="Gentium" w:eastAsia="Gentium" w:cs="Gentium"/>
          <w:sz w:val="24"/>
          <w:szCs w:val="24"/>
        </w:rPr>
        <w:t xml:space="preserve">Ambiţiile regale au co</w:t>
      </w:r>
      <w:r>
        <w:rPr>
          <w:rFonts w:ascii="Gentium" w:hAnsi="Gentium" w:eastAsia="Gentium" w:cs="Gentium"/>
          <w:sz w:val="24"/>
          <w:szCs w:val="24"/>
        </w:rPr>
        <w:t xml:space="preserve">ntinuat însă şi la urmaşii săi</w:t>
      </w:r>
      <w:r>
        <w:rPr>
          <w:rFonts w:ascii="Gentium" w:hAnsi="Gentium" w:eastAsia="Gentium" w:cs="Gentium"/>
          <w:sz w:val="24"/>
          <w:szCs w:val="24"/>
        </w:rPr>
        <w:t xml:space="preserve">. Luca îl numeşte pe Irod Agripp</w:t>
      </w:r>
      <w:r>
        <w:rPr>
          <w:rFonts w:ascii="Gentium" w:hAnsi="Gentium" w:eastAsia="Gentium" w:cs="Gentium"/>
          <w:sz w:val="24"/>
          <w:szCs w:val="24"/>
        </w:rPr>
        <w:t xml:space="preserve">a</w:t>
      </w:r>
      <w:r>
        <w:rPr>
          <w:rFonts w:ascii="Gentium" w:hAnsi="Gentium" w:eastAsia="Gentium" w:cs="Gentium"/>
          <w:sz w:val="24"/>
          <w:szCs w:val="24"/>
        </w:rPr>
        <w:t xml:space="preserve"> II</w:t>
      </w:r>
      <w:r>
        <w:rPr>
          <w:rFonts w:ascii="Gentium" w:hAnsi="Gentium" w:eastAsia="Gentium" w:cs="Gentium"/>
          <w:sz w:val="24"/>
          <w:szCs w:val="24"/>
        </w:rPr>
        <w:t xml:space="preserve">, împărat (basileus), şi arată că şi Festus îi zice la fel „Împărate Agrippa” (Agrippa, basileu</w:t>
      </w:r>
      <w:r>
        <w:rPr>
          <w:rFonts w:ascii="Gentium" w:hAnsi="Gentium" w:eastAsia="Gentium" w:cs="Gentium"/>
          <w:sz w:val="24"/>
          <w:szCs w:val="24"/>
        </w:rPr>
        <w:t xml:space="preserve">; Fapte 25:13, 24</w:t>
      </w:r>
      <w:r>
        <w:rPr>
          <w:rFonts w:ascii="Gentium" w:hAnsi="Gentium" w:eastAsia="Gentium" w:cs="Gentium"/>
          <w:sz w:val="24"/>
          <w:szCs w:val="24"/>
        </w:rPr>
        <w:t xml:space="preserve">), deşi nu era decât tetrarh al Chalcisului (27-100). </w:t>
      </w:r>
      <w:r>
        <w:rPr>
          <w:rFonts w:ascii="Gentium" w:hAnsi="Gentium" w:eastAsia="Gentium" w:cs="Gentium"/>
          <w:sz w:val="24"/>
          <w:szCs w:val="24"/>
        </w:rPr>
        <w:t xml:space="preserve">Adevărul este că după Irod cel Mare, toţi regii din dinastie nu au fost decât tetrarchi</w:t>
      </w:r>
      <w:r>
        <w:rPr>
          <w:rFonts w:ascii="Gentium" w:hAnsi="Gentium" w:eastAsia="Gentium" w:cs="Gentium"/>
          <w:sz w:val="24"/>
          <w:szCs w:val="24"/>
        </w:rPr>
        <w:t xml:space="preserve">, chiar dacă şi-au atribuit titulatura de „regi”</w:t>
      </w:r>
      <w:r>
        <w:rPr>
          <w:rFonts w:ascii="Gentium" w:hAnsi="Gentium" w:eastAsia="Gentium" w:cs="Gentium"/>
          <w:sz w:val="24"/>
          <w:szCs w:val="24"/>
        </w:rPr>
        <w:t xml:space="preserve"> (Irod Archelau, etnarch peste Samaria, Iudea şi Idumea; Irod Antipas</w:t>
      </w:r>
      <w:r>
        <w:rPr>
          <w:rFonts w:ascii="Gentium" w:hAnsi="Gentium" w:eastAsia="Gentium" w:cs="Gentium"/>
          <w:sz w:val="24"/>
          <w:szCs w:val="24"/>
        </w:rPr>
        <w:t xml:space="preserve">, tetrarch peste Galileea şi Pereea; Irod Agrippa I, </w:t>
      </w:r>
      <w:r>
        <w:rPr>
          <w:rFonts w:ascii="Gentium" w:hAnsi="Gentium" w:eastAsia="Gentium" w:cs="Gentium"/>
          <w:sz w:val="24"/>
          <w:szCs w:val="24"/>
        </w:rPr>
        <w:t xml:space="preserve">rege </w:t>
      </w:r>
      <w:r>
        <w:rPr>
          <w:rFonts w:ascii="Gentium" w:hAnsi="Gentium" w:eastAsia="Gentium" w:cs="Gentium"/>
          <w:sz w:val="24"/>
          <w:szCs w:val="24"/>
        </w:rPr>
        <w:t xml:space="preserve">al Iudeii; </w:t>
      </w:r>
      <w:r>
        <w:rPr>
          <w:rFonts w:ascii="Gentium" w:hAnsi="Gentium" w:eastAsia="Gentium" w:cs="Gentium"/>
          <w:sz w:val="24"/>
          <w:szCs w:val="24"/>
        </w:rPr>
        <w:t xml:space="preserve">Irod II, Philip, tetrarch peste Itureea şi Trachonitis; Irod III, rege peste Chalcis; Irod Agrippa II, tetrarch peste Chalcis</w:t>
      </w:r>
      <w:r>
        <w:rPr>
          <w:rFonts w:ascii="Gentium" w:hAnsi="Gentium" w:eastAsia="Gentium" w:cs="Gentium"/>
          <w:sz w:val="24"/>
          <w:szCs w:val="24"/>
        </w:rPr>
        <w:t xml:space="preserve">)</w:t>
      </w:r>
      <w:r>
        <w:rPr>
          <w:rFonts w:ascii="Gentium" w:hAnsi="Gentium" w:eastAsia="Gentium" w:cs="Gentium"/>
          <w:sz w:val="24"/>
          <w:szCs w:val="24"/>
        </w:rPr>
        <w:t xml:space="preserve">.</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Istoria împărţirii regatului iudeu consemnează că după ce Irod cel Mare a murit în 4 îH, Augustus i-a aplicat testamentul şi a împărţit regatul în trei: Antipas a luat Galileea </w:t>
      </w:r>
      <w:r>
        <w:rPr>
          <w:rFonts w:ascii="Gentium" w:hAnsi="Gentium" w:eastAsia="Gentium" w:cs="Gentium"/>
          <w:sz w:val="24"/>
          <w:szCs w:val="24"/>
        </w:rPr>
        <w:t xml:space="preserve">şi Pereea, Philip a primit Bataneea, Trachonitis, Auranitis şi părţi din Zeno (Itureea). Ambii au primit titlul de tetrarch. Restul regatului (aproape jumătate din fostul regat, Idumeea, Iudeea şi Samaria) le-a primit Archelaus, care a fost numit ethnarch.</w:t>
      </w:r>
      <w:r>
        <w:rPr>
          <w:rFonts w:ascii="Gentium" w:hAnsi="Gentium" w:eastAsia="Gentium" w:cs="Gentium"/>
          <w:sz w:val="24"/>
          <w:szCs w:val="24"/>
        </w:rPr>
        <w:t xml:space="preserve"> Din cauza intrigilor şi brutalităţii lui Archelaus, acesta a pierdut conducerea, în 14 dH, iar Iudeea a fost transformată în provincie romană.</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Nemulţumirile create în sânul populaţiei evreieşti de creşterea tot mai accentuată a influenţei romane, a dus în cele din urmă la răscoala din anul 70, când Ierusalimul a fost distrus. </w:t>
      </w:r>
      <w:r>
        <w:rPr>
          <w:rFonts w:ascii="Gentium" w:hAnsi="Gentium" w:eastAsia="Gentium" w:cs="Gentium"/>
          <w:sz w:val="24"/>
          <w:szCs w:val="24"/>
        </w:rPr>
        <w:t xml:space="preserve">Între timp, conducătorii din dinastia lui Irod au fost în permanenţă secondaţi de </w:t>
      </w:r>
      <w:r>
        <w:rPr>
          <w:rFonts w:ascii="Gentium" w:hAnsi="Gentium" w:eastAsia="Gentium" w:cs="Gentium"/>
          <w:sz w:val="24"/>
          <w:szCs w:val="24"/>
        </w:rPr>
        <w:t xml:space="preserve">prefecţi şi procuratori</w:t>
      </w:r>
      <w:r>
        <w:rPr>
          <w:rFonts w:ascii="Gentium" w:hAnsi="Gentium" w:eastAsia="Gentium" w:cs="Gentium"/>
          <w:sz w:val="24"/>
          <w:szCs w:val="24"/>
        </w:rPr>
        <w:t xml:space="preserve"> romani:</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Coponius </w:t>
        <w:tab/>
        <w:tab/>
        <w:tab/>
        <w:tab/>
        <w:t xml:space="preserve">6–9</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Marcus Ambivulus </w:t>
        <w:tab/>
        <w:tab/>
        <w:t xml:space="preserve">9–12</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Annius Rufus </w:t>
        <w:tab/>
        <w:tab/>
        <w:tab/>
        <w:t xml:space="preserve">12–15</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Valerius Gratus </w:t>
        <w:tab/>
        <w:tab/>
        <w:tab/>
        <w:t xml:space="preserve">15–26</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Pontius Pilat</w:t>
      </w:r>
      <w:r>
        <w:rPr>
          <w:rFonts w:ascii="Gentium" w:hAnsi="Gentium" w:eastAsia="Gentium" w:cs="Gentium"/>
          <w:sz w:val="24"/>
          <w:szCs w:val="24"/>
        </w:rPr>
        <w:t xml:space="preserve"> </w:t>
        <w:tab/>
        <w:tab/>
        <w:tab/>
        <w:t xml:space="preserve">26–36</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Marcellus </w:t>
        <w:tab/>
        <w:tab/>
        <w:tab/>
        <w:tab/>
        <w:t xml:space="preserve">36–37</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Marullus </w:t>
        <w:tab/>
        <w:tab/>
        <w:tab/>
        <w:tab/>
        <w:t xml:space="preserve">37–41</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Cuspius Fadus </w:t>
        <w:tab/>
        <w:tab/>
        <w:tab/>
        <w:t xml:space="preserve">44–46</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Tiberius Iulius Alexandru</w:t>
        <w:tab/>
      </w:r>
      <w:r>
        <w:rPr>
          <w:rFonts w:ascii="Gentium" w:hAnsi="Gentium" w:eastAsia="Gentium" w:cs="Gentium"/>
          <w:sz w:val="24"/>
          <w:szCs w:val="24"/>
        </w:rPr>
        <w:t xml:space="preserve">46–48</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Ventidius Cumanus </w:t>
        <w:tab/>
        <w:tab/>
        <w:t xml:space="preserve">48–52</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Marcus Antonius Felix </w:t>
        <w:tab/>
        <w:tab/>
        <w:t xml:space="preserve">52–60</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Porcius Festus </w:t>
        <w:tab/>
        <w:tab/>
        <w:tab/>
        <w:t xml:space="preserve">60–62</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Lucceius Albinus </w:t>
        <w:tab/>
        <w:tab/>
        <w:tab/>
        <w:t xml:space="preserve">62–64</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Gessius Florus </w:t>
        <w:tab/>
        <w:tab/>
        <w:tab/>
        <w:t xml:space="preserve">64–66</w:t>
      </w:r>
      <w:r>
        <w:rPr>
          <w:rFonts w:ascii="Gentium" w:hAnsi="Gentium" w:cs="Gentium"/>
          <w:sz w:val="24"/>
          <w:szCs w:val="24"/>
        </w:rPr>
      </w:r>
      <w:r>
        <w:rPr>
          <w:rFonts w:ascii="Gentium" w:hAnsi="Gentium" w:cs="Gentium"/>
          <w:sz w:val="24"/>
          <w:szCs w:val="24"/>
        </w:rPr>
      </w:r>
    </w:p>
    <w:p>
      <w:pPr>
        <w:pStyle w:val="2225"/>
        <w:pBdr/>
        <w:spacing/>
        <w:ind w:firstLine="0" w:left="720"/>
        <w:rPr>
          <w:rFonts w:ascii="Gentium" w:hAnsi="Gentium" w:cs="Gentium"/>
          <w:sz w:val="24"/>
          <w:szCs w:val="24"/>
        </w:rPr>
      </w:pPr>
      <w:r>
        <w:rPr>
          <w:rFonts w:ascii="Gentium" w:hAnsi="Gentium" w:eastAsia="Gentium" w:cs="Gentium"/>
          <w:sz w:val="24"/>
          <w:szCs w:val="24"/>
        </w:rPr>
        <w:t xml:space="preserve">Marcus Antonius I</w:t>
      </w:r>
      <w:r>
        <w:rPr>
          <w:rFonts w:ascii="Gentium" w:hAnsi="Gentium" w:eastAsia="Gentium" w:cs="Gentium"/>
          <w:sz w:val="24"/>
          <w:szCs w:val="24"/>
        </w:rPr>
        <w:t xml:space="preserve">ulianus </w:t>
        <w:tab/>
        <w:t xml:space="preserve">66-70</w:t>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Ambiguitatea conducerii lui Irod nu putea decât să stârnească nemulţumiri. Pe deoparte era supus</w:t>
      </w:r>
      <w:r>
        <w:rPr>
          <w:rFonts w:ascii="Gentium" w:hAnsi="Gentium" w:eastAsia="Gentium" w:cs="Gentium"/>
          <w:sz w:val="24"/>
          <w:szCs w:val="24"/>
        </w:rPr>
        <w:t xml:space="preserve"> Romei, fiindu-i dator cu suirea la tron</w:t>
      </w:r>
      <w:r>
        <w:rPr>
          <w:rFonts w:ascii="Gentium" w:hAnsi="Gentium" w:eastAsia="Gentium" w:cs="Gentium"/>
          <w:sz w:val="24"/>
          <w:szCs w:val="24"/>
        </w:rPr>
        <w:t xml:space="preserve">, pe de alta voia să îi convingă pe iudei că este un rege glorios, de anvergură mesianică, şi niciodată ei nu au putut să îl slujească mai bine pe Dumnezeu, decât în timpul domniei sale.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Urmele stăpânirii romane se simţeau pretutindeni. </w:t>
      </w:r>
      <w:r>
        <w:rPr>
          <w:rFonts w:ascii="Gentium" w:hAnsi="Gentium" w:eastAsia="Gentium" w:cs="Gentium"/>
          <w:sz w:val="24"/>
          <w:szCs w:val="24"/>
        </w:rPr>
        <w:t xml:space="preserve">Până în anul 63 îH, în cadrul dinastiei hasmoneene, regele era şi mare preot şi funcţia aceasta se transmitea ereditar. După ce romanii au preluat controlul asupra Ideii, au separat cele d</w:t>
      </w:r>
      <w:r>
        <w:rPr>
          <w:rFonts w:ascii="Gentium" w:hAnsi="Gentium" w:eastAsia="Gentium" w:cs="Gentium"/>
          <w:sz w:val="24"/>
          <w:szCs w:val="24"/>
        </w:rPr>
        <w:t xml:space="preserve">ouă funcţii, iar marele preot era numit şi acceptat dacă avea aprobarea romanilor. Hainele marelui preot, pe care le purta la Paşti, erau păzite în fortăreaţa Antonia, iar obţinerea lor din mâna romanilor era, în sine, un gest de supunere faţă de imperiu.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piaţă circulau bani romani, evreieşti şi grece</w:t>
      </w:r>
      <w:r>
        <w:rPr>
          <w:rFonts w:ascii="Gentium" w:hAnsi="Gentium" w:eastAsia="Gentium" w:cs="Gentium"/>
          <w:sz w:val="24"/>
          <w:szCs w:val="24"/>
        </w:rPr>
        <w:t xml:space="preserve">şti, cu care se plăteau şi taxele. Taxa către Templu nu putea fi plătită decât în moneda templului (jumătate de shekel), ca să nu fie spurcat templul cu chipuri de păgâni. Leviţii şi preoţii care se ocupau cu casele de schimb strângeau averi considerabile.</w:t>
      </w:r>
      <w:r>
        <w:rPr>
          <w:rFonts w:ascii="Gentium" w:hAnsi="Gentium" w:eastAsia="Gentium" w:cs="Gentium"/>
          <w:sz w:val="24"/>
          <w:szCs w:val="24"/>
        </w:rPr>
        <w:t xml:space="preserve"> După ce Templul a fost distrus, în 70 dH, romanii i-au obligat pe evrei să-şi plateasca taxa către templu, de doi dinari pe an, dar </w:t>
      </w:r>
      <w:r>
        <w:rPr>
          <w:rFonts w:ascii="Gentium" w:hAnsi="Gentium" w:eastAsia="Gentium" w:cs="Gentium"/>
          <w:sz w:val="24"/>
          <w:szCs w:val="24"/>
        </w:rPr>
        <w:t xml:space="preserve">către templul lui Zeus din Roma (</w:t>
      </w:r>
      <w:r>
        <w:rPr>
          <w:rFonts w:ascii="Gentium" w:hAnsi="Gentium" w:eastAsia="Gentium" w:cs="Gentium"/>
          <w:i/>
          <w:iCs/>
          <w:sz w:val="24"/>
          <w:szCs w:val="24"/>
        </w:rPr>
        <w:t xml:space="preserve">Fiscus Iudaicus</w:t>
      </w:r>
      <w:r>
        <w:rPr>
          <w:rFonts w:ascii="Gentium" w:hAnsi="Gentium" w:eastAsia="Gentium" w:cs="Gentium"/>
          <w:sz w:val="24"/>
          <w:szCs w:val="24"/>
        </w:rPr>
        <w:t xml:space="preserve">). Taxa nu a fost întreruptă decât de împăratul Nerva Traian, </w:t>
      </w:r>
      <w:r>
        <w:rPr>
          <w:rFonts w:ascii="Gentium" w:hAnsi="Gentium" w:eastAsia="Gentium" w:cs="Gentium"/>
          <w:sz w:val="24"/>
          <w:szCs w:val="24"/>
        </w:rPr>
        <w:t xml:space="preserve">sau cel puţin a fost ridicată </w:t>
      </w:r>
      <w:r>
        <w:rPr>
          <w:rFonts w:ascii="Gentium" w:hAnsi="Gentium" w:eastAsia="Gentium" w:cs="Gentium"/>
          <w:sz w:val="24"/>
          <w:szCs w:val="24"/>
        </w:rPr>
        <w:t xml:space="preserve">calomnia sau discriminarea apărută prin înregistrarea plătitorilor ca evrei (moneda bătută de Traian cu această ocazie purta inscripţia: </w:t>
      </w:r>
      <w:r>
        <w:rPr>
          <w:rFonts w:ascii="Gentium" w:hAnsi="Gentium" w:eastAsia="Gentium" w:cs="Gentium"/>
          <w:i/>
          <w:iCs/>
          <w:sz w:val="24"/>
          <w:szCs w:val="24"/>
        </w:rPr>
        <w:t xml:space="preserve">Fisci Iudaici Calumnia Sublata, SC</w:t>
      </w:r>
      <w:r>
        <w:rPr>
          <w:rFonts w:ascii="Gentium" w:hAnsi="Gentium" w:eastAsia="Gentium" w:cs="Gentium"/>
          <w:sz w:val="24"/>
          <w:szCs w:val="24"/>
        </w:rPr>
        <w:t xml:space="preserve">; adică „Calomnia taxei iudaice </w:t>
      </w:r>
      <w:r>
        <w:rPr>
          <w:rFonts w:ascii="Gentium" w:hAnsi="Gentium" w:eastAsia="Gentium" w:cs="Gentium"/>
          <w:sz w:val="24"/>
          <w:szCs w:val="24"/>
        </w:rPr>
        <w:t xml:space="preserve">[este] </w:t>
      </w:r>
      <w:r>
        <w:rPr>
          <w:rFonts w:ascii="Gentium" w:hAnsi="Gentium" w:eastAsia="Gentium" w:cs="Gentium"/>
          <w:sz w:val="24"/>
          <w:szCs w:val="24"/>
        </w:rPr>
        <w:t xml:space="preserve">abolită, </w:t>
      </w:r>
      <w:r>
        <w:rPr>
          <w:rFonts w:ascii="Gentium" w:hAnsi="Gentium" w:eastAsia="Gentium" w:cs="Gentium"/>
          <w:sz w:val="24"/>
          <w:szCs w:val="24"/>
        </w:rPr>
        <w:t xml:space="preserve">[prin] </w:t>
      </w:r>
      <w:r>
        <w:rPr>
          <w:rFonts w:ascii="Gentium" w:hAnsi="Gentium" w:eastAsia="Gentium" w:cs="Gentium"/>
          <w:sz w:val="24"/>
          <w:szCs w:val="24"/>
        </w:rPr>
        <w:t xml:space="preserve">Consensul Senatului”).</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Când Pilat a fost pus în funcţie </w:t>
      </w:r>
      <w:r>
        <w:rPr>
          <w:rFonts w:ascii="Gentium" w:hAnsi="Gentium" w:eastAsia="Gentium" w:cs="Gentium"/>
          <w:sz w:val="24"/>
          <w:szCs w:val="24"/>
        </w:rPr>
        <w:t xml:space="preserve">de Tiberius (14-37)</w:t>
      </w:r>
      <w:r>
        <w:rPr>
          <w:rFonts w:ascii="Gentium" w:hAnsi="Gentium" w:eastAsia="Gentium" w:cs="Gentium"/>
          <w:sz w:val="24"/>
          <w:szCs w:val="24"/>
        </w:rPr>
        <w:t xml:space="preserve">, în poziţia de</w:t>
      </w:r>
      <w:r>
        <w:rPr>
          <w:rFonts w:ascii="Gentium" w:hAnsi="Gentium" w:eastAsia="Gentium" w:cs="Gentium"/>
          <w:sz w:val="24"/>
          <w:szCs w:val="24"/>
        </w:rPr>
        <w:t xml:space="preserve"> guvernator al Iudeii</w:t>
      </w:r>
      <w:r>
        <w:rPr>
          <w:rFonts w:ascii="Gentium" w:hAnsi="Gentium" w:eastAsia="Gentium" w:cs="Gentium"/>
          <w:sz w:val="24"/>
          <w:szCs w:val="24"/>
        </w:rPr>
        <w:t xml:space="preserve"> (26</w:t>
      </w:r>
      <w:r>
        <w:rPr>
          <w:rFonts w:ascii="Gentium" w:hAnsi="Gentium" w:eastAsia="Gentium" w:cs="Gentium"/>
          <w:sz w:val="24"/>
          <w:szCs w:val="24"/>
        </w:rPr>
        <w:t xml:space="preserve">-3</w:t>
      </w:r>
      <w:r>
        <w:rPr>
          <w:rFonts w:ascii="Gentium" w:hAnsi="Gentium" w:eastAsia="Gentium" w:cs="Gentium"/>
          <w:sz w:val="24"/>
          <w:szCs w:val="24"/>
        </w:rPr>
        <w:t xml:space="preserve">6</w:t>
      </w:r>
      <w:r>
        <w:rPr>
          <w:rFonts w:ascii="Gentium" w:hAnsi="Gentium" w:eastAsia="Gentium" w:cs="Gentium"/>
          <w:sz w:val="24"/>
          <w:szCs w:val="24"/>
        </w:rPr>
        <w:t xml:space="preserve">)</w:t>
      </w:r>
      <w:r>
        <w:rPr>
          <w:rStyle w:val="2246"/>
          <w:rFonts w:ascii="Gentium" w:hAnsi="Gentium" w:eastAsia="Gentium" w:cs="Gentium"/>
          <w:sz w:val="24"/>
          <w:szCs w:val="24"/>
        </w:rPr>
        <w:footnoteReference w:id="56"/>
      </w:r>
      <w:r>
        <w:rPr>
          <w:rFonts w:ascii="Gentium" w:hAnsi="Gentium" w:eastAsia="Gentium" w:cs="Gentium"/>
          <w:sz w:val="24"/>
          <w:szCs w:val="24"/>
        </w:rPr>
        <w:t xml:space="preserve">, el a </w:t>
      </w:r>
      <w:r>
        <w:rPr>
          <w:rFonts w:ascii="Gentium" w:hAnsi="Gentium" w:eastAsia="Gentium" w:cs="Gentium"/>
          <w:sz w:val="24"/>
          <w:szCs w:val="24"/>
        </w:rPr>
        <w:t xml:space="preserve">trimis trupe î</w:t>
      </w:r>
      <w:r>
        <w:rPr>
          <w:rFonts w:ascii="Gentium" w:hAnsi="Gentium" w:eastAsia="Gentium" w:cs="Gentium"/>
          <w:sz w:val="24"/>
          <w:szCs w:val="24"/>
        </w:rPr>
        <w:t xml:space="preserve">n Ierusalim</w:t>
      </w:r>
      <w:r>
        <w:rPr>
          <w:rFonts w:ascii="Gentium" w:hAnsi="Gentium" w:eastAsia="Gentium" w:cs="Gentium"/>
          <w:sz w:val="24"/>
          <w:szCs w:val="24"/>
        </w:rPr>
        <w:t xml:space="preserve"> ca să pună în oraş stindardele </w:t>
      </w:r>
      <w:r>
        <w:rPr>
          <w:rFonts w:ascii="Gentium" w:hAnsi="Gentium" w:eastAsia="Gentium" w:cs="Gentium"/>
          <w:sz w:val="24"/>
          <w:szCs w:val="24"/>
        </w:rPr>
        <w:t xml:space="preserve">şi scuturile </w:t>
      </w:r>
      <w:r>
        <w:rPr>
          <w:rFonts w:ascii="Gentium" w:hAnsi="Gentium" w:eastAsia="Gentium" w:cs="Gentium"/>
          <w:sz w:val="24"/>
          <w:szCs w:val="24"/>
        </w:rPr>
        <w:t xml:space="preserve">cu chipul lui Cezar</w:t>
      </w:r>
      <w:r>
        <w:rPr>
          <w:rFonts w:ascii="Gentium" w:hAnsi="Gentium" w:eastAsia="Gentium" w:cs="Gentium"/>
          <w:sz w:val="24"/>
          <w:szCs w:val="24"/>
        </w:rPr>
        <w:t xml:space="preserve">, </w:t>
      </w:r>
      <w:r>
        <w:rPr>
          <w:rFonts w:ascii="Gentium" w:hAnsi="Gentium" w:eastAsia="Gentium" w:cs="Gentium"/>
          <w:sz w:val="24"/>
          <w:szCs w:val="24"/>
        </w:rPr>
        <w:t xml:space="preserve">pe zidul palatului lui Irod, </w:t>
      </w:r>
      <w:r>
        <w:rPr>
          <w:rFonts w:ascii="Gentium" w:hAnsi="Gentium" w:eastAsia="Gentium" w:cs="Gentium"/>
          <w:sz w:val="24"/>
          <w:szCs w:val="24"/>
        </w:rPr>
        <w:t xml:space="preserve">ceea ce a stârnit o reacţie extrem de vehementă din partea populaţiei</w:t>
      </w:r>
      <w:r>
        <w:rPr>
          <w:rFonts w:ascii="Gentium" w:hAnsi="Gentium" w:eastAsia="Gentium" w:cs="Gentium"/>
          <w:sz w:val="24"/>
          <w:szCs w:val="24"/>
        </w:rPr>
        <w:t xml:space="preserve">.</w:t>
      </w:r>
      <w:r>
        <w:rPr>
          <w:rStyle w:val="2246"/>
          <w:rFonts w:ascii="Gentium" w:hAnsi="Gentium" w:eastAsia="Gentium" w:cs="Gentium"/>
          <w:sz w:val="24"/>
          <w:szCs w:val="24"/>
        </w:rPr>
        <w:footnoteReference w:id="57"/>
      </w:r>
      <w:r>
        <w:rPr>
          <w:rFonts w:ascii="Gentium" w:hAnsi="Gentium" w:eastAsia="Gentium" w:cs="Gentium"/>
          <w:sz w:val="24"/>
          <w:szCs w:val="24"/>
        </w:rPr>
        <w:t xml:space="preserve"> </w:t>
      </w:r>
      <w:r>
        <w:rPr>
          <w:rFonts w:ascii="Gentium" w:hAnsi="Gentium" w:eastAsia="Gentium" w:cs="Gentium"/>
          <w:sz w:val="24"/>
          <w:szCs w:val="24"/>
        </w:rPr>
        <w:t xml:space="preserve">Au existat şi plângeri despre el, la Tiberius, dar acesta l-a lăsat să conducă </w:t>
      </w:r>
      <w:r>
        <w:rPr>
          <w:rFonts w:ascii="Gentium" w:hAnsi="Gentium" w:eastAsia="Gentium" w:cs="Gentium"/>
          <w:sz w:val="24"/>
          <w:szCs w:val="24"/>
        </w:rPr>
        <w:t xml:space="preserve">pe mai departe, </w:t>
      </w:r>
      <w:r>
        <w:rPr>
          <w:rFonts w:ascii="Gentium" w:hAnsi="Gentium" w:eastAsia="Gentium" w:cs="Gentium"/>
          <w:sz w:val="24"/>
          <w:szCs w:val="24"/>
        </w:rPr>
        <w:t xml:space="preserve">cu mustrările de rigoare.</w:t>
      </w:r>
      <w:r>
        <w:rPr>
          <w:rFonts w:ascii="Gentium" w:hAnsi="Gentium" w:eastAsia="Gentium" w:cs="Gentium"/>
          <w:sz w:val="24"/>
          <w:szCs w:val="24"/>
        </w:rPr>
        <w:t xml:space="preserve"> În timp ce prefectul dinaintea lui schimbase 5 mari preoţi la Ierusalim, în tot timpul administraţiei sale Pilat la păstrat pe Annas ca mare preot, probabil </w:t>
      </w:r>
      <w:r>
        <w:rPr>
          <w:rFonts w:ascii="Gentium" w:hAnsi="Gentium" w:eastAsia="Gentium" w:cs="Gentium"/>
          <w:sz w:val="24"/>
          <w:szCs w:val="24"/>
        </w:rPr>
        <w:t xml:space="preserve">din dorinţa de a crea o s</w:t>
      </w:r>
      <w:r>
        <w:rPr>
          <w:rFonts w:ascii="Gentium" w:hAnsi="Gentium" w:eastAsia="Gentium" w:cs="Gentium"/>
          <w:sz w:val="24"/>
          <w:szCs w:val="24"/>
        </w:rPr>
        <w:t xml:space="preserve">ituaţie</w:t>
      </w:r>
      <w:r>
        <w:rPr>
          <w:rFonts w:ascii="Gentium" w:hAnsi="Gentium" w:eastAsia="Gentium" w:cs="Gentium"/>
          <w:sz w:val="24"/>
          <w:szCs w:val="24"/>
        </w:rPr>
        <w:t xml:space="preserve"> politică</w:t>
      </w:r>
      <w:r>
        <w:rPr>
          <w:rFonts w:ascii="Gentium" w:hAnsi="Gentium" w:eastAsia="Gentium" w:cs="Gentium"/>
          <w:sz w:val="24"/>
          <w:szCs w:val="24"/>
        </w:rPr>
        <w:t xml:space="preserve"> stabilă, dar şi ca</w:t>
      </w:r>
      <w:r>
        <w:rPr>
          <w:rFonts w:ascii="Gentium" w:hAnsi="Gentium" w:eastAsia="Gentium" w:cs="Gentium"/>
          <w:sz w:val="24"/>
          <w:szCs w:val="24"/>
        </w:rPr>
        <w:t xml:space="preserve"> urmare, foarte probabil, a serviciilor aduse de Annas.</w:t>
      </w:r>
      <w:r>
        <w:rPr>
          <w:rFonts w:ascii="Gentium" w:hAnsi="Gentium" w:eastAsia="Gentium" w:cs="Gentium"/>
          <w:sz w:val="24"/>
          <w:szCs w:val="24"/>
        </w:rPr>
        <w:t xml:space="preserve"> </w:t>
      </w:r>
      <w:r>
        <w:rPr>
          <w:rFonts w:ascii="Gentium" w:hAnsi="Gentium" w:eastAsia="Gentium" w:cs="Gentium"/>
          <w:sz w:val="24"/>
          <w:szCs w:val="24"/>
        </w:rPr>
        <w:t xml:space="preserve">În cele din urmă</w:t>
      </w:r>
      <w:r>
        <w:rPr>
          <w:rFonts w:ascii="Gentium" w:hAnsi="Gentium" w:eastAsia="Gentium" w:cs="Gentium"/>
          <w:sz w:val="24"/>
          <w:szCs w:val="24"/>
        </w:rPr>
        <w:t xml:space="preserve">,</w:t>
      </w:r>
      <w:r>
        <w:rPr>
          <w:rFonts w:ascii="Gentium" w:hAnsi="Gentium" w:eastAsia="Gentium" w:cs="Gentium"/>
          <w:sz w:val="24"/>
          <w:szCs w:val="24"/>
        </w:rPr>
        <w:t xml:space="preserve"> Pilat a fost înlăturat din funcţie din cauza unei delegaţii a samaritenilor la Vitellius, legatul roman pentru Siria</w:t>
      </w:r>
      <w:r>
        <w:rPr>
          <w:rFonts w:ascii="Gentium" w:hAnsi="Gentium" w:eastAsia="Gentium" w:cs="Gentium"/>
          <w:sz w:val="24"/>
          <w:szCs w:val="24"/>
        </w:rPr>
        <w:t xml:space="preserve">, care l-a numit în locul său pe Marcellus</w:t>
      </w:r>
      <w:r>
        <w:rPr>
          <w:rFonts w:ascii="Gentium" w:hAnsi="Gentium" w:eastAsia="Gentium" w:cs="Gentium"/>
          <w:sz w:val="24"/>
          <w:szCs w:val="24"/>
        </w:rPr>
        <w:t xml:space="preserve">.</w:t>
      </w:r>
      <w:r>
        <w:rPr>
          <w:rStyle w:val="2246"/>
          <w:rFonts w:ascii="Gentium" w:hAnsi="Gentium" w:eastAsia="Gentium" w:cs="Gentium"/>
          <w:sz w:val="24"/>
          <w:szCs w:val="24"/>
        </w:rPr>
        <w:footnoteReference w:id="58"/>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O soartă asemănătoare a avut şi Flaccus, prefectul Egiptului</w:t>
      </w:r>
      <w:r>
        <w:rPr>
          <w:rFonts w:ascii="Gentium" w:hAnsi="Gentium" w:eastAsia="Gentium" w:cs="Gentium"/>
          <w:sz w:val="24"/>
          <w:szCs w:val="24"/>
        </w:rPr>
        <w:t xml:space="preserve"> (Aulus Avilius Flaccus, conform unei inscripţii din Tentyra, Egipt, </w:t>
      </w:r>
      <w:r>
        <w:rPr>
          <w:rFonts w:ascii="Gentium" w:hAnsi="Gentium" w:eastAsia="Gentium" w:cs="Gentium"/>
          <w:sz w:val="24"/>
          <w:szCs w:val="24"/>
        </w:rPr>
        <w:t xml:space="preserve">"C.I.</w:t>
      </w:r>
      <w:r>
        <w:rPr>
          <w:rFonts w:ascii="Gentium" w:hAnsi="Gentium" w:eastAsia="Gentium" w:cs="Gentium"/>
          <w:sz w:val="24"/>
          <w:szCs w:val="24"/>
        </w:rPr>
        <w:t xml:space="preserve">G." No. 4716).</w:t>
      </w:r>
      <w:r>
        <w:rPr>
          <w:rFonts w:ascii="Gentium" w:hAnsi="Gentium" w:eastAsia="Gentium" w:cs="Gentium"/>
          <w:sz w:val="24"/>
          <w:szCs w:val="24"/>
        </w:rPr>
        <w:t xml:space="preserve"> După intervenţiile iudeilor la Roma, Flaccus a fost înlăturat din administraţie</w:t>
      </w:r>
      <w:r>
        <w:rPr>
          <w:rFonts w:ascii="Gentium" w:hAnsi="Gentium" w:eastAsia="Gentium" w:cs="Gentium"/>
          <w:sz w:val="24"/>
          <w:szCs w:val="24"/>
        </w:rPr>
        <w:t xml:space="preserve">, şi a fost executat în 39</w:t>
      </w:r>
      <w:r>
        <w:rPr>
          <w:rFonts w:ascii="Gentium" w:hAnsi="Gentium" w:eastAsia="Gentium" w:cs="Gentium"/>
          <w:sz w:val="24"/>
          <w:szCs w:val="24"/>
        </w:rPr>
        <w:t xml:space="preserve">.</w:t>
      </w:r>
      <w:r>
        <w:rPr>
          <w:rStyle w:val="2246"/>
          <w:rFonts w:ascii="Gentium" w:hAnsi="Gentium" w:eastAsia="Gentium" w:cs="Gentium"/>
          <w:sz w:val="24"/>
          <w:szCs w:val="24"/>
        </w:rPr>
        <w:footnoteReference w:id="59"/>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Philo</w:t>
      </w:r>
      <w:r>
        <w:rPr>
          <w:rFonts w:ascii="Gentium" w:hAnsi="Gentium" w:eastAsia="Gentium" w:cs="Gentium"/>
          <w:sz w:val="24"/>
          <w:szCs w:val="24"/>
        </w:rPr>
        <w:t xml:space="preserve"> din Alexandria </w:t>
      </w:r>
      <w:r>
        <w:rPr>
          <w:rFonts w:ascii="Gentium" w:hAnsi="Gentium" w:eastAsia="Gentium" w:cs="Gentium"/>
          <w:sz w:val="24"/>
          <w:szCs w:val="24"/>
        </w:rPr>
        <w:t xml:space="preserve">(25 îH – 47 dH)</w:t>
      </w:r>
      <w:r>
        <w:rPr>
          <w:rFonts w:ascii="Gentium" w:hAnsi="Gentium" w:eastAsia="Gentium" w:cs="Gentium"/>
          <w:sz w:val="24"/>
          <w:szCs w:val="24"/>
        </w:rPr>
        <w:t xml:space="preserve">, învăţat şi politician iudeu</w:t>
      </w:r>
      <w:r>
        <w:rPr>
          <w:rFonts w:ascii="Gentium" w:hAnsi="Gentium" w:eastAsia="Gentium" w:cs="Gentium"/>
          <w:sz w:val="24"/>
          <w:szCs w:val="24"/>
        </w:rPr>
        <w:t xml:space="preserve"> de seamă, </w:t>
      </w:r>
      <w:r>
        <w:rPr>
          <w:rFonts w:ascii="Gentium" w:hAnsi="Gentium" w:eastAsia="Gentium" w:cs="Gentium"/>
          <w:sz w:val="24"/>
          <w:szCs w:val="24"/>
        </w:rPr>
        <w:t xml:space="preserve">reprezenta</w:t>
      </w:r>
      <w:r>
        <w:rPr>
          <w:rFonts w:ascii="Gentium" w:hAnsi="Gentium" w:eastAsia="Gentium" w:cs="Gentium"/>
          <w:sz w:val="24"/>
          <w:szCs w:val="24"/>
        </w:rPr>
        <w:t xml:space="preserve">n</w:t>
      </w:r>
      <w:r>
        <w:rPr>
          <w:rFonts w:ascii="Gentium" w:hAnsi="Gentium" w:eastAsia="Gentium" w:cs="Gentium"/>
          <w:sz w:val="24"/>
          <w:szCs w:val="24"/>
        </w:rPr>
        <w:t xml:space="preserve">t al uriaşei comunităţi evreieşti din Alexandria</w:t>
      </w:r>
      <w:r>
        <w:rPr>
          <w:rFonts w:ascii="Gentium" w:hAnsi="Gentium" w:eastAsia="Gentium" w:cs="Gentium"/>
          <w:sz w:val="24"/>
          <w:szCs w:val="24"/>
        </w:rPr>
        <w:t xml:space="preserve">,</w:t>
      </w:r>
      <w:r>
        <w:rPr>
          <w:rFonts w:ascii="Gentium" w:hAnsi="Gentium" w:eastAsia="Gentium" w:cs="Gentium"/>
          <w:sz w:val="24"/>
          <w:szCs w:val="24"/>
        </w:rPr>
        <w:t xml:space="preserve"> </w:t>
      </w:r>
      <w:r>
        <w:rPr>
          <w:rFonts w:ascii="Gentium" w:hAnsi="Gentium" w:eastAsia="Gentium" w:cs="Gentium"/>
          <w:sz w:val="24"/>
          <w:szCs w:val="24"/>
        </w:rPr>
        <w:t xml:space="preserve">Egipt, </w:t>
      </w:r>
      <w:r>
        <w:rPr>
          <w:rFonts w:ascii="Gentium" w:hAnsi="Gentium" w:eastAsia="Gentium" w:cs="Gentium"/>
          <w:sz w:val="24"/>
          <w:szCs w:val="24"/>
        </w:rPr>
        <w:t xml:space="preserve">a fost implicat, în mod deosebit, în apărarea dreptu</w:t>
      </w:r>
      <w:r>
        <w:rPr>
          <w:rFonts w:ascii="Gentium" w:hAnsi="Gentium" w:eastAsia="Gentium" w:cs="Gentium"/>
          <w:sz w:val="24"/>
          <w:szCs w:val="24"/>
        </w:rPr>
        <w:t xml:space="preserve">rilor populaţiei evreieşti din i</w:t>
      </w:r>
      <w:r>
        <w:rPr>
          <w:rFonts w:ascii="Gentium" w:hAnsi="Gentium" w:eastAsia="Gentium" w:cs="Gentium"/>
          <w:sz w:val="24"/>
          <w:szCs w:val="24"/>
        </w:rPr>
        <w:t xml:space="preserve">mperiu, atât </w:t>
      </w:r>
      <w:r>
        <w:rPr>
          <w:rFonts w:ascii="Gentium" w:hAnsi="Gentium" w:eastAsia="Gentium" w:cs="Gentium"/>
          <w:sz w:val="24"/>
          <w:szCs w:val="24"/>
        </w:rPr>
        <w:t xml:space="preserve">pentru cei </w:t>
      </w:r>
      <w:r>
        <w:rPr>
          <w:rFonts w:ascii="Gentium" w:hAnsi="Gentium" w:eastAsia="Gentium" w:cs="Gentium"/>
          <w:sz w:val="24"/>
          <w:szCs w:val="24"/>
        </w:rPr>
        <w:t xml:space="preserve">din Iudeea, cât şi din Alexandria</w:t>
      </w:r>
      <w:r>
        <w:rPr>
          <w:rFonts w:ascii="Gentium" w:hAnsi="Gentium" w:eastAsia="Gentium" w:cs="Gentium"/>
          <w:sz w:val="24"/>
          <w:szCs w:val="24"/>
        </w:rPr>
        <w:t xml:space="preserve">. El chiar a condus o delegaţie la Gaius Caligula</w:t>
      </w:r>
      <w:r>
        <w:rPr>
          <w:rFonts w:ascii="Gentium" w:hAnsi="Gentium" w:eastAsia="Gentium" w:cs="Gentium"/>
          <w:sz w:val="24"/>
          <w:szCs w:val="24"/>
        </w:rPr>
        <w:t xml:space="preserve"> (37-41)</w:t>
      </w:r>
      <w:r>
        <w:rPr>
          <w:rFonts w:ascii="Gentium" w:hAnsi="Gentium" w:eastAsia="Gentium" w:cs="Gentium"/>
          <w:sz w:val="24"/>
          <w:szCs w:val="24"/>
        </w:rPr>
        <w:t xml:space="preserve">, în</w:t>
      </w:r>
      <w:r>
        <w:rPr>
          <w:rFonts w:ascii="Gentium" w:hAnsi="Gentium" w:eastAsia="Gentium" w:cs="Gentium"/>
          <w:sz w:val="24"/>
          <w:szCs w:val="24"/>
        </w:rPr>
        <w:t xml:space="preserve"> </w:t>
      </w:r>
      <w:r>
        <w:rPr>
          <w:rFonts w:ascii="Gentium" w:hAnsi="Gentium" w:eastAsia="Gentium" w:cs="Gentium"/>
          <w:sz w:val="24"/>
          <w:szCs w:val="24"/>
        </w:rPr>
        <w:t xml:space="preserve">39, în care a prezentat împăratului nedreptăţile</w:t>
      </w:r>
      <w:r>
        <w:rPr>
          <w:rFonts w:ascii="Gentium" w:hAnsi="Gentium" w:eastAsia="Gentium" w:cs="Gentium"/>
          <w:sz w:val="24"/>
          <w:szCs w:val="24"/>
        </w:rPr>
        <w:t xml:space="preserve"> şi cruzimile</w:t>
      </w:r>
      <w:r>
        <w:rPr>
          <w:rFonts w:ascii="Gentium" w:hAnsi="Gentium" w:eastAsia="Gentium" w:cs="Gentium"/>
          <w:sz w:val="24"/>
          <w:szCs w:val="24"/>
        </w:rPr>
        <w:t xml:space="preserve"> suferite de iudei, printre altele, </w:t>
      </w:r>
      <w:r>
        <w:rPr>
          <w:rFonts w:ascii="Gentium" w:hAnsi="Gentium" w:eastAsia="Gentium" w:cs="Gentium"/>
          <w:sz w:val="24"/>
          <w:szCs w:val="24"/>
        </w:rPr>
        <w:t xml:space="preserve">din partea </w:t>
      </w:r>
      <w:r>
        <w:rPr>
          <w:rFonts w:ascii="Gentium" w:hAnsi="Gentium" w:eastAsia="Gentium" w:cs="Gentium"/>
          <w:sz w:val="24"/>
          <w:szCs w:val="24"/>
        </w:rPr>
        <w:t xml:space="preserve">prefectu</w:t>
      </w:r>
      <w:r>
        <w:rPr>
          <w:rFonts w:ascii="Gentium" w:hAnsi="Gentium" w:eastAsia="Gentium" w:cs="Gentium"/>
          <w:sz w:val="24"/>
          <w:szCs w:val="24"/>
        </w:rPr>
        <w:t xml:space="preserve">lui Flaccus, în Egipt, </w:t>
      </w:r>
      <w:r>
        <w:rPr>
          <w:rFonts w:ascii="Gentium" w:hAnsi="Gentium" w:eastAsia="Gentium" w:cs="Gentium"/>
          <w:sz w:val="24"/>
          <w:szCs w:val="24"/>
        </w:rPr>
        <w:t xml:space="preserve">precum </w:t>
      </w:r>
      <w:r>
        <w:rPr>
          <w:rFonts w:ascii="Gentium" w:hAnsi="Gentium" w:eastAsia="Gentium" w:cs="Gentium"/>
          <w:sz w:val="24"/>
          <w:szCs w:val="24"/>
        </w:rPr>
        <w:t xml:space="preserve">şi din partea </w:t>
      </w:r>
      <w:r>
        <w:rPr>
          <w:rFonts w:ascii="Gentium" w:hAnsi="Gentium" w:eastAsia="Gentium" w:cs="Gentium"/>
          <w:sz w:val="24"/>
          <w:szCs w:val="24"/>
        </w:rPr>
        <w:t xml:space="preserve">prefectu</w:t>
      </w:r>
      <w:r>
        <w:rPr>
          <w:rFonts w:ascii="Gentium" w:hAnsi="Gentium" w:eastAsia="Gentium" w:cs="Gentium"/>
          <w:sz w:val="24"/>
          <w:szCs w:val="24"/>
        </w:rPr>
        <w:t xml:space="preserve">lui Pilat</w:t>
      </w:r>
      <w:r>
        <w:rPr>
          <w:rFonts w:ascii="Gentium" w:hAnsi="Gentium" w:eastAsia="Gentium" w:cs="Gentium"/>
          <w:sz w:val="24"/>
          <w:szCs w:val="24"/>
        </w:rPr>
        <w:t xml:space="preserve">, </w:t>
      </w:r>
      <w:r>
        <w:rPr>
          <w:rFonts w:ascii="Gentium" w:hAnsi="Gentium" w:eastAsia="Gentium" w:cs="Gentium"/>
          <w:sz w:val="24"/>
          <w:szCs w:val="24"/>
        </w:rPr>
        <w:t xml:space="preserve">mai înainte, </w:t>
      </w:r>
      <w:r>
        <w:rPr>
          <w:rFonts w:ascii="Gentium" w:hAnsi="Gentium" w:eastAsia="Gentium" w:cs="Gentium"/>
          <w:sz w:val="24"/>
          <w:szCs w:val="24"/>
        </w:rPr>
        <w:t xml:space="preserve">în I</w:t>
      </w:r>
      <w:r>
        <w:rPr>
          <w:rFonts w:ascii="Gentium" w:hAnsi="Gentium" w:eastAsia="Gentium" w:cs="Gentium"/>
          <w:sz w:val="24"/>
          <w:szCs w:val="24"/>
        </w:rPr>
        <w:t xml:space="preserve">u</w:t>
      </w:r>
      <w:r>
        <w:rPr>
          <w:rFonts w:ascii="Gentium" w:hAnsi="Gentium" w:eastAsia="Gentium" w:cs="Gentium"/>
          <w:sz w:val="24"/>
          <w:szCs w:val="24"/>
        </w:rPr>
        <w:t xml:space="preserve">deea</w:t>
      </w:r>
      <w:r>
        <w:rPr>
          <w:rFonts w:ascii="Gentium" w:hAnsi="Gentium" w:eastAsia="Gentium" w:cs="Gentium"/>
          <w:sz w:val="24"/>
          <w:szCs w:val="24"/>
        </w:rPr>
        <w:t xml:space="preserve">, cu urmările cunoscute</w:t>
      </w:r>
      <w:r>
        <w:rPr>
          <w:rFonts w:ascii="Gentium" w:hAnsi="Gentium" w:eastAsia="Gentium" w:cs="Gentium"/>
          <w:sz w:val="24"/>
          <w:szCs w:val="24"/>
        </w:rPr>
        <w:t xml:space="preserve">.</w:t>
      </w:r>
      <w:r>
        <w:rPr>
          <w:rStyle w:val="2246"/>
          <w:rFonts w:ascii="Gentium" w:hAnsi="Gentium" w:eastAsia="Gentium" w:cs="Gentium"/>
          <w:sz w:val="24"/>
          <w:szCs w:val="24"/>
        </w:rPr>
        <w:footnoteReference w:id="60"/>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Este interesant</w:t>
      </w:r>
      <w:r>
        <w:rPr>
          <w:rFonts w:ascii="Gentium" w:hAnsi="Gentium" w:eastAsia="Gentium" w:cs="Gentium"/>
          <w:sz w:val="24"/>
          <w:szCs w:val="24"/>
        </w:rPr>
        <w:t xml:space="preserve"> de urmărit</w:t>
      </w:r>
      <w:r>
        <w:rPr>
          <w:rFonts w:ascii="Gentium" w:hAnsi="Gentium" w:eastAsia="Gentium" w:cs="Gentium"/>
          <w:sz w:val="24"/>
          <w:szCs w:val="24"/>
        </w:rPr>
        <w:t xml:space="preserve"> legăturile dintre familia lu</w:t>
      </w:r>
      <w:r>
        <w:rPr>
          <w:rFonts w:ascii="Gentium" w:hAnsi="Gentium" w:eastAsia="Gentium" w:cs="Gentium"/>
          <w:sz w:val="24"/>
          <w:szCs w:val="24"/>
        </w:rPr>
        <w:t xml:space="preserve">i Philo şi conducătorii vremii. Philo era de neam aristocrat, înrudit cu familiile regale iudee. F</w:t>
      </w:r>
      <w:r>
        <w:rPr>
          <w:rFonts w:ascii="Gentium" w:hAnsi="Gentium" w:eastAsia="Gentium" w:cs="Gentium"/>
          <w:sz w:val="24"/>
          <w:szCs w:val="24"/>
        </w:rPr>
        <w:t xml:space="preserve">ratele său Alexandru, era de vârstă apropiată cu Claudiu</w:t>
      </w:r>
      <w:r>
        <w:rPr>
          <w:rFonts w:ascii="Gentium" w:hAnsi="Gentium" w:eastAsia="Gentium" w:cs="Gentium"/>
          <w:sz w:val="24"/>
          <w:szCs w:val="24"/>
        </w:rPr>
        <w:t xml:space="preserve">s (împărat între 41-54)</w:t>
      </w:r>
      <w:r>
        <w:rPr>
          <w:rFonts w:ascii="Gentium" w:hAnsi="Gentium" w:eastAsia="Gentium" w:cs="Gentium"/>
          <w:sz w:val="24"/>
          <w:szCs w:val="24"/>
        </w:rPr>
        <w:t xml:space="preserve"> şi a fost educat la Roma. El a ajuns în cele din urmă şef </w:t>
      </w:r>
      <w:r>
        <w:rPr>
          <w:rFonts w:ascii="Gentium" w:hAnsi="Gentium" w:eastAsia="Gentium" w:cs="Gentium"/>
          <w:sz w:val="24"/>
          <w:szCs w:val="24"/>
        </w:rPr>
        <w:t xml:space="preserve">(</w:t>
      </w:r>
      <w:r>
        <w:rPr>
          <w:rFonts w:ascii="Gentium" w:hAnsi="Gentium" w:eastAsia="Gentium" w:cs="Gentium"/>
          <w:i/>
          <w:iCs/>
          <w:sz w:val="24"/>
          <w:szCs w:val="24"/>
        </w:rPr>
        <w:t xml:space="preserve">alabarch</w:t>
      </w:r>
      <w:r>
        <w:rPr>
          <w:rFonts w:ascii="Gentium" w:hAnsi="Gentium" w:eastAsia="Gentium" w:cs="Gentium"/>
          <w:sz w:val="24"/>
          <w:szCs w:val="24"/>
        </w:rPr>
        <w:t xml:space="preserve">) </w:t>
      </w:r>
      <w:r>
        <w:rPr>
          <w:rFonts w:ascii="Gentium" w:hAnsi="Gentium" w:eastAsia="Gentium" w:cs="Gentium"/>
          <w:sz w:val="24"/>
          <w:szCs w:val="24"/>
        </w:rPr>
        <w:t xml:space="preserve">al administraţiei taxelor</w:t>
      </w:r>
      <w:r>
        <w:rPr>
          <w:rFonts w:ascii="Gentium" w:hAnsi="Gentium" w:eastAsia="Gentium" w:cs="Gentium"/>
          <w:sz w:val="24"/>
          <w:szCs w:val="24"/>
        </w:rPr>
        <w:t xml:space="preserve"> în Egipt</w:t>
      </w:r>
      <w:r>
        <w:rPr>
          <w:rFonts w:ascii="Gentium" w:hAnsi="Gentium" w:eastAsia="Gentium" w:cs="Gentium"/>
          <w:sz w:val="24"/>
          <w:szCs w:val="24"/>
        </w:rPr>
        <w:t xml:space="preserve"> (importuri</w:t>
      </w:r>
      <w:r>
        <w:rPr>
          <w:rFonts w:ascii="Gentium" w:hAnsi="Gentium" w:eastAsia="Gentium" w:cs="Gentium"/>
          <w:sz w:val="24"/>
          <w:szCs w:val="24"/>
        </w:rPr>
        <w:t xml:space="preserve"> – </w:t>
      </w:r>
      <w:r>
        <w:rPr>
          <w:rFonts w:ascii="Gentium" w:hAnsi="Gentium" w:eastAsia="Gentium" w:cs="Gentium"/>
          <w:sz w:val="24"/>
          <w:szCs w:val="24"/>
        </w:rPr>
        <w:t xml:space="preserve">exporturi spre Roma)</w:t>
      </w:r>
      <w:r>
        <w:rPr>
          <w:rFonts w:ascii="Gentium" w:hAnsi="Gentium" w:eastAsia="Gentium" w:cs="Gentium"/>
          <w:sz w:val="24"/>
          <w:szCs w:val="24"/>
        </w:rPr>
        <w:t xml:space="preserve">, peste posesiu</w:t>
      </w:r>
      <w:r>
        <w:rPr>
          <w:rFonts w:ascii="Gentium" w:hAnsi="Gentium" w:eastAsia="Gentium" w:cs="Gentium"/>
          <w:sz w:val="24"/>
          <w:szCs w:val="24"/>
        </w:rPr>
        <w:t xml:space="preserve">nile romane de acolo</w:t>
      </w:r>
      <w:r>
        <w:rPr>
          <w:rFonts w:ascii="Gentium" w:hAnsi="Gentium" w:eastAsia="Gentium" w:cs="Gentium"/>
          <w:sz w:val="24"/>
          <w:szCs w:val="24"/>
        </w:rPr>
        <w:t xml:space="preserve">, şi unul din cei mai bogaţi oameni din răsăritul imperiului. Cu banii săi s-au acoperit cu argint şi aur uşile templului din Ierusalim</w:t>
      </w:r>
      <w:r>
        <w:rPr>
          <w:rStyle w:val="2246"/>
          <w:rFonts w:ascii="Gentium" w:hAnsi="Gentium" w:eastAsia="Gentium" w:cs="Gentium"/>
          <w:sz w:val="24"/>
          <w:szCs w:val="24"/>
        </w:rPr>
        <w:footnoteReference w:id="61"/>
      </w:r>
      <w:r>
        <w:rPr>
          <w:rFonts w:ascii="Gentium" w:hAnsi="Gentium" w:eastAsia="Gentium" w:cs="Gentium"/>
          <w:sz w:val="24"/>
          <w:szCs w:val="24"/>
        </w:rPr>
        <w:t xml:space="preserve"> </w:t>
      </w:r>
      <w:r>
        <w:rPr>
          <w:rFonts w:ascii="Gentium" w:hAnsi="Gentium" w:eastAsia="Gentium" w:cs="Gentium"/>
          <w:sz w:val="24"/>
          <w:szCs w:val="24"/>
        </w:rPr>
        <w:t xml:space="preserve">şi tot el l-a împrumutat pe Irod Agrippa I cu o sumă uriaşă.</w:t>
      </w:r>
      <w:r>
        <w:rPr>
          <w:rStyle w:val="2246"/>
          <w:rFonts w:ascii="Gentium" w:hAnsi="Gentium" w:eastAsia="Gentium" w:cs="Gentium"/>
          <w:sz w:val="24"/>
          <w:szCs w:val="24"/>
        </w:rPr>
        <w:footnoteReference w:id="62"/>
      </w:r>
      <w:r>
        <w:rPr>
          <w:rFonts w:ascii="Gentium" w:hAnsi="Gentium" w:eastAsia="Gentium" w:cs="Gentium"/>
          <w:sz w:val="24"/>
          <w:szCs w:val="24"/>
        </w:rPr>
        <w:t xml:space="preserve"> Marcu, unul din fiii lui Alexandru (nepot al lui Philo), s-a căsătorit cu Berenice, fiica lui Irod Agrippa I.</w:t>
      </w:r>
      <w:r>
        <w:rPr>
          <w:rFonts w:ascii="Gentium" w:hAnsi="Gentium" w:eastAsia="Gentium" w:cs="Gentium"/>
          <w:sz w:val="24"/>
          <w:szCs w:val="24"/>
        </w:rPr>
        <w:t xml:space="preserve"> </w:t>
      </w:r>
      <w:r>
        <w:rPr>
          <w:rFonts w:ascii="Gentium" w:hAnsi="Gentium" w:eastAsia="Gentium" w:cs="Gentium"/>
          <w:sz w:val="24"/>
          <w:szCs w:val="24"/>
        </w:rPr>
        <w:t xml:space="preserve">Un alt nepot al lui Philo,</w:t>
      </w:r>
      <w:r>
        <w:rPr>
          <w:rFonts w:ascii="Gentium" w:hAnsi="Gentium" w:eastAsia="Gentium" w:cs="Gentium"/>
          <w:sz w:val="24"/>
          <w:szCs w:val="24"/>
        </w:rPr>
        <w:t xml:space="preserve"> </w:t>
      </w:r>
      <w:r>
        <w:rPr>
          <w:rFonts w:ascii="Gentium" w:hAnsi="Gentium" w:eastAsia="Gentium" w:cs="Gentium"/>
          <w:sz w:val="24"/>
          <w:szCs w:val="24"/>
        </w:rPr>
        <w:t xml:space="preserve">cetăţean roman, </w:t>
      </w:r>
      <w:r>
        <w:rPr>
          <w:rFonts w:ascii="Gentium" w:hAnsi="Gentium" w:eastAsia="Gentium" w:cs="Gentium"/>
          <w:sz w:val="24"/>
          <w:szCs w:val="24"/>
        </w:rPr>
        <w:t xml:space="preserve">Julius Alexander Tiberius, a ajuns prefect al Egiptului şi, apoi, procurator al Iudeii</w:t>
      </w:r>
      <w:r>
        <w:rPr>
          <w:rFonts w:ascii="Gentium" w:hAnsi="Gentium" w:eastAsia="Gentium" w:cs="Gentium"/>
          <w:sz w:val="24"/>
          <w:szCs w:val="24"/>
        </w:rPr>
        <w:t xml:space="preserve"> (46-48</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r>
        <w:rPr>
          <w:rFonts w:ascii="Gentium" w:hAnsi="Gentium" w:eastAsia="Gentium" w:cs="Gentium"/>
          <w:sz w:val="24"/>
          <w:szCs w:val="24"/>
        </w:rPr>
        <w:t xml:space="preserve">.1.3 Ide</w:t>
      </w:r>
      <w:r>
        <w:rPr>
          <w:rFonts w:ascii="Gentium" w:hAnsi="Gentium" w:eastAsia="Gentium" w:cs="Gentium"/>
          <w:sz w:val="24"/>
          <w:szCs w:val="24"/>
        </w:rPr>
        <w:t xml:space="preserve">ologia</w:t>
      </w:r>
      <w:r>
        <w:rPr>
          <w:rFonts w:ascii="Gentium" w:hAnsi="Gentium" w:eastAsia="Gentium" w:cs="Gentium"/>
          <w:sz w:val="24"/>
          <w:szCs w:val="24"/>
        </w:rPr>
        <w:t xml:space="preserve"> creştină şi imperiul roman</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Demersurile</w:t>
      </w:r>
      <w:r>
        <w:rPr>
          <w:rFonts w:ascii="Gentium" w:hAnsi="Gentium" w:eastAsia="Gentium" w:cs="Gentium"/>
          <w:sz w:val="24"/>
          <w:szCs w:val="24"/>
        </w:rPr>
        <w:t xml:space="preserve"> politic</w:t>
      </w:r>
      <w:r>
        <w:rPr>
          <w:rFonts w:ascii="Gentium" w:hAnsi="Gentium" w:eastAsia="Gentium" w:cs="Gentium"/>
          <w:sz w:val="24"/>
          <w:szCs w:val="24"/>
        </w:rPr>
        <w:t xml:space="preserve">e</w:t>
      </w:r>
      <w:r>
        <w:rPr>
          <w:rFonts w:ascii="Gentium" w:hAnsi="Gentium" w:eastAsia="Gentium" w:cs="Gentium"/>
          <w:sz w:val="24"/>
          <w:szCs w:val="24"/>
        </w:rPr>
        <w:t xml:space="preserve"> </w:t>
      </w:r>
      <w:r>
        <w:rPr>
          <w:rFonts w:ascii="Gentium" w:hAnsi="Gentium" w:eastAsia="Gentium" w:cs="Gentium"/>
          <w:sz w:val="24"/>
          <w:szCs w:val="24"/>
        </w:rPr>
        <w:t xml:space="preserve">din</w:t>
      </w:r>
      <w:r>
        <w:rPr>
          <w:rFonts w:ascii="Gentium" w:hAnsi="Gentium" w:eastAsia="Gentium" w:cs="Gentium"/>
          <w:sz w:val="24"/>
          <w:szCs w:val="24"/>
        </w:rPr>
        <w:t xml:space="preserve"> timpul dinastiei irodiene </w:t>
      </w:r>
      <w:r>
        <w:rPr>
          <w:rFonts w:ascii="Gentium" w:hAnsi="Gentium" w:eastAsia="Gentium" w:cs="Gentium"/>
          <w:sz w:val="24"/>
          <w:szCs w:val="24"/>
        </w:rPr>
        <w:t xml:space="preserve">au şi ş</w:t>
      </w:r>
      <w:r>
        <w:rPr>
          <w:rFonts w:ascii="Gentium" w:hAnsi="Gentium" w:eastAsia="Gentium" w:cs="Gentium"/>
          <w:sz w:val="24"/>
          <w:szCs w:val="24"/>
        </w:rPr>
        <w:t xml:space="preserve">i o componentă creştină, în sensul că</w:t>
      </w:r>
      <w:r>
        <w:rPr>
          <w:rFonts w:ascii="Gentium" w:hAnsi="Gentium" w:eastAsia="Gentium" w:cs="Gentium"/>
          <w:sz w:val="24"/>
          <w:szCs w:val="24"/>
        </w:rPr>
        <w:t xml:space="preserve">, în acelaşi timp, creştinii dezvoltau, pe acelaşi teritoriu al Iudeii, o altă viziune politică.</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De exemplu, pot fi identificate în NT mai multe linii politice proprii. </w:t>
      </w:r>
      <w:r>
        <w:rPr>
          <w:rFonts w:ascii="Gentium" w:hAnsi="Gentium" w:eastAsia="Gentium" w:cs="Gentium"/>
          <w:sz w:val="24"/>
          <w:szCs w:val="24"/>
        </w:rPr>
        <w:t xml:space="preserve">De exemplu: </w:t>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ab/>
        <w:t xml:space="preserve">Alianţe de interes şi procuratorii romani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       (procesul lui Isus </w:t>
      </w:r>
      <w:r>
        <w:rPr>
          <w:rFonts w:ascii="Gentium" w:hAnsi="Gentium" w:eastAsia="Gentium" w:cs="Gentium"/>
          <w:sz w:val="24"/>
          <w:szCs w:val="24"/>
        </w:rPr>
        <w:t xml:space="preserve">şi procesele lui Pavel)</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ab/>
        <w:t xml:space="preserve">Militarii romani şi evanghelia</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ab/>
        <w:t xml:space="preserve"> Creştinul şi imperiul (statul)</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8"/>
        <w:pBdr/>
        <w:spacing/>
        <w:ind/>
        <w:rPr>
          <w:rFonts w:ascii="Gentium" w:hAnsi="Gentium" w:cs="Gentium"/>
          <w:sz w:val="24"/>
          <w:szCs w:val="24"/>
        </w:rPr>
      </w:pPr>
      <w:r>
        <w:rPr>
          <w:rFonts w:ascii="Gentium" w:hAnsi="Gentium" w:eastAsia="Gentium" w:cs="Gentium"/>
          <w:sz w:val="24"/>
          <w:szCs w:val="24"/>
          <w:lang w:val="en-US"/>
        </w:rPr>
        <w:t xml:space="preserve">5</w:t>
      </w:r>
      <w:bookmarkStart w:id="23" w:name="_Toc252991848"/>
      <w:r>
        <w:rPr>
          <w:rFonts w:ascii="Gentium" w:hAnsi="Gentium" w:eastAsia="Gentium" w:cs="Gentium"/>
          <w:sz w:val="24"/>
          <w:szCs w:val="24"/>
          <w:lang w:val="ro-RO"/>
        </w:rPr>
        <w:t xml:space="preserve">.2</w:t>
      </w:r>
      <w:r>
        <w:rPr>
          <w:rFonts w:ascii="Gentium" w:hAnsi="Gentium" w:eastAsia="Gentium" w:cs="Gentium"/>
          <w:sz w:val="24"/>
          <w:szCs w:val="24"/>
          <w:lang w:val="ro-RO"/>
        </w:rPr>
        <w:t xml:space="preserve"> </w:t>
      </w:r>
      <w:r>
        <w:rPr>
          <w:rFonts w:ascii="Gentium" w:hAnsi="Gentium" w:eastAsia="Gentium" w:cs="Gentium"/>
          <w:sz w:val="24"/>
          <w:szCs w:val="24"/>
          <w:lang w:val="ro-RO"/>
        </w:rPr>
        <w:t xml:space="preserve">Viaţa politică </w:t>
      </w:r>
      <w:r>
        <w:rPr>
          <w:rFonts w:ascii="Gentium" w:hAnsi="Gentium" w:eastAsia="Gentium" w:cs="Gentium"/>
          <w:sz w:val="24"/>
          <w:szCs w:val="24"/>
          <w:lang w:val="ro-RO"/>
        </w:rPr>
        <w:t xml:space="preserve">în Palestina</w:t>
      </w:r>
      <w:r>
        <w:rPr>
          <w:rFonts w:ascii="Gentium" w:hAnsi="Gentium" w:eastAsia="Gentium" w:cs="Gentium"/>
          <w:sz w:val="24"/>
          <w:szCs w:val="24"/>
          <w:lang w:val="ro-RO"/>
        </w:rPr>
        <w:t xml:space="preserve"> (excursus)</w:t>
      </w:r>
      <w:r>
        <w:rPr>
          <w:rFonts w:ascii="Gentium" w:hAnsi="Gentium" w:eastAsia="Gentium" w:cs="Gentium"/>
          <w:sz w:val="24"/>
          <w:szCs w:val="24"/>
          <w:lang w:val="ro-RO"/>
        </w:rPr>
        <w:t xml:space="preserve">: p</w:t>
      </w:r>
      <w:r>
        <w:rPr>
          <w:rFonts w:ascii="Gentium" w:hAnsi="Gentium" w:eastAsia="Gentium" w:cs="Gentium"/>
          <w:sz w:val="24"/>
          <w:szCs w:val="24"/>
          <w:lang w:val="ro-RO"/>
        </w:rPr>
        <w:t xml:space="preserve">artidele politice</w:t>
      </w:r>
      <w:bookmarkEnd w:id="23"/>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În ce priveşte contextul intern, </w:t>
      </w:r>
      <w:r>
        <w:rPr>
          <w:rFonts w:ascii="Gentium" w:hAnsi="Gentium" w:eastAsia="Gentium" w:cs="Gentium"/>
          <w:sz w:val="24"/>
          <w:szCs w:val="24"/>
        </w:rPr>
        <w:t xml:space="preserve">aici trebuie recunoscută existenţa mai multor partide şi grupări politice şi religioase. </w:t>
      </w:r>
      <w:r>
        <w:rPr>
          <w:rFonts w:ascii="Gentium" w:hAnsi="Gentium" w:eastAsia="Gentium" w:cs="Gentium"/>
          <w:sz w:val="24"/>
          <w:szCs w:val="24"/>
        </w:rPr>
        <w:t xml:space="preserve">După cum scrie Josephus Flavius,</w:t>
      </w:r>
      <w:r>
        <w:rPr>
          <w:rStyle w:val="2246"/>
          <w:rFonts w:ascii="Gentium" w:hAnsi="Gentium" w:eastAsia="Gentium" w:cs="Gentium"/>
          <w:sz w:val="24"/>
          <w:szCs w:val="24"/>
        </w:rPr>
        <w:footnoteReference w:id="63"/>
      </w:r>
      <w:r>
        <w:rPr>
          <w:rFonts w:ascii="Gentium" w:hAnsi="Gentium" w:eastAsia="Gentium" w:cs="Gentium"/>
          <w:sz w:val="24"/>
          <w:szCs w:val="24"/>
        </w:rPr>
        <w:t xml:space="preserve"> în Iudeea primului secol funcţionau trei partide iudaice majore: fariseii, saducheii şi esenienii.</w:t>
      </w:r>
      <w:r>
        <w:rPr>
          <w:rStyle w:val="2246"/>
          <w:rFonts w:ascii="Gentium" w:hAnsi="Gentium" w:eastAsia="Gentium" w:cs="Gentium"/>
          <w:sz w:val="24"/>
          <w:szCs w:val="24"/>
        </w:rPr>
        <w:footnoteReference w:id="64"/>
      </w:r>
      <w:r>
        <w:rPr>
          <w:rFonts w:ascii="Gentium" w:hAnsi="Gentium" w:eastAsia="Gentium" w:cs="Gentium"/>
          <w:sz w:val="24"/>
          <w:szCs w:val="24"/>
        </w:rPr>
        <w:t xml:space="preserve"> De fapt, pe lângă acestea trei, istoricii menţionează şi gruparea irod</w:t>
      </w:r>
      <w:r>
        <w:rPr>
          <w:rFonts w:ascii="Gentium" w:hAnsi="Gentium" w:eastAsia="Gentium" w:cs="Gentium"/>
          <w:sz w:val="24"/>
          <w:szCs w:val="24"/>
        </w:rPr>
        <w:t xml:space="preserve">ienilor şi pe cea a zeloţilor. Cele cinci grupări sunt o bună ilustraţie a diversităţii iudaice din secolul întâi (remarcate ca existenţă a mai multor „iudaisme”), şi lor li se va adăuga apoi şi creştinismul şi urmaşii lui Ioan Botezătorul, ebioniţii, etc.</w:t>
      </w:r>
      <w:r>
        <w:rPr>
          <w:rStyle w:val="2246"/>
          <w:rFonts w:ascii="Gentium" w:hAnsi="Gentium" w:eastAsia="Gentium" w:cs="Gentium"/>
          <w:sz w:val="24"/>
          <w:szCs w:val="24"/>
        </w:rPr>
        <w:footnoteReference w:id="65"/>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bookmarkStart w:id="24" w:name="_Toc245029874"/>
      <w:r>
        <w:rPr>
          <w:rFonts w:ascii="Gentium" w:hAnsi="Gentium" w:eastAsia="Gentium" w:cs="Gentium"/>
          <w:sz w:val="24"/>
          <w:szCs w:val="24"/>
        </w:rPr>
      </w:r>
      <w:bookmarkStart w:id="25" w:name="_Toc248039484"/>
      <w:r>
        <w:rPr>
          <w:rFonts w:ascii="Gentium" w:hAnsi="Gentium" w:eastAsia="Gentium" w:cs="Gentium"/>
          <w:sz w:val="24"/>
          <w:szCs w:val="24"/>
        </w:rPr>
      </w:r>
      <w:bookmarkStart w:id="26" w:name="_Toc248039706"/>
      <w:r>
        <w:rPr>
          <w:rFonts w:ascii="Gentium" w:hAnsi="Gentium" w:eastAsia="Gentium" w:cs="Gentium"/>
          <w:sz w:val="24"/>
          <w:szCs w:val="24"/>
          <w:lang w:val="ro-RO"/>
        </w:rPr>
        <w:t xml:space="preserve">.</w:t>
      </w:r>
      <w:r>
        <w:rPr>
          <w:rFonts w:ascii="Gentium" w:hAnsi="Gentium" w:eastAsia="Gentium" w:cs="Gentium"/>
          <w:sz w:val="24"/>
          <w:szCs w:val="24"/>
          <w:lang w:val="ro-RO"/>
        </w:rPr>
        <w:t xml:space="preserve">1</w:t>
      </w:r>
      <w:r>
        <w:rPr>
          <w:rFonts w:ascii="Gentium" w:hAnsi="Gentium" w:eastAsia="Gentium" w:cs="Gentium"/>
          <w:sz w:val="24"/>
          <w:szCs w:val="24"/>
          <w:lang w:val="ro-RO"/>
        </w:rPr>
        <w:t xml:space="preserve">.1</w:t>
      </w:r>
      <w:r>
        <w:rPr>
          <w:rFonts w:ascii="Gentium" w:hAnsi="Gentium" w:eastAsia="Gentium" w:cs="Gentium"/>
          <w:sz w:val="24"/>
          <w:szCs w:val="24"/>
          <w:lang w:val="ro-RO"/>
        </w:rPr>
        <w:t xml:space="preserve"> Fariseii</w:t>
      </w:r>
      <w:bookmarkEnd w:id="24"/>
      <w:r>
        <w:rPr>
          <w:rFonts w:ascii="Gentium" w:hAnsi="Gentium" w:eastAsia="Gentium" w:cs="Gentium"/>
          <w:sz w:val="24"/>
          <w:szCs w:val="24"/>
        </w:rPr>
      </w:r>
      <w:bookmarkEnd w:id="25"/>
      <w:r>
        <w:rPr>
          <w:rFonts w:ascii="Gentium" w:hAnsi="Gentium" w:eastAsia="Gentium" w:cs="Gentium"/>
          <w:sz w:val="24"/>
          <w:szCs w:val="24"/>
        </w:rPr>
      </w:r>
      <w:bookmarkEnd w:id="26"/>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Cele mai multe informaţii despre farisei provin din scrierile lui Josephus, dar el nu lămureşte originea lor. Etimologia numelui este incertă, dar se pare că numele vine de la </w:t>
      </w:r>
      <w:r>
        <w:rPr>
          <w:rFonts w:ascii="Gentium" w:hAnsi="Gentium" w:eastAsia="Gentium" w:cs="Gentium"/>
          <w:i/>
          <w:iCs/>
          <w:sz w:val="24"/>
          <w:szCs w:val="24"/>
        </w:rPr>
        <w:t xml:space="preserve">parash</w:t>
      </w:r>
      <w:r>
        <w:rPr>
          <w:rFonts w:ascii="Gentium" w:hAnsi="Gentium" w:eastAsia="Gentium" w:cs="Gentium"/>
          <w:sz w:val="24"/>
          <w:szCs w:val="24"/>
        </w:rPr>
        <w:t xml:space="preserve">, a separa, şi unde fariseii erau numiţi şi </w:t>
      </w:r>
      <w:r>
        <w:rPr>
          <w:rFonts w:ascii="Gentium" w:hAnsi="Gentium" w:eastAsia="Gentium" w:cs="Gentium"/>
          <w:i/>
          <w:iCs/>
          <w:sz w:val="24"/>
          <w:szCs w:val="24"/>
        </w:rPr>
        <w:t xml:space="preserve">perushim</w:t>
      </w:r>
      <w:r>
        <w:rPr>
          <w:rFonts w:ascii="Gentium" w:hAnsi="Gentium" w:eastAsia="Gentium" w:cs="Gentium"/>
          <w:sz w:val="24"/>
          <w:szCs w:val="24"/>
        </w:rPr>
        <w:t xml:space="preserve">, cei separaţi (chiar separatişti, ori sectari), sau cei care fac distincţie, ori cei care explică (prin extensie, cei care învaţă). Numiţi şi </w:t>
      </w:r>
      <w:r>
        <w:rPr>
          <w:rFonts w:ascii="Gentium" w:hAnsi="Gentium" w:eastAsia="Gentium" w:cs="Gentium"/>
          <w:i/>
          <w:iCs/>
          <w:sz w:val="24"/>
          <w:szCs w:val="24"/>
        </w:rPr>
        <w:t xml:space="preserve">hasidim</w:t>
      </w:r>
      <w:r>
        <w:rPr>
          <w:rFonts w:ascii="Gentium" w:hAnsi="Gentium" w:eastAsia="Gentium" w:cs="Gentium"/>
          <w:sz w:val="24"/>
          <w:szCs w:val="24"/>
        </w:rPr>
        <w:t xml:space="preserve">, cei loiali lui Dumnezeu sau cei plăcuţi lui Dumnezeu, ei ar putea să derive din gruparea hasidim începută pe vremea lui Ezra, un fel de puritani evrei ai Legii. S-au definit ca grup distinct în timpul revoltei macabeene, în jurul anilor 165-160 îH. </w:t>
      </w:r>
      <w:r>
        <w:rPr>
          <w:rFonts w:ascii="Gentium" w:hAnsi="Gentium" w:cs="Gentium"/>
          <w:sz w:val="24"/>
          <w:szCs w:val="24"/>
        </w:rPr>
      </w:r>
      <w:r>
        <w:rPr>
          <w:rFonts w:ascii="Gentium" w:hAnsi="Gentium" w:cs="Gentium"/>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Gruparea era formată din laici şi din specialişti ai scripturii (cărturari) care insistau asupra nevoii de împlinire literală textelor sfinte. Printre ei se numărau figuri celebre cum sunt rabinii </w:t>
      </w:r>
      <w:r>
        <w:rPr>
          <w:rFonts w:ascii="Gentium" w:hAnsi="Gentium" w:eastAsia="Gentium" w:cs="Gentium"/>
          <w:sz w:val="24"/>
          <w:szCs w:val="24"/>
        </w:rPr>
        <w:t xml:space="preserve">Hillel, Shammai, Iohanan ben Zakkai, Gamaliel, Şimon, etc., sau mistici şi pietişti cum erau Honi ha-Meaggel şi Hanina ben Dosa, ori învăţaţi şi intelectuali cum era</w:t>
      </w:r>
      <w:bookmarkStart w:id="27" w:name="BM_AHREF__beliefs_html_Philo__"/>
      <w:r>
        <w:rPr>
          <w:rFonts w:ascii="Gentium" w:hAnsi="Gentium" w:eastAsia="Gentium" w:cs="Gentium"/>
          <w:sz w:val="24"/>
          <w:szCs w:val="24"/>
        </w:rPr>
      </w:r>
      <w:bookmarkEnd w:id="27"/>
      <w:r>
        <w:rPr>
          <w:rFonts w:ascii="Gentium" w:hAnsi="Gentium" w:eastAsia="Gentium" w:cs="Gentium"/>
          <w:sz w:val="24"/>
          <w:szCs w:val="24"/>
        </w:rPr>
        <w:t xml:space="preserve"> </w:t>
      </w:r>
      <w:r>
        <w:rPr>
          <w:rFonts w:ascii="Gentium" w:hAnsi="Gentium" w:eastAsia="Gentium" w:cs="Gentium"/>
          <w:sz w:val="24"/>
          <w:szCs w:val="24"/>
        </w:rPr>
        <w:t xml:space="preserve">Philo</w:t>
      </w:r>
      <w:r>
        <w:rPr>
          <w:rFonts w:ascii="Gentium" w:hAnsi="Gentium" w:eastAsia="Gentium" w:cs="Gentium"/>
          <w:sz w:val="24"/>
          <w:szCs w:val="24"/>
        </w:rPr>
        <w:t xml:space="preserve"> din Alexandria.</w:t>
      </w:r>
      <w:bookmarkStart w:id="28" w:name="br"/>
      <w:r>
        <w:rPr>
          <w:rFonts w:ascii="Gentium" w:hAnsi="Gentium" w:eastAsia="Gentium" w:cs="Gentium"/>
          <w:sz w:val="24"/>
          <w:szCs w:val="24"/>
        </w:rPr>
      </w:r>
      <w:bookmarkEnd w:id="28"/>
      <w:r>
        <w:rPr>
          <w:rFonts w:ascii="Gentium" w:hAnsi="Gentium" w:eastAsia="Gentium" w:cs="Gentium"/>
          <w:sz w:val="24"/>
          <w:szCs w:val="24"/>
        </w:rPr>
        <w:t xml:space="preserve"> Saul iş-Tarsis (apostolul Pavel) era şi el un fariseu convins, şi chiar şi Isus trecea drept un rabin de şcoală farisaică.</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De fapt, fariseii credeau atât în Legea scrisă (Tora exprimată în Pentateuh), cât şi în Legea </w:t>
      </w:r>
      <w:r>
        <w:rPr>
          <w:rStyle w:val="2317"/>
          <w:rFonts w:ascii="Gentium" w:hAnsi="Gentium" w:eastAsia="Gentium" w:cs="Gentium"/>
          <w:b w:val="0"/>
          <w:bCs w:val="0"/>
          <w:sz w:val="24"/>
          <w:szCs w:val="24"/>
        </w:rPr>
        <w:t xml:space="preserve">orală (tradiţia) care, după cum spuneau ei, a fost transmisă ca un gardian (ori gard) pentru păzirea Torei. Fariseii acceptau scrierile târzii (profeţii, scrierile poetice, celelalte scrieri istorice în afară de cele cinci cărţi ale lui Moise). Ei încuraja</w:t>
      </w:r>
      <w:r>
        <w:rPr>
          <w:rStyle w:val="2317"/>
          <w:rFonts w:ascii="Gentium" w:hAnsi="Gentium" w:eastAsia="Gentium" w:cs="Gentium"/>
          <w:b w:val="0"/>
          <w:bCs w:val="0"/>
          <w:sz w:val="24"/>
          <w:szCs w:val="24"/>
        </w:rPr>
        <w:t xml:space="preserve">u păzirea minuţioasă a Legii, bazată pe interpretarea ei prin tradiţii suplimentare, şi încurajau închinarea şi viaţa socială în sinagogă – aparte de templul din Ierusalim, prin studii biblice şi rugăciune, atitudini care au încurajat pietismul popular şi </w:t>
      </w:r>
      <w:r>
        <w:rPr>
          <w:rStyle w:val="2317"/>
          <w:rFonts w:ascii="Gentium" w:hAnsi="Gentium" w:eastAsia="Gentium" w:cs="Gentium"/>
          <w:b w:val="0"/>
          <w:bCs w:val="0"/>
          <w:sz w:val="24"/>
          <w:szCs w:val="24"/>
        </w:rPr>
        <w:t xml:space="preserve">dezvoltarea înţelepciunii de tip rabinic (de aici, şi scrierea Talmudului). Astfel, în timp ce erau conservatori şi naţionalişti, fariseii erau şi modernişti, pentru că încurajau hermeneutica actualizată a Torei, aplicarea ei în condiţiile vieţii moderne. </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În perioada următoare revoltei din 66 dH (66-135), iudaismul de tip farisaic a devenit principa</w:t>
      </w:r>
      <w:r>
        <w:rPr>
          <w:rStyle w:val="2317"/>
          <w:rFonts w:ascii="Gentium" w:hAnsi="Gentium" w:eastAsia="Gentium" w:cs="Gentium"/>
          <w:b w:val="0"/>
          <w:bCs w:val="0"/>
          <w:sz w:val="24"/>
          <w:szCs w:val="24"/>
        </w:rPr>
        <w:t xml:space="preserve">lul iudaism al lumii antice (în vreme mesianismul creştin, un alt fel de farisaism, a devenit Biserica creştină). Fariseii erau democraţi în politică şi spiritualizanţi în hermeneutică, deşi continuau să ţină la simbolurile tradiţionale ale iudaismului (te</w:t>
      </w:r>
      <w:r>
        <w:rPr>
          <w:rStyle w:val="2317"/>
          <w:rFonts w:ascii="Gentium" w:hAnsi="Gentium" w:eastAsia="Gentium" w:cs="Gentium"/>
          <w:b w:val="0"/>
          <w:bCs w:val="0"/>
          <w:sz w:val="24"/>
          <w:szCs w:val="24"/>
        </w:rPr>
        <w:t xml:space="preserve">mplul, circumcizia şi Legea). Ei reprezentau naţionalismul de centru, în comparaţie cu zeloţii fanatici, spiritualitatea actualizată şi trăită practic, în comparaţie cu saducheii,  şi patriotismul ascultător de Lege şi vizionar, în comparaţie cu irodienii.</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bookmarkStart w:id="29" w:name="Top"/>
      <w:r>
        <w:rPr>
          <w:rFonts w:ascii="Gentium" w:hAnsi="Gentium" w:eastAsia="Gentium" w:cs="Gentium"/>
          <w:sz w:val="24"/>
          <w:szCs w:val="24"/>
        </w:rPr>
      </w:r>
      <w:bookmarkStart w:id="30" w:name="_Toc245029875"/>
      <w:r>
        <w:rPr>
          <w:rFonts w:ascii="Gentium" w:hAnsi="Gentium" w:eastAsia="Gentium" w:cs="Gentium"/>
          <w:sz w:val="24"/>
          <w:szCs w:val="24"/>
        </w:rPr>
      </w:r>
      <w:bookmarkStart w:id="31" w:name="_Toc248039485"/>
      <w:r>
        <w:rPr>
          <w:rFonts w:ascii="Gentium" w:hAnsi="Gentium" w:eastAsia="Gentium" w:cs="Gentium"/>
          <w:sz w:val="24"/>
          <w:szCs w:val="24"/>
        </w:rPr>
      </w:r>
      <w:bookmarkStart w:id="32" w:name="_Toc248039707"/>
      <w:r>
        <w:rPr>
          <w:rFonts w:ascii="Gentium" w:hAnsi="Gentium" w:eastAsia="Gentium" w:cs="Gentium"/>
          <w:sz w:val="24"/>
          <w:szCs w:val="24"/>
        </w:rPr>
      </w:r>
      <w:bookmarkEnd w:id="29"/>
      <w:r>
        <w:rPr>
          <w:rFonts w:ascii="Gentium" w:hAnsi="Gentium" w:eastAsia="Gentium" w:cs="Gentium"/>
          <w:sz w:val="24"/>
          <w:szCs w:val="24"/>
          <w:lang w:val="ro-RO"/>
        </w:rPr>
        <w:t xml:space="preserve">.1.2</w:t>
      </w:r>
      <w:r>
        <w:rPr>
          <w:rFonts w:ascii="Gentium" w:hAnsi="Gentium" w:eastAsia="Gentium" w:cs="Gentium"/>
          <w:sz w:val="24"/>
          <w:szCs w:val="24"/>
          <w:lang w:val="ro-RO"/>
        </w:rPr>
        <w:t xml:space="preserve"> Saducheii</w:t>
      </w:r>
      <w:bookmarkEnd w:id="30"/>
      <w:r>
        <w:rPr>
          <w:rFonts w:ascii="Gentium" w:hAnsi="Gentium" w:eastAsia="Gentium" w:cs="Gentium"/>
          <w:sz w:val="24"/>
          <w:szCs w:val="24"/>
        </w:rPr>
      </w:r>
      <w:bookmarkEnd w:id="31"/>
      <w:r>
        <w:rPr>
          <w:rFonts w:ascii="Gentium" w:hAnsi="Gentium" w:eastAsia="Gentium" w:cs="Gentium"/>
          <w:sz w:val="24"/>
          <w:szCs w:val="24"/>
        </w:rPr>
      </w:r>
      <w:bookmarkEnd w:id="32"/>
      <w:r>
        <w:rPr>
          <w:rFonts w:ascii="Gentium" w:hAnsi="Gentium" w:cs="Gentium"/>
          <w:sz w:val="24"/>
          <w:szCs w:val="24"/>
        </w:rPr>
      </w:r>
      <w:r>
        <w:rPr>
          <w:rFonts w:ascii="Gentium" w:hAnsi="Gentium" w:cs="Gentium"/>
          <w:sz w:val="24"/>
          <w:szCs w:val="24"/>
        </w:rPr>
      </w:r>
    </w:p>
    <w:p>
      <w:pPr>
        <w:pStyle w:val="2225"/>
        <w:pBdr/>
        <w:spacing/>
        <w:ind w:firstLine="0"/>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Saducheii erau o partidă de preoţi şi învăţaţi, de aristocraţi şi latifundiari bogaţi, şi sunt şi ei amintiţi în lucrările lui Josephus şi în Talmud, de cele mai multe ori în opoziţie cu fariseii.</w:t>
      </w:r>
      <w:r>
        <w:rPr>
          <w:rStyle w:val="2246"/>
          <w:rFonts w:ascii="Gentium" w:hAnsi="Gentium" w:eastAsia="Gentium" w:cs="Gentium"/>
          <w:sz w:val="24"/>
          <w:szCs w:val="24"/>
        </w:rPr>
        <w:footnoteReference w:id="66"/>
      </w:r>
      <w:r>
        <w:rPr>
          <w:rStyle w:val="2317"/>
          <w:rFonts w:ascii="Gentium" w:hAnsi="Gentium" w:eastAsia="Gentium" w:cs="Gentium"/>
          <w:b w:val="0"/>
          <w:bCs w:val="0"/>
          <w:sz w:val="24"/>
          <w:szCs w:val="24"/>
        </w:rPr>
        <w:t xml:space="preserve"> Etimologia numelui este nesigură: poate deriva de la Ţadoc, marele preot sub regele David (1 Regi 1), ai cărui urmaşi s-au aflat mult timp la conducerea templului din Ierusalim (cf. Eze. 44: 15–16), sau de la cuvândul ebraic </w:t>
      </w:r>
      <w:r>
        <w:rPr>
          <w:rStyle w:val="2317"/>
          <w:rFonts w:ascii="Gentium" w:hAnsi="Gentium" w:eastAsia="Gentium" w:cs="Gentium"/>
          <w:b w:val="0"/>
          <w:bCs w:val="0"/>
          <w:i/>
          <w:iCs/>
          <w:sz w:val="24"/>
          <w:szCs w:val="24"/>
        </w:rPr>
        <w:t xml:space="preserve">ţadik</w:t>
      </w:r>
      <w:r>
        <w:rPr>
          <w:rStyle w:val="2317"/>
          <w:rFonts w:ascii="Gentium" w:hAnsi="Gentium" w:eastAsia="Gentium" w:cs="Gentium"/>
          <w:b w:val="0"/>
          <w:bCs w:val="0"/>
          <w:sz w:val="24"/>
          <w:szCs w:val="24"/>
        </w:rPr>
        <w:t xml:space="preserve">, persoană dreaptă, sfântă. </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Ei credeau în </w:t>
      </w:r>
      <w:r>
        <w:rPr>
          <w:rStyle w:val="2317"/>
          <w:rFonts w:ascii="Gentium" w:hAnsi="Gentium" w:eastAsia="Gentium" w:cs="Gentium"/>
          <w:b w:val="0"/>
          <w:bCs w:val="0"/>
          <w:sz w:val="24"/>
          <w:szCs w:val="24"/>
        </w:rPr>
        <w:t xml:space="preserve">supremaţia închinării la Templu (în contrast cu sinagoga), şi nu acceptau alte scripturi în afara Legii lui Moise (Tora, Pentateuh). În acelaşi timp erau în favoarea unui naţionalism moderat, şi pentru integrarea în lumea elenistă, chiar pentru colaborarea</w:t>
      </w:r>
      <w:r>
        <w:rPr>
          <w:rStyle w:val="2317"/>
          <w:rFonts w:ascii="Gentium" w:hAnsi="Gentium" w:eastAsia="Gentium" w:cs="Gentium"/>
          <w:b w:val="0"/>
          <w:bCs w:val="0"/>
          <w:sz w:val="24"/>
          <w:szCs w:val="24"/>
        </w:rPr>
        <w:t xml:space="preserve"> cu romanii (deşi aici erau depăşiţi de politica mult mai activă a irodienilor). Colaboraţionismul lor şi integraţionismul elenist perseverent nu le-au adus, însă, prea multă simpatie în rândul poporului. Din numărul lor, totuşi, au fost aleşi mulţi mari p</w:t>
      </w:r>
      <w:r>
        <w:rPr>
          <w:rStyle w:val="2317"/>
          <w:rFonts w:ascii="Gentium" w:hAnsi="Gentium" w:eastAsia="Gentium" w:cs="Gentium"/>
          <w:b w:val="0"/>
          <w:bCs w:val="0"/>
          <w:sz w:val="24"/>
          <w:szCs w:val="24"/>
        </w:rPr>
        <w:t xml:space="preserve">reoţi în Ierusalim şi au fost favorizaţi de unii din conducătorii hasmonei, care erau ei înşişi din neamul leviţilor. Pe eşichierul politic şi religios erau adversari ai fariseilor şi ai zeloţilor, precum şi ai esenienilor, dar colaborau bine cu irodienii.</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În ce priveşte învăţătura ei nu credeau în înviere, nici în existenţa îngerilor şi duhurilor, realităţile care erau importante pentru ei fiind ţara (eretz  Israel) promisă</w:t>
      </w:r>
      <w:r>
        <w:rPr>
          <w:rStyle w:val="2317"/>
          <w:rFonts w:ascii="Gentium" w:hAnsi="Gentium" w:eastAsia="Gentium" w:cs="Gentium"/>
          <w:b w:val="0"/>
          <w:bCs w:val="0"/>
          <w:sz w:val="24"/>
          <w:szCs w:val="24"/>
        </w:rPr>
        <w:t xml:space="preserve"> de Dumnezeu lui Avraam (în Mc.12 ei vin la Isus cu problema celebră, imaginară, despre o nevastă şi şapte fraţi, care mor şi au o situaţie confuză în ziua învierii; Isus le răspunde că se rătăcesc necunoscând nici scripturile, nici puterea lui Dumnezeu). </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5"/>
        <w:pBdr/>
        <w:spacing/>
        <w:ind/>
        <w:rPr>
          <w:rStyle w:val="2317"/>
          <w:rFonts w:ascii="Gentium" w:hAnsi="Gentium" w:cs="Gentium"/>
          <w:b w:val="0"/>
          <w:bCs w:val="0"/>
          <w:sz w:val="24"/>
          <w:szCs w:val="24"/>
        </w:rPr>
      </w:pPr>
      <w:r>
        <w:rPr>
          <w:rStyle w:val="2317"/>
          <w:rFonts w:ascii="Gentium" w:hAnsi="Gentium" w:eastAsia="Gentium" w:cs="Gentium"/>
          <w:b w:val="0"/>
          <w:bCs w:val="0"/>
          <w:sz w:val="24"/>
          <w:szCs w:val="24"/>
        </w:rPr>
        <w:t xml:space="preserve">Odată cu dărâmarea templului, în 70 dH, influenţa saducheilor a scăzut drastic, rolul lor cultic fiind desfiinţat iar politica de colaborare cu lumea greco-romană fiind pusă sub semnul întrebării. </w:t>
      </w:r>
      <w:r>
        <w:rPr>
          <w:rStyle w:val="2317"/>
          <w:rFonts w:ascii="Gentium" w:hAnsi="Gentium" w:cs="Gentium"/>
          <w:b w:val="0"/>
          <w:bCs w:val="0"/>
          <w:sz w:val="24"/>
          <w:szCs w:val="24"/>
        </w:rPr>
      </w:r>
      <w:r>
        <w:rPr>
          <w:rStyle w:val="2317"/>
          <w:rFonts w:ascii="Gentium" w:hAnsi="Gentium" w:cs="Gentium"/>
          <w:b w:val="0"/>
          <w:bCs w:val="0"/>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bookmarkStart w:id="33" w:name="_Toc245029876"/>
      <w:r>
        <w:rPr>
          <w:rFonts w:ascii="Gentium" w:hAnsi="Gentium" w:eastAsia="Gentium" w:cs="Gentium"/>
          <w:sz w:val="24"/>
          <w:szCs w:val="24"/>
        </w:rPr>
      </w:r>
      <w:bookmarkStart w:id="34" w:name="_Toc248039486"/>
      <w:r>
        <w:rPr>
          <w:rFonts w:ascii="Gentium" w:hAnsi="Gentium" w:eastAsia="Gentium" w:cs="Gentium"/>
          <w:sz w:val="24"/>
          <w:szCs w:val="24"/>
        </w:rPr>
      </w:r>
      <w:bookmarkStart w:id="35" w:name="_Toc248039708"/>
      <w:r>
        <w:rPr>
          <w:rFonts w:ascii="Gentium" w:hAnsi="Gentium" w:eastAsia="Gentium" w:cs="Gentium"/>
          <w:sz w:val="24"/>
          <w:szCs w:val="24"/>
          <w:lang w:val="ro-RO"/>
        </w:rPr>
        <w:t xml:space="preserve">.1.3</w:t>
      </w:r>
      <w:r>
        <w:rPr>
          <w:rFonts w:ascii="Gentium" w:hAnsi="Gentium" w:eastAsia="Gentium" w:cs="Gentium"/>
          <w:sz w:val="24"/>
          <w:szCs w:val="24"/>
          <w:lang w:val="ro-RO"/>
        </w:rPr>
        <w:t xml:space="preserve"> Irodienii</w:t>
      </w:r>
      <w:bookmarkEnd w:id="33"/>
      <w:r>
        <w:rPr>
          <w:rFonts w:ascii="Gentium" w:hAnsi="Gentium" w:eastAsia="Gentium" w:cs="Gentium"/>
          <w:sz w:val="24"/>
          <w:szCs w:val="24"/>
        </w:rPr>
      </w:r>
      <w:bookmarkEnd w:id="34"/>
      <w:r>
        <w:rPr>
          <w:rFonts w:ascii="Gentium" w:hAnsi="Gentium" w:eastAsia="Gentium" w:cs="Gentium"/>
          <w:sz w:val="24"/>
          <w:szCs w:val="24"/>
        </w:rPr>
      </w:r>
      <w:bookmarkEnd w:id="35"/>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Irodienii reprezentau o partidă preoţească care sprijinea politica de apropiere de Roma, a </w:t>
      </w:r>
      <w:r>
        <w:rPr>
          <w:rFonts w:ascii="Gentium" w:hAnsi="Gentium" w:eastAsia="Gentium" w:cs="Gentium"/>
          <w:sz w:val="24"/>
          <w:szCs w:val="24"/>
        </w:rPr>
        <w:t xml:space="preserve">lui Irod. Erau numiţi de rabini şi „Boethusieni” pentru că erau de partea familiei marelui preot Boethus, a cărui fiică, Mariamne, era una din soţiile lui Irod, ai cărei fii fuseseră numiţi, succesiv, mari preoţi. Ca şi saducheii, ei erau adversari ai fari</w:t>
      </w:r>
      <w:r>
        <w:rPr>
          <w:rFonts w:ascii="Gentium" w:hAnsi="Gentium" w:eastAsia="Gentium" w:cs="Gentium"/>
          <w:sz w:val="24"/>
          <w:szCs w:val="24"/>
        </w:rPr>
        <w:t xml:space="preserve">seilor şi ai zeloţilor, precum şi ai esenienilor. Isus atrage ucenicilor atenţia să se ferească de „aluatul fariseilor şi al lui Irod”, avându-i foarte probabil în minte pe irodieni (Mc. 8:15, cf. Mt. 26:6, 12; Luca îi aminteşte doar pe farisei Lc. 12 :1, </w:t>
      </w:r>
      <w:r>
        <w:rPr>
          <w:rFonts w:ascii="Gentium" w:hAnsi="Gentium" w:eastAsia="Gentium" w:cs="Gentium"/>
          <w:i/>
          <w:iCs/>
          <w:sz w:val="24"/>
          <w:szCs w:val="24"/>
        </w:rPr>
        <w:t xml:space="preserve">cf.</w:t>
      </w:r>
      <w:r>
        <w:rPr>
          <w:rFonts w:ascii="Gentium" w:hAnsi="Gentium" w:eastAsia="Gentium" w:cs="Gentium"/>
          <w:sz w:val="24"/>
          <w:szCs w:val="24"/>
        </w:rPr>
        <w:t xml:space="preserve"> 20 :19). În ciuda diferenţelor politice şi religioase, irodienii s-au aliat cu fariseii împotriva lui Isus (Mc. 12 :13; Mt. 22:15-16).</w:t>
      </w:r>
      <w:r>
        <w:rPr>
          <w:rFonts w:ascii="Gentium" w:hAnsi="Gentium" w:cs="Gentium"/>
          <w:sz w:val="24"/>
          <w:szCs w:val="24"/>
        </w:rPr>
      </w:r>
      <w:r>
        <w:rPr>
          <w:rFonts w:ascii="Gentium" w:hAnsi="Gentium" w:cs="Gentium"/>
          <w:sz w:val="24"/>
          <w:szCs w:val="24"/>
        </w:rPr>
      </w:r>
    </w:p>
    <w:p>
      <w:pPr>
        <w:pStyle w:val="2229"/>
        <w:pBdr/>
        <w:spacing/>
        <w:ind/>
        <w:rPr>
          <w:rFonts w:ascii="Gentium" w:hAnsi="Gentium" w:cs="Gentium"/>
          <w:sz w:val="24"/>
          <w:szCs w:val="24"/>
        </w:rPr>
      </w:pPr>
      <w:r>
        <w:rPr>
          <w:rFonts w:ascii="Gentium" w:hAnsi="Gentium" w:eastAsia="Gentium" w:cs="Gentium"/>
          <w:sz w:val="24"/>
          <w:szCs w:val="24"/>
          <w:lang w:val="en-US"/>
        </w:rPr>
        <w:t xml:space="preserve">5</w:t>
      </w:r>
      <w:bookmarkStart w:id="36" w:name="_Toc245029877"/>
      <w:r>
        <w:rPr>
          <w:rFonts w:ascii="Gentium" w:hAnsi="Gentium" w:eastAsia="Gentium" w:cs="Gentium"/>
          <w:sz w:val="24"/>
          <w:szCs w:val="24"/>
        </w:rPr>
      </w:r>
      <w:bookmarkStart w:id="37" w:name="_Toc248039487"/>
      <w:r>
        <w:rPr>
          <w:rFonts w:ascii="Gentium" w:hAnsi="Gentium" w:eastAsia="Gentium" w:cs="Gentium"/>
          <w:sz w:val="24"/>
          <w:szCs w:val="24"/>
        </w:rPr>
      </w:r>
      <w:bookmarkStart w:id="38" w:name="_Toc248039709"/>
      <w:r>
        <w:rPr>
          <w:rFonts w:ascii="Gentium" w:hAnsi="Gentium" w:eastAsia="Gentium" w:cs="Gentium"/>
          <w:sz w:val="24"/>
          <w:szCs w:val="24"/>
          <w:lang w:val="ro-RO"/>
        </w:rPr>
        <w:t xml:space="preserve">.1.4 </w:t>
      </w:r>
      <w:r>
        <w:rPr>
          <w:rFonts w:ascii="Gentium" w:hAnsi="Gentium" w:eastAsia="Gentium" w:cs="Gentium"/>
          <w:sz w:val="24"/>
          <w:szCs w:val="24"/>
          <w:lang w:val="ro-RO"/>
        </w:rPr>
        <w:t xml:space="preserve">Esenienii</w:t>
      </w:r>
      <w:bookmarkEnd w:id="36"/>
      <w:r>
        <w:rPr>
          <w:rFonts w:ascii="Gentium" w:hAnsi="Gentium" w:eastAsia="Gentium" w:cs="Gentium"/>
          <w:sz w:val="24"/>
          <w:szCs w:val="24"/>
        </w:rPr>
      </w:r>
      <w:bookmarkEnd w:id="37"/>
      <w:r>
        <w:rPr>
          <w:rFonts w:ascii="Gentium" w:hAnsi="Gentium" w:eastAsia="Gentium" w:cs="Gentium"/>
          <w:sz w:val="24"/>
          <w:szCs w:val="24"/>
        </w:rPr>
      </w:r>
      <w:bookmarkEnd w:id="38"/>
      <w:r>
        <w:rPr>
          <w:rFonts w:ascii="Gentium" w:hAnsi="Gentium" w:cs="Gentium"/>
          <w:sz w:val="24"/>
          <w:szCs w:val="24"/>
        </w:rPr>
      </w:r>
      <w:r>
        <w:rPr>
          <w:rFonts w:ascii="Gentium" w:hAnsi="Gentium" w:cs="Gentium"/>
          <w:sz w:val="24"/>
          <w:szCs w:val="24"/>
        </w:rPr>
      </w:r>
    </w:p>
    <w:p>
      <w:pPr>
        <w:pStyle w:val="2225"/>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rFonts w:ascii="Gentium" w:hAnsi="Gentium" w:cs="Gentium"/>
          <w:sz w:val="24"/>
          <w:szCs w:val="24"/>
        </w:rPr>
      </w:pPr>
      <w:r>
        <w:rPr>
          <w:rFonts w:ascii="Gentium" w:hAnsi="Gentium" w:eastAsia="Gentium" w:cs="Gentium"/>
          <w:sz w:val="24"/>
          <w:szCs w:val="24"/>
        </w:rPr>
        <w:t xml:space="preserve">Esenienii nu sunt amintiţi în NT, dar se vorbeşte despre ei în operele lui </w:t>
      </w:r>
      <w:r>
        <w:rPr>
          <w:rFonts w:ascii="Gentium" w:hAnsi="Gentium" w:eastAsia="Gentium" w:cs="Gentium"/>
          <w:sz w:val="24"/>
          <w:szCs w:val="24"/>
        </w:rPr>
        <w:t xml:space="preserve">Philo</w:t>
      </w:r>
      <w:r>
        <w:rPr>
          <w:rFonts w:ascii="Gentium" w:hAnsi="Gentium" w:eastAsia="Gentium" w:cs="Gentium"/>
          <w:sz w:val="24"/>
          <w:szCs w:val="24"/>
        </w:rPr>
        <w:t xml:space="preserve"> din Alexandria, Josephus Flavius, ale lui Pliniu cel bătrân şi ale istoricului creştin Eusebius (sec 3-4). </w:t>
      </w:r>
      <w:r>
        <w:rPr>
          <w:rFonts w:ascii="Gentium" w:hAnsi="Gentium" w:eastAsia="Gentium" w:cs="Gentium"/>
          <w:sz w:val="24"/>
          <w:szCs w:val="24"/>
        </w:rPr>
        <w:t xml:space="preserve">Philo</w:t>
      </w:r>
      <w:r>
        <w:rPr>
          <w:rFonts w:ascii="Gentium" w:hAnsi="Gentium" w:eastAsia="Gentium" w:cs="Gentium"/>
          <w:sz w:val="24"/>
          <w:szCs w:val="24"/>
        </w:rPr>
        <w:t xml:space="preserve"> îi numeşte </w:t>
      </w:r>
      <w:r>
        <w:rPr>
          <w:rFonts w:ascii="Gentium" w:hAnsi="Gentium" w:eastAsia="Gentium" w:cs="Gentium"/>
          <w:i/>
          <w:iCs/>
          <w:sz w:val="24"/>
          <w:szCs w:val="24"/>
        </w:rPr>
        <w:t xml:space="preserve">essoei</w:t>
      </w:r>
      <w:r>
        <w:rPr>
          <w:rFonts w:ascii="Gentium" w:hAnsi="Gentium" w:eastAsia="Gentium" w:cs="Gentium"/>
          <w:sz w:val="24"/>
          <w:szCs w:val="24"/>
        </w:rPr>
        <w:t xml:space="preserve"> (probabil de la </w:t>
      </w:r>
      <w:r>
        <w:rPr>
          <w:rFonts w:ascii="Gentium" w:hAnsi="Gentium" w:eastAsia="Gentium" w:cs="Gentium"/>
          <w:i/>
          <w:iCs/>
          <w:sz w:val="24"/>
          <w:szCs w:val="24"/>
        </w:rPr>
        <w:t xml:space="preserve">hosios</w:t>
      </w:r>
      <w:r>
        <w:rPr>
          <w:rFonts w:ascii="Gentium" w:hAnsi="Gentium" w:eastAsia="Gentium" w:cs="Gentium"/>
          <w:sz w:val="24"/>
          <w:szCs w:val="24"/>
        </w:rPr>
        <w:t xml:space="preserve"> – sfânt), iar la Josephus Flavius sunt denumiţi şi </w:t>
      </w:r>
      <w:r>
        <w:rPr>
          <w:rFonts w:ascii="Gentium" w:hAnsi="Gentium" w:eastAsia="Gentium" w:cs="Gentium"/>
          <w:i/>
          <w:iCs/>
          <w:sz w:val="24"/>
          <w:szCs w:val="24"/>
        </w:rPr>
        <w:t xml:space="preserve">essoei</w:t>
      </w:r>
      <w:r>
        <w:rPr>
          <w:rFonts w:ascii="Gentium" w:hAnsi="Gentium" w:eastAsia="Gentium" w:cs="Gentium"/>
          <w:sz w:val="24"/>
          <w:szCs w:val="24"/>
        </w:rPr>
        <w:t xml:space="preserve"> şi </w:t>
      </w:r>
      <w:r>
        <w:rPr>
          <w:rFonts w:ascii="Gentium" w:hAnsi="Gentium" w:eastAsia="Gentium" w:cs="Gentium"/>
          <w:i/>
          <w:iCs/>
          <w:sz w:val="24"/>
          <w:szCs w:val="24"/>
        </w:rPr>
        <w:t xml:space="preserve">esseni </w:t>
      </w:r>
      <w:r>
        <w:rPr>
          <w:rFonts w:ascii="Gentium" w:hAnsi="Gentium" w:eastAsia="Gentium" w:cs="Gentium"/>
          <w:sz w:val="24"/>
          <w:szCs w:val="24"/>
        </w:rPr>
        <w:t xml:space="preserve">(pentru alţii, termenul vine de la ebr. </w:t>
      </w:r>
      <w:bookmarkStart w:id="39" w:name="cite"/>
      <w:r>
        <w:rPr>
          <w:rFonts w:ascii="Gentium" w:hAnsi="Gentium" w:eastAsia="Gentium" w:cs="Gentium"/>
          <w:sz w:val="24"/>
          <w:szCs w:val="24"/>
        </w:rPr>
      </w:r>
      <w:bookmarkEnd w:id="39"/>
      <w:r>
        <w:rPr>
          <w:rFonts w:ascii="Gentium" w:hAnsi="Gentium" w:eastAsia="Gentium" w:cs="Gentium"/>
          <w:i/>
          <w:sz w:val="24"/>
          <w:szCs w:val="24"/>
        </w:rPr>
        <w:t xml:space="preserve">assaya</w:t>
      </w:r>
      <w:bookmarkStart w:id="40" w:name="BM_cite"/>
      <w:r>
        <w:rPr>
          <w:rFonts w:ascii="Gentium" w:hAnsi="Gentium" w:eastAsia="Gentium" w:cs="Gentium"/>
          <w:sz w:val="24"/>
          <w:szCs w:val="24"/>
        </w:rPr>
      </w:r>
      <w:bookmarkEnd w:id="40"/>
      <w:r>
        <w:rPr>
          <w:rFonts w:ascii="Gentium" w:hAnsi="Gentium" w:eastAsia="Gentium" w:cs="Gentium"/>
          <w:sz w:val="24"/>
          <w:szCs w:val="24"/>
        </w:rPr>
        <w:t xml:space="preserve">, care însemna vindecător, şi este interesant şi că </w:t>
      </w:r>
      <w:r>
        <w:rPr>
          <w:rFonts w:ascii="Gentium" w:hAnsi="Gentium" w:eastAsia="Gentium" w:cs="Gentium"/>
          <w:sz w:val="24"/>
          <w:szCs w:val="24"/>
        </w:rPr>
        <w:t xml:space="preserve">Philo</w:t>
      </w:r>
      <w:r>
        <w:rPr>
          <w:rFonts w:ascii="Gentium" w:hAnsi="Gentium" w:eastAsia="Gentium" w:cs="Gentium"/>
          <w:sz w:val="24"/>
          <w:szCs w:val="24"/>
        </w:rPr>
        <w:t xml:space="preserve"> scrie despre o sectă a Terapeuţilor, care are trăsături asemănătoare cu cele ale mişcării eseniene).</w:t>
      </w:r>
      <w:r>
        <w:rPr>
          <w:rStyle w:val="2246"/>
          <w:rFonts w:ascii="Gentium" w:hAnsi="Gentium" w:eastAsia="Gentium" w:cs="Gentium"/>
          <w:sz w:val="24"/>
          <w:szCs w:val="24"/>
        </w:rPr>
        <w:footnoteReference w:id="67"/>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Ei reprezintă o comunitate separată de închinarea din </w:t>
      </w:r>
      <w:r>
        <w:rPr>
          <w:rFonts w:ascii="Gentium" w:hAnsi="Gentium" w:eastAsia="Gentium" w:cs="Gentium"/>
          <w:sz w:val="24"/>
          <w:szCs w:val="24"/>
        </w:rPr>
        <w:t xml:space="preserve">Ierusalim şi care s-a retras în deşert, în zona Mării Moarte, unde se pregăteau pentru venirea lui Messia şi încurajau păzirea strictă a calendarului sfânt, a Legii, criticau sever preoţii şi conducerea din Ierusalim, şi luptau împotriva elenizării Iudeii.</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Este posibil ca data înfiinţării lor să se</w:t>
      </w:r>
      <w:r>
        <w:rPr>
          <w:rFonts w:ascii="Gentium" w:hAnsi="Gentium" w:eastAsia="Gentium" w:cs="Gentium"/>
          <w:sz w:val="24"/>
          <w:szCs w:val="24"/>
        </w:rPr>
        <w:t xml:space="preserve"> plaseze undeva în jurul crizei din 152 îH, când Ionatan Macabeul şi-a atribuit funcţia de mare preot, pe care a luat-o de la preoţii din linia lui Ţadoc, ceea ce a stârnit un val de proteste (astfel, originea lor este legată de apariţia grupării pro-Lege </w:t>
      </w:r>
      <w:r>
        <w:rPr>
          <w:rFonts w:ascii="Gentium" w:hAnsi="Gentium" w:eastAsia="Gentium" w:cs="Gentium"/>
          <w:i/>
          <w:iCs/>
          <w:sz w:val="24"/>
          <w:szCs w:val="24"/>
        </w:rPr>
        <w:t xml:space="preserve">hasidim</w:t>
      </w:r>
      <w:r>
        <w:rPr>
          <w:rFonts w:ascii="Gentium" w:hAnsi="Gentium" w:eastAsia="Gentium" w:cs="Gentium"/>
          <w:sz w:val="24"/>
          <w:szCs w:val="24"/>
        </w:rPr>
        <w:t xml:space="preserve">, din care aveau să se tragă şi fariseii).  Primul esenian numit clar ca atare este un anume Iud</w:t>
      </w:r>
      <w:r>
        <w:rPr>
          <w:rFonts w:ascii="Gentium" w:hAnsi="Gentium" w:eastAsia="Gentium" w:cs="Gentium"/>
          <w:sz w:val="24"/>
          <w:szCs w:val="24"/>
        </w:rPr>
        <w:t xml:space="preserve">a, în jurul anului 110 îH. Comunitatea lor din deşert a ajuns să numere aproape 4000 de oameni şi cuprindea şi femei şi bărbaţi, care trăiau conform unui set de reguli stricte (nu era o comunitate monastică, ci una eshatologică). Existau şi comunităţi mai </w:t>
      </w:r>
      <w:r>
        <w:rPr>
          <w:rFonts w:ascii="Gentium" w:hAnsi="Gentium" w:eastAsia="Gentium" w:cs="Gentium"/>
          <w:sz w:val="24"/>
          <w:szCs w:val="24"/>
        </w:rPr>
        <w:t xml:space="preserve">mici, prin deşerturile Palestinei, precum şi grupuri de esenieni care trăiau în anumite localităţi mai izolate. În jurul anului 68 dH ei au fost fie ucişi, fie obligaţi să fugă din comunităţile lor. Se pare că până în secolul al doilea au dispărut complet.</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În ce priveşte învăţătura există o asemănare destul de mare între preceptele lor şi stilul evangheliei după Ioan (se pare că, în evangheliile NT, Ioan Botezătorul şi Natanael sunt prezentaţi în termeni care fac trimiteri implicite la esenieni).</w:t>
      </w:r>
      <w:r>
        <w:rPr>
          <w:rStyle w:val="2246"/>
          <w:rFonts w:ascii="Gentium" w:hAnsi="Gentium" w:eastAsia="Gentium" w:cs="Gentium"/>
          <w:sz w:val="24"/>
          <w:szCs w:val="24"/>
        </w:rPr>
        <w:footnoteReference w:id="68"/>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Gruparea purta haine albe la liturghie, menţinea o disciplină morală strictă, avea membri celibatari, dar şi c</w:t>
      </w:r>
      <w:r>
        <w:rPr>
          <w:rFonts w:ascii="Gentium" w:hAnsi="Gentium" w:eastAsia="Gentium" w:cs="Gentium"/>
          <w:sz w:val="24"/>
          <w:szCs w:val="24"/>
        </w:rPr>
        <w:t xml:space="preserve">ăsătoriţi, păzea cu stricteţe sabatul. Esenienii credeau în nemurirea sufletului şi practicau botezul, precum şi numeroase ritualuri de curăţire. Evitau luxul, lăcomia, condamnau nedreptatea şi interziceau înşelătoria, jurămintele, erau împotriva sclaviei.</w:t>
      </w:r>
      <w:r>
        <w:rPr>
          <w:rStyle w:val="2246"/>
          <w:rFonts w:ascii="Gentium" w:hAnsi="Gentium" w:eastAsia="Gentium" w:cs="Gentium"/>
          <w:sz w:val="24"/>
          <w:szCs w:val="24"/>
        </w:rPr>
        <w:footnoteReference w:id="69"/>
      </w:r>
      <w:r>
        <w:rPr>
          <w:rFonts w:ascii="Gentium" w:hAnsi="Gentium" w:eastAsia="Gentium" w:cs="Gentium"/>
          <w:sz w:val="24"/>
          <w:szCs w:val="24"/>
        </w:rPr>
        <w:t xml:space="preserve"> Ei îl aşteptau pe Mesia în forma a două persoane, un Mesia al lui Israel – adică davidic (regal) şi un Mesia al lui Aaron, adică un mesia preoţesc, la care se adaugă şi ideea unui Mesia profetic, Profetul ca Moise.</w:t>
      </w:r>
      <w:r>
        <w:rPr>
          <w:rStyle w:val="2246"/>
          <w:rFonts w:ascii="Gentium" w:hAnsi="Gentium" w:eastAsia="Gentium" w:cs="Gentium"/>
          <w:sz w:val="24"/>
          <w:szCs w:val="24"/>
        </w:rPr>
        <w:footnoteReference w:id="70"/>
      </w:r>
      <w:r>
        <w:rPr>
          <w:rFonts w:ascii="Gentium" w:hAnsi="Gentium" w:eastAsia="Gentium" w:cs="Gentium"/>
          <w:sz w:val="24"/>
          <w:szCs w:val="24"/>
        </w:rPr>
        <w:t xml:space="preserve"> În scrierile de la Qumran apare şi o figură misterioasă, un Învăţător al Dreptăţii, ale cărui trăsături seam</w:t>
      </w:r>
      <w:r>
        <w:rPr>
          <w:rFonts w:ascii="Gentium" w:hAnsi="Gentium" w:eastAsia="Gentium" w:cs="Gentium"/>
          <w:sz w:val="24"/>
          <w:szCs w:val="24"/>
        </w:rPr>
        <w:t xml:space="preserve">ănă mult cu cele ale lui Isus, dar care, cel mai probabil, a fost un profet local, aflat în opoziţie faţă de preoţii, ceea ce ne arată cât de mult era aşteptat Mesia în acele zile şi cât de mult era luat în consideraţie conflictul cu preoţii din Ierusalim.</w:t>
      </w:r>
      <w:r>
        <w:rPr>
          <w:rStyle w:val="2246"/>
          <w:rFonts w:ascii="Gentium" w:hAnsi="Gentium" w:eastAsia="Gentium" w:cs="Gentium"/>
          <w:sz w:val="24"/>
          <w:szCs w:val="24"/>
        </w:rPr>
        <w:footnoteReference w:id="71"/>
      </w:r>
      <w:r>
        <w:rPr>
          <w:rFonts w:ascii="Gentium" w:hAnsi="Gentium" w:eastAsia="Gentium" w:cs="Gentium"/>
          <w:sz w:val="24"/>
          <w:szCs w:val="24"/>
        </w:rPr>
        <w:t xml:space="preserve"> </w:t>
      </w:r>
      <w:r>
        <w:rPr>
          <w:rFonts w:ascii="Gentium" w:hAnsi="Gentium" w:cs="Gentium"/>
          <w:sz w:val="24"/>
          <w:szCs w:val="24"/>
        </w:rPr>
      </w:r>
      <w:r>
        <w:rPr>
          <w:rFonts w:ascii="Gentium" w:hAnsi="Gentium" w:cs="Gentium"/>
          <w:sz w:val="24"/>
          <w:szCs w:val="24"/>
        </w:rPr>
      </w:r>
    </w:p>
    <w:p>
      <w:pPr>
        <w:pStyle w:val="2229"/>
        <w:pBdr/>
        <w:spacing/>
        <w:ind/>
        <w:rPr>
          <w:rStyle w:val="2382"/>
          <w:rFonts w:ascii="Gentium" w:hAnsi="Gentium" w:cs="Gentium"/>
          <w:sz w:val="24"/>
          <w:szCs w:val="24"/>
        </w:rPr>
      </w:pPr>
      <w:r>
        <w:rPr>
          <w:rFonts w:ascii="Gentium" w:hAnsi="Gentium" w:eastAsia="Gentium" w:cs="Gentium"/>
          <w:sz w:val="24"/>
          <w:szCs w:val="24"/>
          <w:lang w:val="en-US"/>
        </w:rPr>
        <w:t xml:space="preserve">5</w:t>
      </w:r>
      <w:bookmarkStart w:id="41" w:name="_Toc245029878"/>
      <w:r>
        <w:rPr>
          <w:rFonts w:ascii="Gentium" w:hAnsi="Gentium" w:eastAsia="Gentium" w:cs="Gentium"/>
          <w:sz w:val="24"/>
          <w:szCs w:val="24"/>
        </w:rPr>
      </w:r>
      <w:bookmarkStart w:id="42" w:name="_Toc248039488"/>
      <w:r>
        <w:rPr>
          <w:rFonts w:ascii="Gentium" w:hAnsi="Gentium" w:eastAsia="Gentium" w:cs="Gentium"/>
          <w:sz w:val="24"/>
          <w:szCs w:val="24"/>
        </w:rPr>
      </w:r>
      <w:bookmarkStart w:id="43" w:name="_Toc248039710"/>
      <w:r>
        <w:rPr>
          <w:rStyle w:val="2382"/>
          <w:rFonts w:ascii="Gentium" w:hAnsi="Gentium" w:eastAsia="Gentium" w:cs="Gentium"/>
          <w:sz w:val="24"/>
          <w:szCs w:val="24"/>
          <w:lang w:val="ro-RO"/>
        </w:rPr>
        <w:t xml:space="preserve">.1.5 </w:t>
      </w:r>
      <w:r>
        <w:rPr>
          <w:rStyle w:val="2382"/>
          <w:rFonts w:ascii="Gentium" w:hAnsi="Gentium" w:eastAsia="Gentium" w:cs="Gentium"/>
          <w:sz w:val="24"/>
          <w:szCs w:val="24"/>
          <w:lang w:val="ro-RO"/>
        </w:rPr>
        <w:t xml:space="preserve">Zeloţii</w:t>
      </w:r>
      <w:bookmarkEnd w:id="41"/>
      <w:r>
        <w:rPr>
          <w:rFonts w:ascii="Gentium" w:hAnsi="Gentium" w:eastAsia="Gentium" w:cs="Gentium"/>
          <w:sz w:val="24"/>
          <w:szCs w:val="24"/>
        </w:rPr>
      </w:r>
      <w:bookmarkEnd w:id="42"/>
      <w:r>
        <w:rPr>
          <w:rFonts w:ascii="Gentium" w:hAnsi="Gentium" w:eastAsia="Gentium" w:cs="Gentium"/>
          <w:sz w:val="24"/>
          <w:szCs w:val="24"/>
        </w:rPr>
      </w:r>
      <w:bookmarkEnd w:id="43"/>
      <w:r>
        <w:rPr>
          <w:rStyle w:val="2382"/>
          <w:rFonts w:ascii="Gentium" w:hAnsi="Gentium" w:cs="Gentium"/>
          <w:sz w:val="24"/>
          <w:szCs w:val="24"/>
        </w:rPr>
      </w:r>
      <w:r>
        <w:rPr>
          <w:rStyle w:val="2382"/>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t xml:space="preserve">Zeloţii erau o grupare patriotică radicală care se opunea stăpânirii romane folosind atacuri înarmate de tip gherilă. Înrudiţi cu fariseii, percepuţi chiar ca un fariseism extremist, ea era compusă din mai multe facţiuni, dintre care cea numită Sicarii</w:t>
      </w:r>
      <w:r>
        <w:rPr>
          <w:rFonts w:ascii="Gentium" w:hAnsi="Gentium" w:eastAsia="Gentium" w:cs="Gentium"/>
          <w:sz w:val="24"/>
          <w:szCs w:val="24"/>
        </w:rPr>
        <w:t xml:space="preserve"> era o mişcare teroristă responsabilă de cele mai multe atacuri sângeroase împotriva romanilor. Ca mişcare politică ea nu a a câştigat multă trecere în societatea normală, generală a iudeilor din Palestina, rămânând of formă de militantism politic extrem.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Ea a fost activă aproximativ timp de 70-130 de ani, până la distrugerea Ierusalimului din timpul revoltei lui bar-Kochba (132-135). A</w:t>
      </w:r>
      <w:r>
        <w:rPr>
          <w:rFonts w:ascii="Gentium" w:hAnsi="Gentium" w:eastAsia="Gentium" w:cs="Gentium"/>
          <w:sz w:val="24"/>
          <w:szCs w:val="24"/>
        </w:rPr>
        <w:t xml:space="preserve"> început în timpul domniei lui Irod cel Mare, ca opoziţie faţă de vasalitatea romană a Iudeii. În jurul anului 6 dH au organizat o rebeliune faţă de romani, condusă de Iuda Galileeanul şi de Sicari. Mai târziu, în 73 dH au devenit faimoşi prin rezistenţa o</w:t>
      </w:r>
      <w:r>
        <w:rPr>
          <w:rFonts w:ascii="Gentium" w:hAnsi="Gentium" w:eastAsia="Gentium" w:cs="Gentium"/>
          <w:sz w:val="24"/>
          <w:szCs w:val="24"/>
        </w:rPr>
        <w:t xml:space="preserve">pusă romanilor în fortăreaţa Ma</w:t>
      </w:r>
      <w:r>
        <w:rPr>
          <w:rFonts w:ascii="Gentium" w:hAnsi="Gentium" w:eastAsia="Gentium" w:cs="Gentium"/>
          <w:sz w:val="24"/>
          <w:szCs w:val="24"/>
        </w:rPr>
        <w:t xml:space="preserve">sada, în sudul Iudeii (construită de Irod în 37 îH).</w:t>
      </w:r>
      <w:bookmarkStart w:id="44" w:name="BM_BRCLEAR_all_"/>
      <w:r>
        <w:rPr>
          <w:rFonts w:ascii="Gentium" w:hAnsi="Gentium" w:eastAsia="Gentium" w:cs="Gentium"/>
          <w:sz w:val="24"/>
          <w:szCs w:val="24"/>
        </w:rPr>
      </w:r>
      <w:bookmarkEnd w:id="44"/>
      <w:r>
        <w:rPr>
          <w:rFonts w:ascii="Gentium" w:hAnsi="Gentium" w:eastAsia="Gentium" w:cs="Gentium"/>
          <w:sz w:val="24"/>
          <w:szCs w:val="24"/>
        </w:rPr>
        <w:t xml:space="preserve"> Acolo au pierit 960 de oameni, când s-au sinucis ca să nu ajungă în mâinile romanilor.</w:t>
      </w:r>
      <w:r>
        <w:rPr>
          <w:rStyle w:val="2246"/>
          <w:rFonts w:ascii="Gentium" w:hAnsi="Gentium" w:eastAsia="Gentium" w:cs="Gentium"/>
          <w:sz w:val="24"/>
          <w:szCs w:val="24"/>
        </w:rPr>
        <w:footnoteReference w:id="72"/>
      </w:r>
      <w:r>
        <w:rPr>
          <w:rFonts w:ascii="Gentium" w:hAnsi="Gentium" w:cs="Gentium"/>
          <w:sz w:val="24"/>
          <w:szCs w:val="24"/>
        </w:rPr>
      </w:r>
      <w:r>
        <w:rPr>
          <w:rFonts w:ascii="Gentium" w:hAnsi="Gentium" w:cs="Gentium"/>
          <w:sz w:val="24"/>
          <w:szCs w:val="24"/>
        </w:rPr>
      </w:r>
    </w:p>
    <w:p w14:paraId="4A6581C1">
      <w:pPr>
        <w:pBdr/>
        <w:shd w:val="nil" w:color="auto"/>
        <w:spacing/>
        <w:ind/>
        <w:rPr>
          <w:rFonts w:ascii="Gentium" w:hAnsi="Gentium" w:cs="Gentium"/>
          <w:sz w:val="24"/>
          <w:szCs w:val="24"/>
        </w:rPr>
      </w:pPr>
      <w:r>
        <w:rPr>
          <w:rFonts w:ascii="Gentium" w:hAnsi="Gentium" w:cs="Gentium"/>
          <w:sz w:val="24"/>
          <w:szCs w:val="24"/>
        </w:rPr>
        <w:br w:type="page" w:clear="all"/>
      </w:r>
      <w:r>
        <w:rPr>
          <w:rFonts w:ascii="Gentium" w:hAnsi="Gentium" w:cs="Gentium"/>
          <w:sz w:val="24"/>
          <w:szCs w:val="24"/>
        </w:rPr>
      </w:r>
      <w:r>
        <w:rPr>
          <w:rFonts w:ascii="Gentium" w:hAnsi="Gentium" w:cs="Gentium"/>
          <w:sz w:val="24"/>
          <w:szCs w:val="24"/>
        </w:rPr>
      </w:r>
    </w:p>
    <w:p>
      <w:pPr>
        <w:pStyle w:val="2225"/>
        <w:pBdr/>
        <w:spacing/>
        <w:ind w:firstLine="0"/>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7"/>
        <w:pBdr/>
        <w:spacing/>
        <w:ind w:right="0" w:firstLine="0" w:left="0"/>
        <w:rPr>
          <w:rFonts w:ascii="Gentium" w:hAnsi="Gentium" w:cs="Gentium"/>
          <w:b/>
          <w:bCs/>
          <w:sz w:val="28"/>
          <w:szCs w:val="28"/>
        </w:rPr>
      </w:pPr>
      <w:r>
        <w:rPr>
          <w:rFonts w:ascii="Gentium" w:hAnsi="Gentium" w:eastAsia="Gentium" w:cs="Gentium"/>
          <w:b/>
          <w:bCs/>
          <w:sz w:val="28"/>
          <w:szCs w:val="28"/>
        </w:rPr>
        <w:t xml:space="preserve">Bibliografie</w:t>
      </w:r>
      <w:r>
        <w:rPr>
          <w:rFonts w:ascii="Gentium" w:hAnsi="Gentium" w:eastAsia="Gentium" w:cs="Gentium"/>
          <w:b/>
          <w:bCs/>
          <w:sz w:val="28"/>
          <w:szCs w:val="28"/>
        </w:rPr>
        <w:t xml:space="preserve">:</w:t>
      </w:r>
      <w:r>
        <w:rPr>
          <w:rFonts w:ascii="Gentium" w:hAnsi="Gentium" w:cs="Gentium"/>
          <w:b/>
          <w:bCs/>
          <w:sz w:val="28"/>
          <w:szCs w:val="28"/>
        </w:rPr>
      </w:r>
      <w:r>
        <w:rPr>
          <w:rFonts w:ascii="Gentium" w:hAnsi="Gentium" w:cs="Gentium"/>
          <w:b/>
          <w:bCs/>
          <w:sz w:val="28"/>
          <w:szCs w:val="28"/>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O. Drîmba, </w:t>
      </w:r>
      <w:r>
        <w:rPr>
          <w:rFonts w:ascii="Gentium" w:hAnsi="Gentium" w:eastAsia="Gentium" w:cs="Gentium"/>
          <w:i/>
          <w:sz w:val="24"/>
          <w:szCs w:val="24"/>
        </w:rPr>
        <w:t xml:space="preserve">Istoria culturii şi civilizaţiei, </w:t>
      </w:r>
      <w:r>
        <w:rPr>
          <w:rFonts w:ascii="Gentium" w:hAnsi="Gentium" w:eastAsia="Gentium" w:cs="Gentium"/>
          <w:sz w:val="24"/>
          <w:szCs w:val="24"/>
        </w:rPr>
        <w:t xml:space="preserve">vol. 1, pp.175-199 (cf. Organizare politică, Cartea alianţei – VT).</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Bright, </w:t>
      </w:r>
      <w:r>
        <w:rPr>
          <w:rFonts w:ascii="Gentium" w:hAnsi="Gentium" w:eastAsia="Gentium" w:cs="Gentium"/>
          <w:i/>
          <w:sz w:val="24"/>
          <w:szCs w:val="24"/>
        </w:rPr>
        <w:t xml:space="preserve">History, </w:t>
      </w:r>
      <w:r>
        <w:rPr>
          <w:rFonts w:ascii="Gentium" w:hAnsi="Gentium" w:eastAsia="Gentium" w:cs="Gentium"/>
          <w:sz w:val="24"/>
          <w:szCs w:val="24"/>
        </w:rPr>
        <w:t xml:space="preserve">148-162</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Rowland, </w:t>
      </w:r>
      <w:r>
        <w:rPr>
          <w:rFonts w:ascii="Gentium" w:hAnsi="Gentium" w:eastAsia="Gentium" w:cs="Gentium"/>
          <w:i/>
          <w:sz w:val="24"/>
          <w:szCs w:val="24"/>
        </w:rPr>
        <w:t xml:space="preserve">Origins,</w:t>
      </w:r>
      <w:r>
        <w:rPr>
          <w:rFonts w:ascii="Gentium" w:hAnsi="Gentium" w:eastAsia="Gentium" w:cs="Gentium"/>
          <w:sz w:val="24"/>
          <w:szCs w:val="24"/>
        </w:rPr>
        <w:t xml:space="preserve"> 29-32, 68-87</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X. Leon-Dufour, „Legământ”, Vocabular de teologie biblică, 356-362</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Philo, Delegatie către Caius.</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Stelian Tofană, </w:t>
      </w:r>
      <w:r>
        <w:rPr>
          <w:rFonts w:ascii="Gentium" w:hAnsi="Gentium" w:eastAsia="Gentium" w:cs="Gentium"/>
          <w:i/>
          <w:sz w:val="24"/>
          <w:szCs w:val="24"/>
        </w:rPr>
        <w:t xml:space="preserve">Introducere în studiul NT</w:t>
      </w:r>
      <w:r>
        <w:rPr>
          <w:rFonts w:ascii="Gentium" w:hAnsi="Gentium" w:eastAsia="Gentium" w:cs="Gentium"/>
          <w:sz w:val="24"/>
          <w:szCs w:val="24"/>
        </w:rPr>
        <w:t xml:space="preserve">, vol. 1, 227-291 (iudaismul epocii NT)</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C.J.H. Wright, Living as the People of God. The Relevance of OT Ethics, Leicester: IVP, 1983, 46-64</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N.T.</w:t>
      </w:r>
      <w:r>
        <w:rPr>
          <w:rFonts w:ascii="Gentium" w:hAnsi="Gentium" w:eastAsia="Gentium" w:cs="Gentium"/>
          <w:sz w:val="24"/>
          <w:szCs w:val="24"/>
        </w:rPr>
        <w:t xml:space="preserve"> </w:t>
      </w:r>
      <w:r>
        <w:rPr>
          <w:rFonts w:ascii="Gentium" w:hAnsi="Gentium" w:eastAsia="Gentium" w:cs="Gentium"/>
          <w:sz w:val="24"/>
          <w:szCs w:val="24"/>
        </w:rPr>
        <w:t xml:space="preserve">Wright, </w:t>
      </w:r>
      <w:r>
        <w:rPr>
          <w:rFonts w:ascii="Gentium" w:hAnsi="Gentium" w:eastAsia="Gentium" w:cs="Gentium"/>
          <w:i/>
          <w:sz w:val="24"/>
          <w:szCs w:val="24"/>
        </w:rPr>
        <w:t xml:space="preserve">The New Testament and the People of God</w:t>
      </w:r>
      <w:r>
        <w:rPr>
          <w:rFonts w:ascii="Gentium" w:hAnsi="Gentium" w:eastAsia="Gentium" w:cs="Gentium"/>
          <w:sz w:val="24"/>
          <w:szCs w:val="24"/>
        </w:rPr>
        <w:t xml:space="preserve">, London: SPCK, 1992, 216-243 (simboluri)</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L. Ryken, „covenant”, in L. Ryken et al (eds), </w:t>
      </w:r>
      <w:r>
        <w:rPr>
          <w:rFonts w:ascii="Gentium" w:hAnsi="Gentium" w:eastAsia="Gentium" w:cs="Gentium"/>
          <w:i/>
          <w:sz w:val="24"/>
          <w:szCs w:val="24"/>
        </w:rPr>
        <w:t xml:space="preserve">Dictionary of Biblical Imagery</w:t>
      </w:r>
      <w:r>
        <w:rPr>
          <w:rFonts w:ascii="Gentium" w:hAnsi="Gentium" w:eastAsia="Gentium" w:cs="Gentium"/>
          <w:sz w:val="24"/>
          <w:szCs w:val="24"/>
        </w:rPr>
        <w:t xml:space="preserve">, Leicester: IVP, 1998, 176-178</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L. Ryken, „temple”, in L. Ryken et al (eds), </w:t>
      </w:r>
      <w:r>
        <w:rPr>
          <w:rFonts w:ascii="Gentium" w:hAnsi="Gentium" w:eastAsia="Gentium" w:cs="Gentium"/>
          <w:i/>
          <w:sz w:val="24"/>
          <w:szCs w:val="24"/>
        </w:rPr>
        <w:t xml:space="preserve">Dictionary of Biblical Imagery</w:t>
      </w:r>
      <w:r>
        <w:rPr>
          <w:rFonts w:ascii="Gentium" w:hAnsi="Gentium" w:eastAsia="Gentium" w:cs="Gentium"/>
          <w:sz w:val="24"/>
          <w:szCs w:val="24"/>
        </w:rPr>
        <w:t xml:space="preserve">, Leicester: IVP, 1998, 849-851</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L. Ryken, „circumcision”, in L. Ryken et al (eds), </w:t>
      </w:r>
      <w:r>
        <w:rPr>
          <w:rFonts w:ascii="Gentium" w:hAnsi="Gentium" w:eastAsia="Gentium" w:cs="Gentium"/>
          <w:i/>
          <w:sz w:val="24"/>
          <w:szCs w:val="24"/>
        </w:rPr>
        <w:t xml:space="preserve">Dictionary of Biblical Imagery</w:t>
      </w:r>
      <w:r>
        <w:rPr>
          <w:rFonts w:ascii="Gentium" w:hAnsi="Gentium" w:eastAsia="Gentium" w:cs="Gentium"/>
          <w:sz w:val="24"/>
          <w:szCs w:val="24"/>
        </w:rPr>
        <w:t xml:space="preserve">, Leicester: IVP, 1998, 148-149</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J.Bright, </w:t>
      </w:r>
      <w:r>
        <w:rPr>
          <w:rFonts w:ascii="Gentium" w:hAnsi="Gentium" w:eastAsia="Gentium" w:cs="Gentium"/>
          <w:i/>
          <w:sz w:val="24"/>
          <w:szCs w:val="24"/>
        </w:rPr>
        <w:t xml:space="preserve">A History of Israel</w:t>
      </w:r>
      <w:r>
        <w:rPr>
          <w:rFonts w:ascii="Gentium" w:hAnsi="Gentium" w:eastAsia="Gentium" w:cs="Gentium"/>
          <w:sz w:val="24"/>
          <w:szCs w:val="24"/>
        </w:rPr>
        <w:t xml:space="preserve">, London: SCM, 1991, 148-162 (despre legământ) </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E.W. Nicholson, God and His People: Covenant and Theology in the Old Testament. Oxford: Clarendon Press, 1998.</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J. Giblert si R. Girard, „Legamant”, in X. Leon-Dufour et al (eds), </w:t>
      </w:r>
      <w:r>
        <w:rPr>
          <w:rFonts w:ascii="Gentium" w:hAnsi="Gentium" w:eastAsia="Gentium" w:cs="Gentium"/>
          <w:i/>
          <w:sz w:val="24"/>
          <w:szCs w:val="24"/>
        </w:rPr>
        <w:t xml:space="preserve">Vocabular de teologie biblică</w:t>
      </w:r>
      <w:r>
        <w:rPr>
          <w:rFonts w:ascii="Gentium" w:hAnsi="Gentium" w:eastAsia="Gentium" w:cs="Gentium"/>
          <w:sz w:val="24"/>
          <w:szCs w:val="24"/>
        </w:rPr>
        <w:t xml:space="preserve">, Bucuresti: Ed Arh.RC, 2001, 356-362</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E.W. Nicholson, God and His People: Covenant and Theology in the Old Testament. Oxford: Clarendon Press, 1998.</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D.R. Hillers, </w:t>
      </w:r>
      <w:r>
        <w:rPr>
          <w:rFonts w:ascii="Gentium" w:hAnsi="Gentium" w:eastAsia="Gentium" w:cs="Gentium"/>
          <w:i/>
          <w:iCs/>
          <w:sz w:val="24"/>
          <w:szCs w:val="24"/>
        </w:rPr>
        <w:t xml:space="preserve">Covenant: The History of a Biblical Idea</w:t>
      </w:r>
      <w:r>
        <w:rPr>
          <w:rFonts w:ascii="Gentium" w:hAnsi="Gentium" w:eastAsia="Gentium" w:cs="Gentium"/>
          <w:sz w:val="24"/>
          <w:szCs w:val="24"/>
        </w:rPr>
        <w:t xml:space="preserve">. Baltimore &amp; London: The John Hopkins University Press, 1969</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J. Behm, „Diatheke,” Gerhard Kittel, ed. </w:t>
      </w:r>
      <w:r>
        <w:rPr>
          <w:rFonts w:ascii="Gentium" w:hAnsi="Gentium" w:eastAsia="Gentium" w:cs="Gentium"/>
          <w:i/>
          <w:iCs/>
          <w:sz w:val="24"/>
          <w:szCs w:val="24"/>
        </w:rPr>
        <w:t xml:space="preserve">Theological Dictionary of the New Testament</w:t>
      </w:r>
      <w:r>
        <w:rPr>
          <w:rFonts w:ascii="Gentium" w:hAnsi="Gentium" w:eastAsia="Gentium" w:cs="Gentium"/>
          <w:sz w:val="24"/>
          <w:szCs w:val="24"/>
        </w:rPr>
        <w:t xml:space="preserve">, Vol. 2, Grand Rapids: Eerdmans, 1964.</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G.J. McConville, „tyrB (</w:t>
      </w:r>
      <w:r>
        <w:rPr>
          <w:rFonts w:ascii="Gentium" w:hAnsi="Gentium" w:eastAsia="Gentium" w:cs="Gentium"/>
          <w:i/>
          <w:iCs/>
          <w:sz w:val="24"/>
          <w:szCs w:val="24"/>
        </w:rPr>
        <w:t xml:space="preserve">Berît</w:t>
      </w:r>
      <w:r>
        <w:rPr>
          <w:rFonts w:ascii="Gentium" w:hAnsi="Gentium" w:eastAsia="Gentium" w:cs="Gentium"/>
          <w:sz w:val="24"/>
          <w:szCs w:val="24"/>
        </w:rPr>
        <w:t xml:space="preserve">),” William A. van Gemeren, General Editor, </w:t>
      </w:r>
      <w:r>
        <w:rPr>
          <w:rFonts w:ascii="Gentium" w:hAnsi="Gentium" w:eastAsia="Gentium" w:cs="Gentium"/>
          <w:i/>
          <w:iCs/>
          <w:sz w:val="24"/>
          <w:szCs w:val="24"/>
        </w:rPr>
        <w:t xml:space="preserve">New International Dictionary of Old Testament Theology &amp; Exegesis</w:t>
      </w:r>
      <w:r>
        <w:rPr>
          <w:rFonts w:ascii="Gentium" w:hAnsi="Gentium" w:eastAsia="Gentium" w:cs="Gentium"/>
          <w:sz w:val="24"/>
          <w:szCs w:val="24"/>
        </w:rPr>
        <w:t xml:space="preserve">, Vol. 1. Carlisle: Paternoster Press, 1996.</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t xml:space="preserve">C.C. Newman, „Covenant, New Covenant,” R.P. Martin şi P.H. Davids, </w:t>
      </w:r>
      <w:r>
        <w:rPr>
          <w:rFonts w:ascii="Gentium" w:hAnsi="Gentium" w:eastAsia="Gentium" w:cs="Gentium"/>
          <w:i/>
          <w:iCs/>
          <w:sz w:val="24"/>
          <w:szCs w:val="24"/>
        </w:rPr>
        <w:t xml:space="preserve">Dictionary of the Later New Testament</w:t>
      </w:r>
      <w:r>
        <w:rPr>
          <w:rFonts w:ascii="Gentium" w:hAnsi="Gentium" w:eastAsia="Gentium" w:cs="Gentium"/>
          <w:sz w:val="24"/>
          <w:szCs w:val="24"/>
        </w:rPr>
        <w:t xml:space="preserve">, Leicester: IVP, 1997: 245-250.</w:t>
      </w:r>
      <w:r>
        <w:rPr>
          <w:rFonts w:ascii="Gentium" w:hAnsi="Gentium" w:cs="Gentium"/>
          <w:sz w:val="24"/>
          <w:szCs w:val="24"/>
        </w:rPr>
      </w:r>
      <w:r>
        <w:rPr>
          <w:rFonts w:ascii="Gentium" w:hAnsi="Gentium" w:cs="Gentium"/>
          <w:sz w:val="24"/>
          <w:szCs w:val="24"/>
        </w:rPr>
      </w:r>
    </w:p>
    <w:p>
      <w:pPr>
        <w:pStyle w:val="2225"/>
        <w:pBdr/>
        <w:spacing/>
        <w:ind/>
        <w:rPr>
          <w:rFonts w:ascii="Gentium" w:hAnsi="Gentium" w:cs="Gentium"/>
          <w:sz w:val="24"/>
          <w:szCs w:val="24"/>
        </w:rPr>
      </w:pPr>
      <w:r>
        <w:rPr>
          <w:rFonts w:ascii="Gentium" w:hAnsi="Gentium" w:eastAsia="Gentium" w:cs="Gentium"/>
          <w:sz w:val="24"/>
          <w:szCs w:val="24"/>
        </w:rPr>
      </w:r>
      <w:r>
        <w:rPr>
          <w:rFonts w:ascii="Gentium" w:hAnsi="Gentium" w:cs="Gentium"/>
          <w:sz w:val="24"/>
          <w:szCs w:val="24"/>
        </w:rPr>
      </w:r>
      <w:r>
        <w:rPr>
          <w:rFonts w:ascii="Gentium" w:hAnsi="Gentium" w:cs="Gentium"/>
          <w:sz w:val="24"/>
          <w:szCs w:val="24"/>
        </w:rPr>
      </w:r>
    </w:p>
    <w:sectPr>
      <w:headerReference w:type="default" r:id="rId9"/>
      <w:headerReference w:type="even" r:id="rId10"/>
      <w:headerReference w:type="first" r:id="rId11"/>
      <w:footnotePr>
        <w:numRestart w:val="continuous"/>
      </w:footnotePr>
      <w:endnotePr>
        <w:numFmt w:val="decimal"/>
      </w:endnotePr>
      <w:type w:val="continuous"/>
      <w:pgSz w:h="12984" w:orient="portrait" w:w="8618"/>
      <w:pgMar w:top="510" w:right="1134" w:bottom="510" w:left="1077" w:header="737" w:footer="1191" w:gutter="0"/>
      <w:pgNumType w:start="5"/>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PIonic">
    <w:panose1 w:val="00000400000000000000"/>
  </w:font>
  <w:font w:name="Symbol">
    <w:panose1 w:val="05050102010706020507"/>
  </w:font>
  <w:font w:name="Wingdings">
    <w:panose1 w:val="05000000000000000000"/>
  </w:font>
  <w:font w:name="Courier New">
    <w:panose1 w:val="02070309020205020404"/>
  </w:font>
  <w:font w:name="Cambria">
    <w:panose1 w:val="02040503050406030204"/>
  </w:font>
  <w:font w:name="Calibri">
    <w:panose1 w:val="020F0502020204030204"/>
  </w:font>
  <w:font w:name="Times New Roman">
    <w:panose1 w:val="02020603050405020304"/>
  </w:font>
  <w:font w:name="Gentium">
    <w:panose1 w:val="02000503060000020004"/>
  </w:font>
  <w:font w:name="Palatino Linotype">
    <w:panose1 w:val="02040502050505030304"/>
  </w:font>
  <w:font w:name="Tahoma">
    <w:panose1 w:val="020B0604030504040204"/>
  </w:font>
  <w:font w:name="New Century Schoolbook">
    <w:panose1 w:val="02040603050705020304"/>
  </w:font>
  <w:font w:name="Arial">
    <w:panose1 w:val="020B060402020202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E.P. Sanders, </w:t>
      </w:r>
      <w:r>
        <w:rPr>
          <w:rFonts w:ascii="Gentium" w:hAnsi="Gentium" w:eastAsia="Gentium" w:cs="Gentium"/>
          <w:i/>
        </w:rPr>
        <w:t xml:space="preserve">Judaism. Practice and Belief 63 BCE - 66 CE</w:t>
      </w:r>
      <w:r>
        <w:rPr>
          <w:rFonts w:ascii="Gentium" w:hAnsi="Gentium" w:eastAsia="Gentium" w:cs="Gentium"/>
        </w:rPr>
        <w:t xml:space="preserve">, London: SPCK, 1992, 279-301; M.J. Selman, „Messianic Mysteries”, in P.E. Satterthwaite, R.S. Hess, G.J. Wenham (eds), </w:t>
      </w:r>
      <w:r>
        <w:rPr>
          <w:rFonts w:ascii="Gentium" w:hAnsi="Gentium" w:eastAsia="Gentium" w:cs="Gentium"/>
          <w:i/>
        </w:rPr>
        <w:t xml:space="preserve">The Lord's Annointed. Interpretation of Old Testament Messianic Texts</w:t>
      </w:r>
      <w:r>
        <w:rPr>
          <w:rFonts w:ascii="Gentium" w:hAnsi="Gentium" w:eastAsia="Gentium" w:cs="Gentium"/>
        </w:rPr>
        <w:t xml:space="preserve">, Carlisle, UK: Paternoster, 1995, 281-302. Wright, </w:t>
      </w:r>
      <w:r>
        <w:rPr>
          <w:rFonts w:ascii="Gentium" w:hAnsi="Gentium" w:eastAsia="Gentium" w:cs="Gentium"/>
          <w:i/>
        </w:rPr>
        <w:t xml:space="preserve">NT and the People of God</w:t>
      </w:r>
      <w:r>
        <w:rPr>
          <w:rFonts w:ascii="Gentium" w:hAnsi="Gentium" w:eastAsia="Gentium" w:cs="Gentium"/>
        </w:rPr>
        <w:t xml:space="preserve">, 215-243; 280-238; Theissen, </w:t>
      </w:r>
      <w:r>
        <w:rPr>
          <w:rFonts w:ascii="Gentium" w:hAnsi="Gentium" w:eastAsia="Gentium" w:cs="Gentium"/>
          <w:i/>
          <w:iCs/>
        </w:rPr>
        <w:t xml:space="preserve">Historical Jesus</w:t>
      </w:r>
      <w:r>
        <w:rPr>
          <w:rFonts w:ascii="Gentium" w:hAnsi="Gentium" w:eastAsia="Gentium" w:cs="Gentium"/>
        </w:rPr>
        <w:t xml:space="preserve">, 125-148;  Shanks, </w:t>
      </w:r>
      <w:r>
        <w:rPr>
          <w:rFonts w:ascii="Gentium" w:hAnsi="Gentium" w:eastAsia="Gentium" w:cs="Gentium"/>
          <w:i/>
          <w:iCs/>
        </w:rPr>
        <w:t xml:space="preserve">Christianity and Rabbinic Judaism</w:t>
      </w:r>
      <w:r>
        <w:rPr>
          <w:rFonts w:ascii="Gentium" w:hAnsi="Gentium" w:eastAsia="Gentium" w:cs="Gentium"/>
        </w:rPr>
        <w:t xml:space="preserve">, 1-40; Sanders, </w:t>
      </w:r>
      <w:r>
        <w:rPr>
          <w:rFonts w:ascii="Gentium" w:hAnsi="Gentium" w:eastAsia="Gentium" w:cs="Gentium"/>
          <w:i/>
        </w:rPr>
        <w:t xml:space="preserve">Judaism</w:t>
      </w:r>
      <w:r>
        <w:rPr>
          <w:rFonts w:ascii="Gentium" w:hAnsi="Gentium" w:eastAsia="Gentium" w:cs="Gentium"/>
        </w:rPr>
        <w:t xml:space="preserve">, 315-491.</w:t>
      </w:r>
      <w:r>
        <w:rPr>
          <w:rFonts w:ascii="Gentium" w:hAnsi="Gentium" w:eastAsia="Gentium" w:cs="Gentium"/>
        </w:rPr>
      </w:r>
      <w:r>
        <w:rPr>
          <w:rFonts w:ascii="Gentium" w:hAnsi="Gentium" w:cs="Gentium"/>
        </w:rPr>
      </w:r>
    </w:p>
  </w:footnote>
  <w:footnote w:id="3">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G.P. Hugenberger, „The Servant of the Lord in The Servant Songs of Isaiah: A Second Moses Figure”, in P.E. Satterthwaite, R.S. Hess, G.J. Wenham (eds), </w:t>
      </w:r>
      <w:r>
        <w:rPr>
          <w:rFonts w:ascii="Gentium" w:hAnsi="Gentium" w:eastAsia="Gentium" w:cs="Gentium"/>
          <w:i/>
        </w:rPr>
        <w:t xml:space="preserve">The Lord's Annointed. Interpretation of Old Testament Messianic Texts</w:t>
      </w:r>
      <w:r>
        <w:rPr>
          <w:rFonts w:ascii="Gentium" w:hAnsi="Gentium" w:eastAsia="Gentium" w:cs="Gentium"/>
        </w:rPr>
        <w:t xml:space="preserve">, Carlisle, UK: Paternoster, 1995, 105-139. J. Duguid, „Messianic Themes in Zechariah 9-14”, in P.E. Satterthwaite, R.S.Hess, G.J. Wenham (eds), </w:t>
      </w:r>
      <w:r>
        <w:rPr>
          <w:rFonts w:ascii="Gentium" w:hAnsi="Gentium" w:eastAsia="Gentium" w:cs="Gentium"/>
          <w:i/>
        </w:rPr>
        <w:t xml:space="preserve">The Lord's Annointed. Interpretation of Old Testament Messianic Texts</w:t>
      </w:r>
      <w:r>
        <w:rPr>
          <w:rFonts w:ascii="Gentium" w:hAnsi="Gentium" w:eastAsia="Gentium" w:cs="Gentium"/>
        </w:rPr>
        <w:t xml:space="preserve">, Carlisle, UK: Paternoster, 1995, 265-280; L.H. Schiffman, </w:t>
      </w:r>
      <w:r>
        <w:rPr>
          <w:rFonts w:ascii="Gentium" w:hAnsi="Gentium" w:eastAsia="Gentium" w:cs="Gentium"/>
          <w:i/>
        </w:rPr>
        <w:t xml:space="preserve">Reclaiming the Dead Sea Scrolls</w:t>
      </w:r>
      <w:r>
        <w:rPr>
          <w:rFonts w:ascii="Gentium" w:hAnsi="Gentium" w:eastAsia="Gentium" w:cs="Gentium"/>
        </w:rPr>
        <w:t xml:space="preserve">, Jerusalem: </w:t>
      </w:r>
      <w:r>
        <w:rPr>
          <w:rFonts w:ascii="Gentium" w:hAnsi="Gentium" w:eastAsia="Gentium" w:cs="Gentium"/>
          <w:i/>
          <w:iCs/>
        </w:rPr>
        <w:t xml:space="preserve">JPS </w:t>
      </w:r>
      <w:r>
        <w:rPr>
          <w:rFonts w:ascii="Gentium" w:hAnsi="Gentium" w:eastAsia="Gentium" w:cs="Gentium"/>
        </w:rPr>
        <w:t xml:space="preserve">(1994) 317-327, 341-350 (cf. Mesia care suferă; care este ucis). D. Schibler, „Messianism and Messianic Prophecy in Isaiah 1-12 and 28-33”, în P.E. Satterthwaite, R.S. Hess, G.J. Wenham (eds), </w:t>
      </w:r>
      <w:r>
        <w:rPr>
          <w:rFonts w:ascii="Gentium" w:hAnsi="Gentium" w:eastAsia="Gentium" w:cs="Gentium"/>
          <w:i/>
        </w:rPr>
        <w:t xml:space="preserve">The Lord's Annointed. Interpretation of Old Testament Messianic Texts</w:t>
      </w:r>
      <w:r>
        <w:rPr>
          <w:rFonts w:ascii="Gentium" w:hAnsi="Gentium" w:eastAsia="Gentium" w:cs="Gentium"/>
        </w:rPr>
        <w:t xml:space="preserve">, Carlisle, UK: Paternoster, 1995, 87-104; L.H. Schiffman, </w:t>
      </w:r>
      <w:r>
        <w:rPr>
          <w:rFonts w:ascii="Gentium" w:hAnsi="Gentium" w:eastAsia="Gentium" w:cs="Gentium"/>
          <w:i/>
        </w:rPr>
        <w:t xml:space="preserve">Reclaiming the Dead Sea Scrolls</w:t>
      </w:r>
      <w:r>
        <w:rPr>
          <w:rFonts w:ascii="Gentium" w:hAnsi="Gentium" w:eastAsia="Gentium" w:cs="Gentium"/>
        </w:rPr>
        <w:t xml:space="preserve">, Jerusalem: JPS, 1994,317-327, 341-350.</w:t>
      </w:r>
      <w:r>
        <w:rPr>
          <w:rFonts w:ascii="Gentium" w:hAnsi="Gentium" w:eastAsia="Gentium" w:cs="Gentium"/>
        </w:rPr>
      </w:r>
      <w:r>
        <w:rPr>
          <w:rFonts w:ascii="Gentium" w:hAnsi="Gentium" w:cs="Gentium"/>
        </w:rPr>
      </w:r>
    </w:p>
  </w:footnote>
  <w:footnote w:id="4">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G. Vermes, </w:t>
      </w:r>
      <w:r>
        <w:rPr>
          <w:rFonts w:ascii="Gentium" w:hAnsi="Gentium" w:eastAsia="Gentium" w:cs="Gentium"/>
          <w:i/>
        </w:rPr>
        <w:t xml:space="preserve">The Dead Sea Scrolls in English</w:t>
      </w:r>
      <w:r>
        <w:rPr>
          <w:rFonts w:ascii="Gentium" w:hAnsi="Gentium" w:eastAsia="Gentium" w:cs="Gentium"/>
        </w:rPr>
        <w:t xml:space="preserve">, revised and extended 4th ed., New York, NY: Penguin, 1995, 354-361. R. Eisenman si M. Wise, </w:t>
      </w:r>
      <w:r>
        <w:rPr>
          <w:rFonts w:ascii="Gentium" w:hAnsi="Gentium" w:eastAsia="Gentium" w:cs="Gentium"/>
          <w:i/>
          <w:iCs/>
        </w:rPr>
        <w:t xml:space="preserve">The Dead Sea Scrolls Uncovered, The First Complete Translation and Interpretation of 50 Key Documents Witheld for Over 35 Years</w:t>
      </w:r>
      <w:r>
        <w:rPr>
          <w:rFonts w:ascii="Gentium" w:hAnsi="Gentium" w:eastAsia="Gentium" w:cs="Gentium"/>
        </w:rPr>
        <w:t xml:space="preserve">, New York, NY: Penguin, 1993, 17-50.</w:t>
      </w:r>
      <w:r>
        <w:rPr>
          <w:rFonts w:ascii="Gentium" w:hAnsi="Gentium" w:eastAsia="Gentium" w:cs="Gentium"/>
        </w:rPr>
      </w:r>
      <w:r>
        <w:rPr>
          <w:rFonts w:ascii="Gentium" w:hAnsi="Gentium" w:cs="Gentium"/>
        </w:rPr>
      </w:r>
    </w:p>
  </w:footnote>
  <w:footnote w:id="5">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D.C. Mitchel, „Firstborn </w:t>
      </w:r>
      <w:r>
        <w:rPr>
          <w:rFonts w:ascii="Gentium" w:hAnsi="Gentium" w:eastAsia="Gentium" w:cs="Gentium"/>
          <w:i/>
          <w:iCs/>
        </w:rPr>
        <w:t xml:space="preserve">Shor </w:t>
      </w:r>
      <w:r>
        <w:rPr>
          <w:rFonts w:ascii="Gentium" w:hAnsi="Gentium" w:eastAsia="Gentium" w:cs="Gentium"/>
        </w:rPr>
        <w:t xml:space="preserve">and </w:t>
      </w:r>
      <w:r>
        <w:rPr>
          <w:rFonts w:ascii="Gentium" w:hAnsi="Gentium" w:eastAsia="Gentium" w:cs="Gentium"/>
          <w:i/>
          <w:iCs/>
        </w:rPr>
        <w:t xml:space="preserve">Rent: </w:t>
      </w:r>
      <w:r>
        <w:rPr>
          <w:rFonts w:ascii="Gentium" w:hAnsi="Gentium" w:eastAsia="Gentium" w:cs="Gentium"/>
        </w:rPr>
        <w:t xml:space="preserve">A Sacrificial Josephite Messiah in </w:t>
      </w:r>
      <w:r>
        <w:rPr>
          <w:rFonts w:ascii="Gentium" w:hAnsi="Gentium" w:eastAsia="Gentium" w:cs="Gentium"/>
          <w:i/>
          <w:iCs/>
        </w:rPr>
        <w:t xml:space="preserve">1 Enoch </w:t>
      </w:r>
      <w:r>
        <w:rPr>
          <w:rFonts w:ascii="Gentium" w:hAnsi="Gentium" w:eastAsia="Gentium" w:cs="Gentium"/>
        </w:rPr>
        <w:t xml:space="preserve">90.37-38 and Deuteronomy 33.17”, </w:t>
      </w:r>
      <w:r>
        <w:rPr>
          <w:rFonts w:ascii="Gentium" w:hAnsi="Gentium" w:eastAsia="Gentium" w:cs="Gentium"/>
          <w:i/>
        </w:rPr>
        <w:t xml:space="preserve">Journal for the Study of the Pseudepigrapha</w:t>
      </w:r>
      <w:r>
        <w:rPr>
          <w:rFonts w:ascii="Gentium" w:hAnsi="Gentium" w:eastAsia="Gentium" w:cs="Gentium"/>
        </w:rPr>
        <w:t xml:space="preserve">, Vol 15.3 (2006): 211-228.</w:t>
      </w:r>
      <w:r>
        <w:rPr>
          <w:rFonts w:ascii="Gentium" w:hAnsi="Gentium" w:eastAsia="Gentium" w:cs="Gentium"/>
        </w:rPr>
      </w:r>
      <w:r>
        <w:rPr>
          <w:rFonts w:ascii="Gentium" w:hAnsi="Gentium" w:cs="Gentium"/>
        </w:rPr>
      </w:r>
    </w:p>
  </w:footnote>
  <w:footnote w:id="6">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Targum la Cântarea Cântărilor 4.5, 7.4; D.C. Mitchel, „Messiah bar Efraim in the Targums”,</w:t>
      </w:r>
      <w:r>
        <w:rPr>
          <w:rFonts w:ascii="Gentium" w:hAnsi="Gentium" w:eastAsia="Gentium" w:cs="Gentium"/>
          <w:b/>
          <w:bCs/>
        </w:rPr>
        <w:t xml:space="preserve"> </w:t>
      </w:r>
      <w:r>
        <w:rPr>
          <w:rFonts w:ascii="Gentium" w:hAnsi="Gentium" w:eastAsia="Gentium" w:cs="Gentium"/>
          <w:bCs/>
          <w:i/>
        </w:rPr>
        <w:t xml:space="preserve">Aramaic Studies</w:t>
      </w:r>
      <w:r>
        <w:rPr>
          <w:rFonts w:ascii="Gentium" w:hAnsi="Gentium" w:eastAsia="Gentium" w:cs="Gentium"/>
        </w:rPr>
        <w:t xml:space="preserve">. 4.2 (2006): 221-241.</w:t>
      </w:r>
      <w:r>
        <w:rPr>
          <w:rFonts w:ascii="Gentium" w:hAnsi="Gentium" w:eastAsia="Gentium" w:cs="Gentium"/>
        </w:rPr>
      </w:r>
      <w:r>
        <w:rPr>
          <w:rFonts w:ascii="Gentium" w:hAnsi="Gentium" w:cs="Gentium"/>
        </w:rPr>
      </w:r>
    </w:p>
  </w:footnote>
  <w:footnote w:id="7">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D.S. Russell, </w:t>
      </w:r>
      <w:r>
        <w:rPr>
          <w:rFonts w:ascii="Gentium" w:hAnsi="Gentium" w:eastAsia="Gentium" w:cs="Gentium"/>
          <w:i/>
        </w:rPr>
        <w:t xml:space="preserve">The Jews from Alexander to Herod</w:t>
      </w:r>
      <w:r>
        <w:rPr>
          <w:rFonts w:ascii="Gentium" w:hAnsi="Gentium" w:eastAsia="Gentium" w:cs="Gentium"/>
        </w:rPr>
        <w:t xml:space="preserve">, Oxford: Oxford UP, 1967, 17-59 (iudeii sub ptolemei si seleucizi); 60-81 (iudeii sub dinastia hasmoneilor); 82-102 (iudeii sub romani).</w:t>
      </w:r>
      <w:r>
        <w:rPr>
          <w:rFonts w:ascii="Gentium" w:hAnsi="Gentium" w:eastAsia="Gentium" w:cs="Gentium"/>
        </w:rPr>
      </w:r>
      <w:r>
        <w:rPr>
          <w:rFonts w:ascii="Gentium" w:hAnsi="Gentium" w:cs="Gentium"/>
        </w:rPr>
      </w:r>
    </w:p>
    <w:p>
      <w:pPr>
        <w:pStyle w:val="2363"/>
        <w:pBdr/>
        <w:spacing/>
        <w:ind/>
        <w:rPr>
          <w:rFonts w:ascii="Gentium" w:hAnsi="Gentium" w:cs="Gentium"/>
        </w:rPr>
      </w:pPr>
      <w:r>
        <w:rPr>
          <w:rFonts w:ascii="Gentium" w:hAnsi="Gentium" w:eastAsia="Gentium" w:cs="Gentium"/>
        </w:rPr>
      </w:r>
      <w:r>
        <w:rPr>
          <w:rFonts w:ascii="Gentium" w:hAnsi="Gentium" w:eastAsia="Gentium" w:cs="Gentium"/>
        </w:rPr>
      </w:r>
      <w:r>
        <w:rPr>
          <w:rFonts w:ascii="Gentium" w:hAnsi="Gentium" w:cs="Gentium"/>
        </w:rPr>
      </w:r>
    </w:p>
  </w:footnote>
  <w:footnote w:id="8">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Antiquities of the Jews</w:t>
      </w:r>
      <w:r>
        <w:rPr>
          <w:rFonts w:ascii="Gentium" w:hAnsi="Gentium" w:eastAsia="Gentium" w:cs="Gentium"/>
          <w:b/>
          <w:bCs/>
          <w:i/>
          <w:iCs/>
        </w:rPr>
        <w:t xml:space="preserve">,</w:t>
      </w:r>
      <w:r>
        <w:rPr>
          <w:rFonts w:ascii="Gentium" w:hAnsi="Gentium" w:eastAsia="Gentium" w:cs="Gentium"/>
        </w:rPr>
        <w:t xml:space="preserve"> 15.10.1-8. </w:t>
      </w:r>
      <w:r>
        <w:rPr>
          <w:rFonts w:ascii="Gentium" w:hAnsi="Gentium" w:eastAsia="Gentium" w:cs="Gentium"/>
        </w:rPr>
      </w:r>
      <w:r>
        <w:rPr>
          <w:rFonts w:ascii="Gentium" w:hAnsi="Gentium" w:cs="Gentium"/>
        </w:rPr>
      </w:r>
    </w:p>
  </w:footnote>
  <w:footnote w:id="9">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w:t>
      </w:r>
      <w:r>
        <w:rPr>
          <w:rFonts w:ascii="Gentium" w:hAnsi="Gentium" w:eastAsia="Gentium" w:cs="Gentium"/>
          <w:i/>
          <w:iCs/>
        </w:rPr>
        <w:t xml:space="preserve">1QpHab</w:t>
      </w:r>
      <w:r>
        <w:rPr>
          <w:rFonts w:ascii="Gentium" w:hAnsi="Gentium" w:eastAsia="Gentium" w:cs="Gentium"/>
        </w:rPr>
        <w:t xml:space="preserve"> 6.1-6.</w:t>
      </w:r>
      <w:r>
        <w:rPr>
          <w:rFonts w:ascii="Gentium" w:hAnsi="Gentium" w:eastAsia="Gentium" w:cs="Gentium"/>
        </w:rPr>
      </w:r>
      <w:r>
        <w:rPr>
          <w:rFonts w:ascii="Gentium" w:hAnsi="Gentium" w:cs="Gentium"/>
        </w:rPr>
      </w:r>
    </w:p>
  </w:footnote>
  <w:footnote w:id="10">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Regele Irod cel mare, 37-4 BC; a fost căsătorit cu două Mariamne – Mariamne I, fiica lui Alexandros, nepoata marelui preot Hircanus II, şi alta, Mariamne II, fiica lui marelui preot Simon Boethus; a a</w:t>
      </w:r>
      <w:r>
        <w:rPr>
          <w:rFonts w:ascii="Gentium" w:hAnsi="Gentium" w:eastAsia="Gentium" w:cs="Gentium"/>
        </w:rPr>
        <w:t xml:space="preserve">vut şi alte soţii: Doris, Malthace şi Cleopatra etc., în total 10 soţii. Irod a ţinut foarte mult la Mariamne I (căsătoria a avut loc în 37 îH), iar după ce a ucis-o (28-29 îH), a căzut într-o depresie profundă, din care nu şi-a mai revenit până la moarte.</w:t>
      </w:r>
      <w:r>
        <w:rPr>
          <w:rFonts w:ascii="Gentium" w:hAnsi="Gentium" w:eastAsia="Gentium" w:cs="Gentium"/>
        </w:rPr>
      </w:r>
      <w:r>
        <w:rPr>
          <w:rFonts w:ascii="Gentium" w:hAnsi="Gentium" w:cs="Gentium"/>
        </w:rPr>
      </w:r>
    </w:p>
  </w:footnote>
  <w:footnote w:id="11">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Tetrarhie înseamnă a partea parte di</w:t>
      </w:r>
      <w:r>
        <w:rPr>
          <w:rFonts w:ascii="Gentium" w:hAnsi="Gentium" w:eastAsia="Gentium" w:cs="Gentium"/>
        </w:rPr>
        <w:t xml:space="preserve">ntr-un teritoriu. În timp, înţelesul s-a modificat, aşa încât tetrarh însemna un conducător al unei părţi dintr-un regat, care nu avea însemnătatea politică a unui rege. Aceasta este şi situaţia celor trei fii ai lui Irod cel Mare care se numesc tetrarhi. </w:t>
      </w:r>
      <w:r>
        <w:rPr>
          <w:rFonts w:ascii="Gentium" w:hAnsi="Gentium" w:eastAsia="Gentium" w:cs="Gentium"/>
        </w:rPr>
      </w:r>
      <w:r>
        <w:rPr>
          <w:rFonts w:ascii="Gentium" w:hAnsi="Gentium" w:cs="Gentium"/>
        </w:rPr>
      </w:r>
    </w:p>
  </w:footnote>
  <w:footnote w:id="12">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C.J.H. Wright, </w:t>
      </w:r>
      <w:r>
        <w:rPr>
          <w:rFonts w:ascii="Gentium" w:hAnsi="Gentium" w:eastAsia="Gentium" w:cs="Gentium"/>
          <w:i/>
          <w:iCs/>
        </w:rPr>
        <w:t xml:space="preserve">Living as the People of God. The Relevance of OT Ethics</w:t>
      </w:r>
      <w:r>
        <w:rPr>
          <w:rFonts w:ascii="Gentium" w:hAnsi="Gentium" w:eastAsia="Gentium" w:cs="Gentium"/>
        </w:rPr>
        <w:t xml:space="preserve">, Leicester: IVP, 1983, 46-64</w:t>
      </w:r>
      <w:r>
        <w:rPr>
          <w:rFonts w:ascii="Gentium" w:hAnsi="Gentium" w:eastAsia="Gentium" w:cs="Gentium"/>
        </w:rPr>
        <w:t xml:space="preserve">; </w:t>
      </w:r>
      <w:r>
        <w:rPr>
          <w:rFonts w:ascii="Gentium" w:hAnsi="Gentium" w:eastAsia="Gentium" w:cs="Gentium"/>
        </w:rPr>
        <w:t xml:space="preserve">N.T. Wright, </w:t>
      </w:r>
      <w:r>
        <w:rPr>
          <w:rFonts w:ascii="Gentium" w:hAnsi="Gentium" w:eastAsia="Gentium" w:cs="Gentium"/>
          <w:i/>
        </w:rPr>
        <w:t xml:space="preserve">The New Testament and the People of God</w:t>
      </w:r>
      <w:r>
        <w:rPr>
          <w:rFonts w:ascii="Gentium" w:hAnsi="Gentium" w:eastAsia="Gentium" w:cs="Gentium"/>
        </w:rPr>
        <w:t xml:space="preserve">, London: SPCK, 1992, 216-243 (simboluri); L. Ryken, „covenant”, in L. Ryken et al (eds), </w:t>
      </w:r>
      <w:r>
        <w:rPr>
          <w:rFonts w:ascii="Gentium" w:hAnsi="Gentium" w:eastAsia="Gentium" w:cs="Gentium"/>
          <w:i/>
        </w:rPr>
        <w:t xml:space="preserve">Dictionary of Biblical Imagery</w:t>
      </w:r>
      <w:r>
        <w:rPr>
          <w:rFonts w:ascii="Gentium" w:hAnsi="Gentium" w:eastAsia="Gentium" w:cs="Gentium"/>
        </w:rPr>
        <w:t xml:space="preserve">, Leicester: IVP, 1998, 176-178; idem, „temple”, </w:t>
      </w:r>
      <w:r>
        <w:rPr>
          <w:rFonts w:ascii="Gentium" w:hAnsi="Gentium" w:eastAsia="Gentium" w:cs="Gentium"/>
          <w:i/>
          <w:iCs/>
        </w:rPr>
        <w:t xml:space="preserve">DBI</w:t>
      </w:r>
      <w:r>
        <w:rPr>
          <w:rFonts w:ascii="Gentium" w:hAnsi="Gentium" w:eastAsia="Gentium" w:cs="Gentium"/>
        </w:rPr>
        <w:t xml:space="preserve">, 849-851, şi idem, „circumcision”, </w:t>
      </w:r>
      <w:r>
        <w:rPr>
          <w:rFonts w:ascii="Gentium" w:hAnsi="Gentium" w:eastAsia="Gentium" w:cs="Gentium"/>
          <w:i/>
          <w:iCs/>
        </w:rPr>
        <w:t xml:space="preserve">DBI</w:t>
      </w:r>
      <w:r>
        <w:rPr>
          <w:rFonts w:ascii="Gentium" w:hAnsi="Gentium" w:eastAsia="Gentium" w:cs="Gentium"/>
        </w:rPr>
        <w:t xml:space="preserve">, 148-149; J. Bright, </w:t>
      </w:r>
      <w:r>
        <w:rPr>
          <w:rFonts w:ascii="Gentium" w:hAnsi="Gentium" w:eastAsia="Gentium" w:cs="Gentium"/>
          <w:i/>
        </w:rPr>
        <w:t xml:space="preserve">A History of Israel</w:t>
      </w:r>
      <w:r>
        <w:rPr>
          <w:rFonts w:ascii="Gentium" w:hAnsi="Gentium" w:eastAsia="Gentium" w:cs="Gentium"/>
        </w:rPr>
        <w:t xml:space="preserve">, London: SCM, 1991, 148-162 (despre legământ); E.W. Nicholson, </w:t>
      </w:r>
      <w:r>
        <w:rPr>
          <w:rFonts w:ascii="Gentium" w:hAnsi="Gentium" w:eastAsia="Gentium" w:cs="Gentium"/>
          <w:i/>
          <w:iCs/>
        </w:rPr>
        <w:t xml:space="preserve">God and His People: Covenant and Theology in the Old Testament</w:t>
      </w:r>
      <w:r>
        <w:rPr>
          <w:rFonts w:ascii="Gentium" w:hAnsi="Gentium" w:eastAsia="Gentium" w:cs="Gentium"/>
        </w:rPr>
        <w:t xml:space="preserve">, Oxford: Clarendon Press, 1998.</w:t>
      </w:r>
      <w:r>
        <w:rPr>
          <w:rFonts w:ascii="Gentium" w:hAnsi="Gentium" w:eastAsia="Gentium" w:cs="Gentium"/>
        </w:rPr>
      </w:r>
      <w:r>
        <w:rPr>
          <w:rFonts w:ascii="Gentium" w:hAnsi="Gentium" w:cs="Gentium"/>
        </w:rPr>
      </w:r>
    </w:p>
  </w:footnote>
  <w:footnote w:id="13">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Începutul sinagogilor ar putea fi plasat cândva în timpul exilului babilonean. S. Zeitlin, „The Origin of the Synagogue: A Study in the Development of Jewish Institutions”, </w:t>
      </w:r>
      <w:r>
        <w:rPr>
          <w:rFonts w:ascii="Gentium" w:hAnsi="Gentium" w:eastAsia="Gentium" w:cs="Gentium"/>
          <w:i/>
          <w:iCs/>
        </w:rPr>
        <w:t xml:space="preserve">Proceedings of the American Academy for Jewish Research</w:t>
      </w:r>
      <w:r>
        <w:rPr>
          <w:rFonts w:ascii="Gentium" w:hAnsi="Gentium" w:eastAsia="Gentium" w:cs="Gentium"/>
        </w:rPr>
        <w:t xml:space="preserve">, Vol. 2 (1930 - 1931), pp. 69-81 (American Academy for Jewish Research).</w:t>
      </w:r>
      <w:r>
        <w:rPr>
          <w:rFonts w:ascii="Gentium" w:hAnsi="Gentium" w:eastAsia="Gentium" w:cs="Gentium"/>
        </w:rPr>
      </w:r>
      <w:r>
        <w:rPr>
          <w:rFonts w:ascii="Gentium" w:hAnsi="Gentium" w:cs="Gentium"/>
        </w:rPr>
      </w:r>
    </w:p>
  </w:footnote>
  <w:footnote w:id="14">
    <w:p>
      <w:pPr>
        <w:pStyle w:val="2363"/>
        <w:pBdr/>
        <w:spacing/>
        <w:ind/>
        <w:rPr>
          <w:rFonts w:ascii="Gentium" w:hAnsi="Gentium" w:cs="Gentium"/>
        </w:rPr>
      </w:pPr>
      <w:r>
        <w:rPr>
          <w:rFonts w:ascii="Gentium" w:hAnsi="Gentium" w:eastAsia="Gentium" w:cs="Gentium"/>
          <w:vertAlign w:val="superscript"/>
        </w:rPr>
        <w:footnoteRef/>
      </w:r>
      <w:r>
        <w:rPr>
          <w:rFonts w:ascii="Gentium" w:hAnsi="Gentium" w:eastAsia="Gentium" w:cs="Gentium"/>
        </w:rPr>
        <w:t xml:space="preserve">Extras din mesajul regelui Irod Agripa 1 către Gaius, în Philo, </w:t>
      </w:r>
      <w:r>
        <w:rPr>
          <w:rFonts w:ascii="Gentium" w:hAnsi="Gentium" w:eastAsia="Gentium" w:cs="Gentium"/>
          <w:i/>
        </w:rPr>
        <w:t xml:space="preserve">Delegaţie către  Gaius</w:t>
      </w:r>
      <w:r>
        <w:rPr>
          <w:rFonts w:ascii="Gentium" w:hAnsi="Gentium" w:eastAsia="Gentium" w:cs="Gentium"/>
        </w:rPr>
        <w:t xml:space="preserve">, 276–329, </w:t>
      </w:r>
      <w:r>
        <w:rPr>
          <w:rFonts w:ascii="Gentium" w:hAnsi="Gentium" w:eastAsia="Gentium" w:cs="Gentium"/>
          <w:i/>
        </w:rPr>
        <w:t xml:space="preserve">cf.</w:t>
      </w:r>
      <w:r>
        <w:rPr>
          <w:rFonts w:ascii="Gentium" w:hAnsi="Gentium" w:eastAsia="Gentium" w:cs="Gentium"/>
        </w:rPr>
        <w:t xml:space="preserve"> 281.1-5 (trad. mea, </w:t>
      </w:r>
      <w:r>
        <w:rPr>
          <w:rFonts w:ascii="Gentium" w:hAnsi="Gentium" w:eastAsia="Gentium" w:cs="Gentium"/>
          <w:i/>
        </w:rPr>
        <w:t xml:space="preserve">cf.</w:t>
      </w:r>
      <w:r>
        <w:rPr>
          <w:rFonts w:ascii="Gentium" w:hAnsi="Gentium" w:eastAsia="Gentium" w:cs="Gentium"/>
        </w:rPr>
        <w:t xml:space="preserve"> Scott, „Horizon”, pp. 489–450).</w:t>
      </w:r>
      <w:r>
        <w:rPr>
          <w:rFonts w:ascii="Gentium" w:hAnsi="Gentium" w:eastAsia="Gentium" w:cs="Gentium"/>
        </w:rPr>
      </w:r>
      <w:r>
        <w:rPr>
          <w:rFonts w:ascii="Gentium" w:hAnsi="Gentium" w:cs="Gentium"/>
        </w:rPr>
      </w:r>
    </w:p>
  </w:footnote>
  <w:footnote w:id="15">
    <w:p>
      <w:pPr>
        <w:pStyle w:val="2363"/>
        <w:pBdr/>
        <w:spacing/>
        <w:ind/>
        <w:rPr>
          <w:rFonts w:ascii="Gentium" w:hAnsi="Gentium" w:cs="Gentium"/>
        </w:rPr>
      </w:pPr>
      <w:r>
        <w:rPr>
          <w:rFonts w:ascii="Gentium" w:hAnsi="Gentium" w:eastAsia="Gentium" w:cs="Gentium"/>
          <w:vertAlign w:val="superscript"/>
        </w:rPr>
        <w:footnoteRef/>
      </w:r>
      <w:r>
        <w:rPr>
          <w:rFonts w:ascii="Gentium" w:hAnsi="Gentium" w:eastAsia="Gentium" w:cs="Gentium"/>
          <w:i/>
        </w:rPr>
        <w:t xml:space="preserve">Cf</w:t>
      </w:r>
      <w:r>
        <w:rPr>
          <w:rFonts w:ascii="Gentium" w:hAnsi="Gentium" w:eastAsia="Gentium" w:cs="Gentium"/>
        </w:rPr>
        <w:t xml:space="preserve">. Isa. 2:2: 2. „Se va întâmpla în scur</w:t>
      </w:r>
      <w:r>
        <w:rPr>
          <w:rFonts w:ascii="Gentium" w:hAnsi="Gentium" w:eastAsia="Gentium" w:cs="Gentium"/>
        </w:rPr>
        <w:t xml:space="preserve">gerea vremurilor, că muntele Casei Domnului va fi întemeiat ca cel mai înalt munte; se va înălţa deasupra dealurilor, şi toate neamurile se vor îngrămădi spre el.” Hotarele geografice generale, ale lumii de după potop erau considerate fixe, de neschimbat, </w:t>
      </w:r>
      <w:r>
        <w:rPr>
          <w:rFonts w:ascii="Gentium" w:hAnsi="Gentium" w:eastAsia="Gentium" w:cs="Gentium"/>
          <w:i/>
        </w:rPr>
        <w:t xml:space="preserve">cf</w:t>
      </w:r>
      <w:r>
        <w:rPr>
          <w:rFonts w:ascii="Gentium" w:hAnsi="Gentium" w:eastAsia="Gentium" w:cs="Gentium"/>
        </w:rPr>
        <w:t xml:space="preserve">. MT Deut. 32:8 şi</w:t>
      </w:r>
      <w:r>
        <w:rPr>
          <w:rFonts w:ascii="Gentium" w:hAnsi="Gentium" w:eastAsia="Gentium" w:cs="Gentium"/>
          <w:i/>
        </w:rPr>
        <w:t xml:space="preserve"> Jubilee</w:t>
      </w:r>
      <w:r>
        <w:rPr>
          <w:rFonts w:ascii="Gentium" w:hAnsi="Gentium" w:eastAsia="Gentium" w:cs="Gentium"/>
        </w:rPr>
        <w:t xml:space="preserve"> 8:12–21 (Sem primeşte „mijlocul pământului”, cu muntele Sion „în centrul mijlocului pământului”; </w:t>
      </w:r>
      <w:r>
        <w:rPr>
          <w:rFonts w:ascii="Gentium" w:hAnsi="Gentium" w:eastAsia="Gentium" w:cs="Gentium"/>
          <w:i/>
        </w:rPr>
        <w:t xml:space="preserve">cf.</w:t>
      </w:r>
      <w:r>
        <w:rPr>
          <w:rFonts w:ascii="Gentium" w:hAnsi="Gentium" w:eastAsia="Gentium" w:cs="Gentium"/>
        </w:rPr>
        <w:t xml:space="preserve"> Scott, ‘Horizon’, pp. 507–509)</w:t>
      </w:r>
      <w:r>
        <w:rPr>
          <w:rFonts w:ascii="Gentium" w:hAnsi="Gentium" w:eastAsia="Gentium" w:cs="Gentium"/>
        </w:rPr>
      </w:r>
      <w:r>
        <w:rPr>
          <w:rFonts w:ascii="Gentium" w:hAnsi="Gentium" w:cs="Gentium"/>
        </w:rPr>
      </w:r>
    </w:p>
  </w:footnote>
  <w:footnote w:id="16">
    <w:p>
      <w:pPr>
        <w:pStyle w:val="2363"/>
        <w:pBdr/>
        <w:spacing/>
        <w:ind/>
        <w:rPr>
          <w:rFonts w:ascii="Gentium" w:hAnsi="Gentium" w:cs="Gentium"/>
        </w:rPr>
      </w:pPr>
      <w:r>
        <w:rPr>
          <w:rFonts w:ascii="Gentium" w:hAnsi="Gentium" w:eastAsia="Gentium" w:cs="Gentium"/>
          <w:vertAlign w:val="superscript"/>
        </w:rPr>
        <w:footnoteRef/>
      </w:r>
      <w:r>
        <w:rPr>
          <w:rFonts w:ascii="Gentium" w:hAnsi="Gentium" w:eastAsia="Gentium" w:cs="Gentium"/>
        </w:rPr>
        <w:t xml:space="preserve">Scott, „Horizon”, pp. 498–450; Hastings, </w:t>
      </w:r>
      <w:r>
        <w:rPr>
          <w:rFonts w:ascii="Gentium" w:hAnsi="Gentium" w:eastAsia="Gentium" w:cs="Gentium"/>
          <w:i/>
        </w:rPr>
        <w:t xml:space="preserve">Prophet</w:t>
      </w:r>
      <w:r>
        <w:rPr>
          <w:rFonts w:ascii="Gentium" w:hAnsi="Gentium" w:eastAsia="Gentium" w:cs="Gentium"/>
        </w:rPr>
        <w:t xml:space="preserve">, p. 176. Samaritenii acordau o centralitate similară muntelui Garizim.</w:t>
      </w:r>
      <w:r>
        <w:rPr>
          <w:rFonts w:ascii="Gentium" w:hAnsi="Gentium" w:eastAsia="Gentium" w:cs="Gentium"/>
        </w:rPr>
      </w:r>
      <w:r>
        <w:rPr>
          <w:rFonts w:ascii="Gentium" w:hAnsi="Gentium" w:cs="Gentium"/>
        </w:rPr>
      </w:r>
    </w:p>
  </w:footnote>
  <w:footnote w:id="17">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Perseus se crede că vine de la gr. </w:t>
      </w:r>
      <w:r>
        <w:rPr>
          <w:rFonts w:ascii="Gentium" w:hAnsi="Gentium" w:eastAsia="Gentium" w:cs="Gentium"/>
          <w:i/>
          <w:iCs/>
        </w:rPr>
        <w:t xml:space="preserve">perthein</w:t>
      </w:r>
      <w:r>
        <w:rPr>
          <w:rFonts w:ascii="Gentium" w:hAnsi="Gentium" w:eastAsia="Gentium" w:cs="Gentium"/>
        </w:rPr>
        <w:t xml:space="preserve">, a distruge, a nimici; ar putea veni, în acelaşi timp, şi de la semiticul </w:t>
      </w:r>
      <w:r>
        <w:rPr>
          <w:rFonts w:ascii="Gentium" w:hAnsi="Gentium" w:eastAsia="Gentium" w:cs="Gentium"/>
          <w:b/>
          <w:bCs/>
        </w:rPr>
        <w:t xml:space="preserve">prs</w:t>
      </w:r>
      <w:r>
        <w:rPr>
          <w:rFonts w:ascii="Gentium" w:hAnsi="Gentium" w:eastAsia="Gentium" w:cs="Gentium"/>
        </w:rPr>
        <w:t xml:space="preserve"> (a tăia; a separa). Nenumărate sculpturi şi picturi, antice sau moderne, îl înfăţisează cu sabia în</w:t>
      </w:r>
      <w:r>
        <w:rPr>
          <w:rFonts w:ascii="Gentium" w:hAnsi="Gentium" w:eastAsia="Gentium" w:cs="Gentium"/>
        </w:rPr>
        <w:t xml:space="preserve"> mână şi capul Meduzei în cealaltă mână, un fel de temă paralelă a tânărului victorios, ilustrată în imagologia iudaică şi creştină prin imaginea lui David cu capul lui Goliat, sau a lui Samson cu falca de măgar în mână, alături de trupurile celor învinşi.</w:t>
      </w:r>
      <w:r>
        <w:rPr>
          <w:rFonts w:ascii="Gentium" w:hAnsi="Gentium" w:eastAsia="Gentium" w:cs="Gentium"/>
        </w:rPr>
      </w:r>
      <w:r>
        <w:rPr>
          <w:rFonts w:ascii="Gentium" w:hAnsi="Gentium" w:cs="Gentium"/>
        </w:rPr>
      </w:r>
    </w:p>
  </w:footnote>
  <w:footnote w:id="18">
    <w:p w14:paraId="6FB8E440">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Hades era şi locul</w:t>
      </w:r>
      <w:r>
        <w:rPr>
          <w:rFonts w:ascii="Gentium" w:hAnsi="Gentium" w:eastAsia="Gentium" w:cs="Gentium"/>
          <w:lang w:val="en-US"/>
        </w:rPr>
        <w:t xml:space="preserve"> mor</w:t>
      </w:r>
      <w:r>
        <w:rPr>
          <w:rFonts w:ascii="Gentium" w:hAnsi="Gentium" w:eastAsia="Gentium" w:cs="Gentium"/>
          <w:lang w:val="ro-RO"/>
        </w:rPr>
        <w:t xml:space="preserve">ților (locuința morților)</w:t>
      </w:r>
      <w:r>
        <w:rPr>
          <w:rFonts w:ascii="Gentium" w:hAnsi="Gentium" w:eastAsia="Gentium" w:cs="Gentium"/>
        </w:rPr>
        <w:t xml:space="preserve"> şi zeul morţii. Parţial acopere înţelesul cuvântului şeol, locuinţa morţilor, din ebraică. În greceşte, </w:t>
      </w:r>
      <w:r>
        <w:rPr>
          <w:rFonts w:ascii="Gentium" w:hAnsi="Gentium" w:eastAsia="Gentium" w:cs="Gentium"/>
          <w:i/>
          <w:iCs/>
        </w:rPr>
        <w:t xml:space="preserve">Haides</w:t>
      </w:r>
      <w:r>
        <w:rPr>
          <w:rFonts w:ascii="Gentium" w:hAnsi="Gentium" w:eastAsia="Gentium" w:cs="Gentium"/>
        </w:rPr>
        <w:t xml:space="preserve"> vine de la </w:t>
      </w:r>
      <w:r>
        <w:rPr>
          <w:rFonts w:ascii="Gentium" w:hAnsi="Gentium" w:eastAsia="Gentium" w:cs="Gentium"/>
          <w:i/>
          <w:iCs/>
        </w:rPr>
        <w:t xml:space="preserve">a-ides</w:t>
      </w:r>
      <w:r>
        <w:rPr>
          <w:rFonts w:ascii="Gentium" w:hAnsi="Gentium" w:eastAsia="Gentium" w:cs="Gentium"/>
        </w:rPr>
        <w:t xml:space="preserve">, „de nevăzut”, „locul celor nevăzute”. Şi în gândirea ebraică şeolul era locul de adunare al umbrelor, </w:t>
      </w:r>
      <w:r>
        <w:rPr>
          <w:rFonts w:ascii="Gentium" w:hAnsi="Gentium" w:eastAsia="Gentium" w:cs="Gentium"/>
          <w:b/>
          <w:bCs/>
        </w:rPr>
        <w:t xml:space="preserve">repaim.</w:t>
      </w:r>
      <w:r>
        <w:rPr>
          <w:rFonts w:ascii="Gentium" w:hAnsi="Gentium" w:eastAsia="Gentium" w:cs="Gentium"/>
        </w:rPr>
      </w:r>
      <w:r>
        <w:rPr>
          <w:rFonts w:ascii="Gentium" w:hAnsi="Gentium" w:cs="Gentium"/>
        </w:rPr>
      </w:r>
    </w:p>
  </w:footnote>
  <w:footnote w:id="19">
    <w:p w14:paraId="69803821">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B. Berg, „Alcestis and Hercules in the Catacomb of via Latina” </w:t>
      </w:r>
      <w:r>
        <w:rPr>
          <w:rFonts w:ascii="Gentium" w:hAnsi="Gentium" w:eastAsia="Gentium" w:cs="Gentium"/>
          <w:i/>
          <w:iCs/>
        </w:rPr>
        <w:t xml:space="preserve">Vigiliae Christianae</w:t>
      </w:r>
      <w:r>
        <w:rPr>
          <w:rFonts w:ascii="Gentium" w:hAnsi="Gentium" w:eastAsia="Gentium" w:cs="Gentium"/>
        </w:rPr>
        <w:t xml:space="preserve">, Vol. 48, No. 3 (Sep., 1994), 219-234 (Brill publishing).</w:t>
      </w:r>
      <w:r>
        <w:rPr>
          <w:rFonts w:ascii="Gentium" w:hAnsi="Gentium" w:eastAsia="Gentium" w:cs="Gentium"/>
        </w:rPr>
      </w:r>
      <w:r>
        <w:rPr>
          <w:rFonts w:ascii="Gentium" w:hAnsi="Gentium" w:cs="Gentium"/>
        </w:rPr>
      </w:r>
    </w:p>
  </w:footnote>
  <w:footnote w:id="20">
    <w:p w14:paraId="3E02DCA6">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Motivul „tânărului la răscrucea deciziilor mature” era mult gustat de filosofi, şi îl găsim şi la Platon, </w:t>
      </w:r>
      <w:r>
        <w:rPr>
          <w:rFonts w:ascii="Gentium" w:hAnsi="Gentium" w:eastAsia="Gentium" w:cs="Gentium"/>
          <w:i/>
          <w:lang w:val="ro-RO"/>
        </w:rPr>
        <w:t xml:space="preserve">Legi,</w:t>
      </w:r>
      <w:r>
        <w:rPr>
          <w:rFonts w:ascii="Gentium" w:hAnsi="Gentium" w:eastAsia="Gentium" w:cs="Gentium"/>
          <w:lang w:val="ro-RO"/>
        </w:rPr>
        <w:t xml:space="preserve"> 799c.3-d.3: „</w:t>
      </w:r>
      <w:r>
        <w:rPr>
          <w:rFonts w:ascii="SPIonic" w:hAnsi="SPIonic" w:eastAsia="SPIonic" w:cs="SPIonic"/>
          <w:lang w:val="ro-RO"/>
        </w:rPr>
        <w:t xml:space="preserve">neov</w:t>
      </w:r>
      <w:r>
        <w:rPr>
          <w:rFonts w:ascii="SPIonic" w:hAnsi="SPIonic" w:eastAsia="SPIonic" w:cs="SPIonic"/>
          <w:lang w:val="ro-RO"/>
        </w:rPr>
        <w:t xml:space="preserve">…</w:t>
      </w:r>
      <w:r>
        <w:rPr>
          <w:rFonts w:ascii="SPIonic" w:hAnsi="SPIonic" w:eastAsia="SPIonic" w:cs="SPIonic"/>
          <w:lang w:val="ro-RO"/>
        </w:rPr>
        <w:t xml:space="preserve"> kaqaper e)n triodw| kai mh sfodra kateidowv o9don</w:t>
      </w:r>
      <w:r>
        <w:rPr>
          <w:rFonts w:ascii="Gentium" w:hAnsi="Gentium" w:eastAsia="Gentium" w:cs="Gentium"/>
          <w:lang w:val="ro-RO"/>
        </w:rPr>
        <w:t xml:space="preserve">…”. Xenophon foloseşte p</w:t>
      </w:r>
      <w:r>
        <w:rPr>
          <w:rFonts w:ascii="Gentium" w:hAnsi="Gentium" w:eastAsia="Gentium" w:cs="Gentium"/>
          <w:lang w:val="ro-RO"/>
        </w:rPr>
        <w:t xml:space="preserve">arabola despre Heracle ca o ilustraţie pentru Aristippus, un tânăr care voia să evite în viaţă extremele sclaviei şi excesele puterii: „Nu, spuse Aristippus, în ce mă priveşte nu sunt pentru robie, dar există, cred, o cale de mijloc pe care vreau să merg (</w:t>
      </w:r>
      <w:r>
        <w:rPr>
          <w:rFonts w:ascii="SPIonic" w:hAnsi="SPIonic" w:eastAsia="SPIonic" w:cs="SPIonic"/>
          <w:lang w:val="ro-RO"/>
        </w:rPr>
        <w:t xml:space="preserve">a)ll ) ei)nai tiv moi dokei mesh toutwn o9dov</w:t>
      </w:r>
      <w:r>
        <w:rPr>
          <w:rFonts w:ascii="Gentium" w:hAnsi="Gentium" w:eastAsia="Gentium" w:cs="Gentium"/>
          <w:lang w:val="ro-RO"/>
        </w:rPr>
        <w:t xml:space="preserve">). Aceasta nu te cond</w:t>
      </w:r>
      <w:r>
        <w:rPr>
          <w:rFonts w:ascii="Gentium" w:hAnsi="Gentium" w:eastAsia="Gentium" w:cs="Gentium"/>
          <w:lang w:val="ro-RO"/>
        </w:rPr>
        <w:t xml:space="preserve">uce nici la şefie, nici la sclavie, ci la libertate, care este calea regală spre fericire… Ah, spuse Socrate, dacă s-ar putea ca această cale (drum) să evite şi lumea, pe de-a-ntregul, nu doar şefia şi sclavia, atunci chiar că ai avea dreptate” (Xenophon, </w:t>
      </w:r>
      <w:r>
        <w:rPr>
          <w:rFonts w:ascii="Gentium" w:hAnsi="Gentium" w:eastAsia="Gentium" w:cs="Gentium"/>
          <w:i/>
          <w:lang w:val="ro-RO"/>
        </w:rPr>
        <w:t xml:space="preserve">Memorabilia</w:t>
      </w:r>
      <w:r>
        <w:rPr>
          <w:rFonts w:ascii="Gentium" w:hAnsi="Gentium" w:eastAsia="Gentium" w:cs="Gentium"/>
          <w:lang w:val="ro-RO"/>
        </w:rPr>
        <w:t xml:space="preserve">, 2.1.11.1-12.3). Virtutea ca abilitate să găseşti şi să menţii drumul de mijloc este şi una din temele majore din Etica Nicomachică, a lui Aristotel. Definiţia virtuţii din </w:t>
      </w:r>
      <w:r>
        <w:rPr>
          <w:rFonts w:ascii="Gentium" w:hAnsi="Gentium" w:eastAsia="Gentium" w:cs="Gentium"/>
          <w:i/>
          <w:lang w:val="ro-RO"/>
        </w:rPr>
        <w:t xml:space="preserve">Etica Nicomachică</w:t>
      </w:r>
      <w:r>
        <w:rPr>
          <w:rFonts w:ascii="Gentium" w:hAnsi="Gentium" w:eastAsia="Gentium" w:cs="Gentium"/>
          <w:lang w:val="ro-RO"/>
        </w:rPr>
        <w:t xml:space="preserve">, 2.6.15-16 subliniază nevoia unui „mijloc”</w:t>
      </w:r>
      <w:r>
        <w:rPr>
          <w:rFonts w:ascii="Gentium" w:hAnsi="Gentium" w:eastAsia="Gentium" w:cs="Gentium"/>
          <w:lang w:val="ro-RO"/>
        </w:rPr>
        <w:t xml:space="preserve"> între două extreme: „virtutea este o dispoziţie a minţii care hotăreşte acţiunile şi sentimentele şi consistă în mod esenţial din menţinerea unei poziţii de mijloc... Iar starea medie este starea dintre două vicii, cel al excesului şi cel al neajunsului”.</w:t>
      </w:r>
      <w:r>
        <w:rPr>
          <w:rFonts w:ascii="Gentium" w:hAnsi="Gentium" w:eastAsia="Gentium" w:cs="Gentium"/>
          <w:lang w:val="ro-RO"/>
        </w:rPr>
        <w:fldChar w:fldCharType="begin"/>
        <w:instrText xml:space="preserve">tc " Fabula lui Heracle. Michaelis ment;ioneaza* legenda lui Heracle la ra*scrucea Virtut;ii s;i Viciului, ca o paralela* importanta* la motivul Ca*ii s;i al alegerii, în NT.Michaelis, ******, p. 46. Ea e" \l 141 \* MERGEFORMAT </w:instrText>
      </w:r>
      <w:r>
        <w:rPr>
          <w:rFonts w:ascii="Gentium" w:hAnsi="Gentium" w:eastAsia="Gentium" w:cs="Gentium"/>
          <w:lang w:val="ro-RO"/>
        </w:rPr>
        <w:fldChar w:fldCharType="end"/>
      </w:r>
      <w:r>
        <w:rPr>
          <w:rFonts w:ascii="Gentium" w:hAnsi="Gentium" w:cs="Gentium"/>
        </w:rPr>
      </w:r>
      <w:r>
        <w:rPr>
          <w:rFonts w:ascii="Gentium" w:hAnsi="Gentium" w:cs="Gentium"/>
        </w:rPr>
      </w:r>
    </w:p>
  </w:footnote>
  <w:footnote w:id="21">
    <w:p w14:paraId="685A1D77">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T. Birt, </w:t>
      </w:r>
      <w:r>
        <w:rPr>
          <w:rFonts w:ascii="Gentium" w:hAnsi="Gentium" w:eastAsia="Gentium" w:cs="Gentium"/>
          <w:i/>
          <w:lang w:val="ro-RO"/>
        </w:rPr>
        <w:t xml:space="preserve">Aus dem Leben der Antike</w:t>
      </w:r>
      <w:r>
        <w:rPr>
          <w:rFonts w:ascii="Gentium" w:hAnsi="Gentium" w:eastAsia="Gentium" w:cs="Gentium"/>
          <w:lang w:val="ro-RO"/>
        </w:rPr>
        <w:t xml:space="preserve">, Leipzig: Teubner, 19222; F. Pfister, „Herakles und Christus”, </w:t>
      </w:r>
      <w:r>
        <w:rPr>
          <w:rFonts w:ascii="Gentium" w:hAnsi="Gentium" w:eastAsia="Gentium" w:cs="Gentium"/>
          <w:i/>
          <w:lang w:val="ro-RO"/>
        </w:rPr>
        <w:t xml:space="preserve">Archiv für Religionswissenschaft</w:t>
      </w:r>
      <w:r>
        <w:rPr>
          <w:rFonts w:ascii="Gentium" w:hAnsi="Gentium" w:eastAsia="Gentium" w:cs="Gentium"/>
          <w:lang w:val="ro-RO"/>
        </w:rPr>
        <w:t xml:space="preserve"> 34 (1937), 42–60. D. Aune descrie studiul lui Pfister drept „cea mai bizară încercare de a lega figura lui Heracle de Isus” („Heracles and Christ”, 11). Dovezile existente indică, însă, faptul că o asemenea paralelă nu era de neimaginat (</w:t>
      </w:r>
      <w:r>
        <w:rPr>
          <w:rFonts w:ascii="Gentium" w:hAnsi="Gentium" w:eastAsia="Gentium" w:cs="Gentium"/>
          <w:i/>
          <w:lang w:val="ro-RO"/>
        </w:rPr>
        <w:t xml:space="preserve">cf</w:t>
      </w:r>
      <w:r>
        <w:rPr>
          <w:rFonts w:ascii="Gentium" w:hAnsi="Gentium" w:eastAsia="Gentium" w:cs="Gentium"/>
          <w:lang w:val="ro-RO"/>
        </w:rPr>
        <w:t xml:space="preserve">. J. Fink, </w:t>
      </w:r>
      <w:r>
        <w:rPr>
          <w:rFonts w:ascii="Gentium" w:hAnsi="Gentium" w:eastAsia="Gentium" w:cs="Gentium"/>
          <w:i/>
          <w:lang w:val="ro-RO"/>
        </w:rPr>
        <w:t xml:space="preserve">Bildfrömmigkeit und Bekenntnis</w:t>
      </w:r>
      <w:r>
        <w:rPr>
          <w:rFonts w:ascii="Gentium" w:hAnsi="Gentium" w:eastAsia="Gentium" w:cs="Gentium"/>
          <w:lang w:val="ro-RO"/>
        </w:rPr>
        <w:t xml:space="preserve">:</w:t>
      </w:r>
      <w:r>
        <w:rPr>
          <w:rFonts w:ascii="Gentium" w:hAnsi="Gentium" w:eastAsia="Gentium" w:cs="Gentium"/>
          <w:i/>
          <w:lang w:val="ro-RO"/>
        </w:rPr>
        <w:t xml:space="preserve"> das Alte Testament, Herakles und die Herrlichkeit Christi an der Via Latina in Rom</w:t>
      </w:r>
      <w:r>
        <w:rPr>
          <w:rFonts w:ascii="Gentium" w:hAnsi="Gentium" w:eastAsia="Gentium" w:cs="Gentium"/>
          <w:lang w:val="ro-RO"/>
        </w:rPr>
        <w:t xml:space="preserve">, Köln: Böhlau, 1978, 95; B. Berg, „Alcestis and Hercules in the Catacomb of Via Latina”, </w:t>
      </w:r>
      <w:r>
        <w:rPr>
          <w:rFonts w:ascii="Gentium" w:hAnsi="Gentium" w:eastAsia="Gentium" w:cs="Gentium"/>
          <w:i/>
          <w:lang w:val="ro-RO"/>
        </w:rPr>
        <w:t xml:space="preserve">Vigilae Christianae</w:t>
      </w:r>
      <w:r>
        <w:rPr>
          <w:rFonts w:ascii="Gentium" w:hAnsi="Gentium" w:eastAsia="Gentium" w:cs="Gentium"/>
          <w:lang w:val="ro-RO"/>
        </w:rPr>
        <w:t xml:space="preserve"> 48 (1994), 213–234). Dovezile arheologice vin în sprijinul unui paralelism cultural şi religios între Isus şi Heracle. De exemplu, în camera </w:t>
      </w:r>
      <w:r>
        <w:rPr>
          <w:rFonts w:ascii="Gentium" w:hAnsi="Gentium" w:eastAsia="Gentium" w:cs="Gentium"/>
          <w:i/>
          <w:iCs/>
          <w:lang w:val="ro-RO"/>
        </w:rPr>
        <w:t xml:space="preserve">N</w:t>
      </w:r>
      <w:r>
        <w:rPr>
          <w:rFonts w:ascii="Gentium" w:hAnsi="Gentium" w:eastAsia="Gentium" w:cs="Gentium"/>
          <w:lang w:val="ro-RO"/>
        </w:rPr>
        <w:t xml:space="preserve"> din complexul de catacombe creştine din Via Latina se găseşte o frescă în care Heracle îl ţine pe Cerber deoparte şi o eliberează pe Alceste din locuinţa morţilor, din Hades (sec 4 AD). Camera </w:t>
      </w:r>
      <w:r>
        <w:rPr>
          <w:rFonts w:ascii="Gentium" w:hAnsi="Gentium" w:eastAsia="Gentium" w:cs="Gentium"/>
          <w:i/>
          <w:iCs/>
          <w:lang w:val="ro-RO"/>
        </w:rPr>
        <w:t xml:space="preserve">M</w:t>
      </w:r>
      <w:r>
        <w:rPr>
          <w:rFonts w:ascii="Gentium" w:hAnsi="Gentium" w:eastAsia="Gentium" w:cs="Gentium"/>
          <w:lang w:val="ro-RO"/>
        </w:rPr>
        <w:t xml:space="preserve"> are o frescă în care este descrisă aventura lui Iona, iar camera </w:t>
      </w:r>
      <w:r>
        <w:rPr>
          <w:rFonts w:ascii="Gentium" w:hAnsi="Gentium" w:eastAsia="Gentium" w:cs="Gentium"/>
          <w:i/>
          <w:iCs/>
          <w:lang w:val="ro-RO"/>
        </w:rPr>
        <w:t xml:space="preserve">O</w:t>
      </w:r>
      <w:r>
        <w:rPr>
          <w:rFonts w:ascii="Gentium" w:hAnsi="Gentium" w:eastAsia="Gentium" w:cs="Gentium"/>
          <w:lang w:val="ro-RO"/>
        </w:rPr>
        <w:t xml:space="preserve"> are o frescă despre învierea lui Lazăr la chemarea lui Isus. La fel, în alte camere, se găseşte chipul lui Samson zugrăvit ca un fel de Heracles (</w:t>
      </w:r>
      <w:r>
        <w:rPr>
          <w:rFonts w:ascii="Gentium" w:hAnsi="Gentium" w:eastAsia="Gentium" w:cs="Gentium"/>
          <w:i/>
          <w:lang w:val="ro-RO"/>
        </w:rPr>
        <w:t xml:space="preserve">cf</w:t>
      </w:r>
      <w:r>
        <w:rPr>
          <w:rFonts w:ascii="Gentium" w:hAnsi="Gentium" w:eastAsia="Gentium" w:cs="Gentium"/>
          <w:lang w:val="ro-RO"/>
        </w:rPr>
        <w:t xml:space="preserve">. M. Simon, „Remarques sur la Catacombe de la Via Latina”, </w:t>
      </w:r>
      <w:r>
        <w:rPr>
          <w:rFonts w:ascii="Gentium" w:hAnsi="Gentium" w:eastAsia="Gentium" w:cs="Gentium"/>
          <w:i/>
          <w:lang w:val="ro-RO"/>
        </w:rPr>
        <w:t xml:space="preserve">Le Christianisme antique et son contexte religieux</w:t>
      </w:r>
      <w:r>
        <w:rPr>
          <w:rFonts w:ascii="Gentium" w:hAnsi="Gentium" w:eastAsia="Gentium" w:cs="Gentium"/>
          <w:lang w:val="ro-RO"/>
        </w:rPr>
        <w:t xml:space="preserve"> 108/9, Stuttgart: Hiersemann, 1988, 286–296). Conform lui Augustin, Samson este cel a stat la originea legendei păgâne despre Heracle (Augustin, </w:t>
      </w:r>
      <w:r>
        <w:rPr>
          <w:rFonts w:ascii="Gentium" w:hAnsi="Gentium" w:eastAsia="Gentium" w:cs="Gentium"/>
          <w:i/>
          <w:lang w:val="ro-RO"/>
        </w:rPr>
        <w:t xml:space="preserve">De Civitate Dei</w:t>
      </w:r>
      <w:r>
        <w:rPr>
          <w:rFonts w:ascii="Gentium" w:hAnsi="Gentium" w:eastAsia="Gentium" w:cs="Gentium"/>
          <w:lang w:val="ro-RO"/>
        </w:rPr>
        <w:t xml:space="preserve">, 18.19).</w:t>
      </w:r>
      <w:r>
        <w:rPr>
          <w:rFonts w:ascii="Gentium" w:hAnsi="Gentium" w:cs="Gentium"/>
        </w:rPr>
      </w:r>
      <w:r>
        <w:rPr>
          <w:rFonts w:ascii="Gentium" w:hAnsi="Gentium" w:cs="Gentium"/>
        </w:rPr>
      </w:r>
    </w:p>
  </w:footnote>
  <w:footnote w:id="22">
    <w:p w14:paraId="1EA71A96">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Xenophon, </w:t>
      </w:r>
      <w:r>
        <w:rPr>
          <w:rFonts w:ascii="Gentium" w:hAnsi="Gentium" w:eastAsia="Gentium" w:cs="Gentium"/>
          <w:i/>
          <w:lang w:val="ro-RO"/>
        </w:rPr>
        <w:t xml:space="preserve">Memorabilia</w:t>
      </w:r>
      <w:r>
        <w:rPr>
          <w:rFonts w:ascii="Gentium" w:hAnsi="Gentium" w:eastAsia="Gentium" w:cs="Gentium"/>
          <w:lang w:val="ro-RO"/>
        </w:rPr>
        <w:t xml:space="preserve">, 2.1.21.7-8.</w:t>
      </w:r>
      <w:r>
        <w:rPr>
          <w:rFonts w:ascii="Gentium" w:hAnsi="Gentium" w:cs="Gentium"/>
        </w:rPr>
      </w:r>
      <w:r>
        <w:rPr>
          <w:rFonts w:ascii="Gentium" w:hAnsi="Gentium" w:cs="Gentium"/>
        </w:rPr>
      </w:r>
    </w:p>
  </w:footnote>
  <w:footnote w:id="23">
    <w:p w14:paraId="1211073D">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Xenophon, </w:t>
      </w:r>
      <w:r>
        <w:rPr>
          <w:rFonts w:ascii="Gentium" w:hAnsi="Gentium" w:eastAsia="Gentium" w:cs="Gentium"/>
          <w:i/>
          <w:lang w:val="ro-RO"/>
        </w:rPr>
        <w:t xml:space="preserve">Memorabilia</w:t>
      </w:r>
      <w:r>
        <w:rPr>
          <w:rFonts w:ascii="Gentium" w:hAnsi="Gentium" w:eastAsia="Gentium" w:cs="Gentium"/>
          <w:lang w:val="ro-RO"/>
        </w:rPr>
        <w:t xml:space="preserve">, 2.1.21.8-9, </w:t>
      </w:r>
      <w:r>
        <w:rPr>
          <w:rFonts w:ascii="Gentium" w:hAnsi="Gentium" w:eastAsia="Gentium" w:cs="Gentium"/>
          <w:i/>
          <w:lang w:val="ro-RO"/>
        </w:rPr>
        <w:t xml:space="preserve">cf</w:t>
      </w:r>
      <w:r>
        <w:rPr>
          <w:rFonts w:ascii="Gentium" w:hAnsi="Gentium" w:eastAsia="Gentium" w:cs="Gentium"/>
          <w:lang w:val="ro-RO"/>
        </w:rPr>
        <w:t xml:space="preserve">. 2.1.23.4-5.</w:t>
      </w:r>
      <w:r>
        <w:rPr>
          <w:rFonts w:ascii="Gentium" w:hAnsi="Gentium" w:cs="Gentium"/>
        </w:rPr>
      </w:r>
      <w:r>
        <w:rPr>
          <w:rFonts w:ascii="Gentium" w:hAnsi="Gentium" w:cs="Gentium"/>
        </w:rPr>
      </w:r>
    </w:p>
  </w:footnote>
  <w:footnote w:id="24">
    <w:p w14:paraId="00ACA0AB">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Xenophon, </w:t>
      </w:r>
      <w:r>
        <w:rPr>
          <w:rFonts w:ascii="Gentium" w:hAnsi="Gentium" w:eastAsia="Gentium" w:cs="Gentium"/>
          <w:i/>
          <w:lang w:val="ro-RO"/>
        </w:rPr>
        <w:t xml:space="preserve">Memorabilia</w:t>
      </w:r>
      <w:r>
        <w:rPr>
          <w:rFonts w:ascii="Gentium" w:hAnsi="Gentium" w:eastAsia="Gentium" w:cs="Gentium"/>
          <w:lang w:val="ro-RO"/>
        </w:rPr>
        <w:t xml:space="preserve">, 2.1.23.6.</w:t>
      </w:r>
      <w:r>
        <w:rPr>
          <w:rFonts w:ascii="Gentium" w:hAnsi="Gentium" w:cs="Gentium"/>
        </w:rPr>
      </w:r>
      <w:r>
        <w:rPr>
          <w:rFonts w:ascii="Gentium" w:hAnsi="Gentium" w:cs="Gentium"/>
        </w:rPr>
      </w:r>
    </w:p>
  </w:footnote>
  <w:footnote w:id="25">
    <w:p w14:paraId="615EB95D">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Xenophon, </w:t>
      </w:r>
      <w:r>
        <w:rPr>
          <w:rFonts w:ascii="Gentium" w:hAnsi="Gentium" w:eastAsia="Gentium" w:cs="Gentium"/>
          <w:i/>
          <w:lang w:val="ro-RO"/>
        </w:rPr>
        <w:t xml:space="preserve">Memorabilia</w:t>
      </w:r>
      <w:r>
        <w:rPr>
          <w:rFonts w:ascii="Gentium" w:hAnsi="Gentium" w:eastAsia="Gentium" w:cs="Gentium"/>
          <w:lang w:val="ro-RO"/>
        </w:rPr>
        <w:t xml:space="preserve">, 2.1.29.1-30.1.</w:t>
      </w:r>
      <w:r>
        <w:rPr>
          <w:rFonts w:ascii="Gentium" w:hAnsi="Gentium" w:cs="Gentium"/>
        </w:rPr>
      </w:r>
      <w:r>
        <w:rPr>
          <w:rFonts w:ascii="Gentium" w:hAnsi="Gentium" w:cs="Gentium"/>
        </w:rPr>
      </w:r>
    </w:p>
  </w:footnote>
  <w:footnote w:id="26">
    <w:p w14:paraId="4514102B">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Xenophon, </w:t>
      </w:r>
      <w:r>
        <w:rPr>
          <w:rFonts w:ascii="Gentium" w:hAnsi="Gentium" w:eastAsia="Gentium" w:cs="Gentium"/>
          <w:i/>
          <w:lang w:val="ro-RO"/>
        </w:rPr>
        <w:t xml:space="preserve">Memorabilia</w:t>
      </w:r>
      <w:r>
        <w:rPr>
          <w:rFonts w:ascii="Gentium" w:hAnsi="Gentium" w:eastAsia="Gentium" w:cs="Gentium"/>
          <w:lang w:val="ro-RO"/>
        </w:rPr>
        <w:t xml:space="preserve">, 2.1.27.4-5; 2.1.27.9-28.2. Luca îşi expune fidel intenţiile, de la începutul prologului său dedicat lui Teofil, introducându-şi naraţiunea, </w:t>
      </w:r>
      <w:r>
        <w:rPr>
          <w:rFonts w:ascii="Gentium" w:hAnsi="Gentium" w:eastAsia="Gentium" w:cs="Gentium"/>
          <w:lang w:val="ro-RO"/>
        </w:rPr>
        <w:t xml:space="preserve">dihghsiv</w:t>
      </w:r>
      <w:r>
        <w:rPr>
          <w:rFonts w:ascii="Gentium" w:hAnsi="Gentium" w:eastAsia="Gentium" w:cs="Gentium"/>
          <w:lang w:val="ro-RO"/>
        </w:rPr>
        <w:t xml:space="preserve">,</w:t>
      </w:r>
      <w:r>
        <w:rPr>
          <w:rFonts w:ascii="Gentium" w:hAnsi="Gentium" w:eastAsia="Gentium" w:cs="Gentium"/>
          <w:lang w:val="ro-RO"/>
        </w:rPr>
        <w:t xml:space="preserve"> cu asigurarea că îi va scrie despre toate în ordine şi cu acurateţe, </w:t>
      </w:r>
      <w:r>
        <w:rPr>
          <w:rFonts w:ascii="SPIonic" w:hAnsi="SPIonic" w:eastAsia="SPIonic" w:cs="SPIonic"/>
          <w:lang w:val="ro-RO"/>
        </w:rPr>
        <w:t xml:space="preserve">pasin a)kribwv kaqechv soi grayai</w:t>
      </w:r>
      <w:r>
        <w:rPr>
          <w:rFonts w:ascii="Gentium" w:hAnsi="Gentium" w:eastAsia="Gentium" w:cs="Gentium"/>
          <w:lang w:val="ro-RO"/>
        </w:rPr>
        <w:t xml:space="preserve"> (Lc. 1:1, 4). Modul în care este introdusă o expunere, </w:t>
      </w:r>
      <w:r>
        <w:rPr>
          <w:rFonts w:ascii="Gentium" w:hAnsi="Gentium" w:eastAsia="Gentium" w:cs="Gentium"/>
          <w:lang w:val="ro-RO"/>
        </w:rPr>
        <w:t xml:space="preserve">dihghsiv</w:t>
      </w:r>
      <w:r>
        <w:rPr>
          <w:rFonts w:ascii="Gentium" w:hAnsi="Gentium" w:eastAsia="Gentium" w:cs="Gentium"/>
          <w:lang w:val="ro-RO"/>
        </w:rPr>
        <w:t xml:space="preserve">, este important dacă autorul vrea să-şi câştige auditoriul fără să-i impună din început concluziile sale. Zeiţa Virtute foloseşte şi ea o tehnică asemănătoare a introducerii (vezi </w:t>
      </w:r>
      <w:r>
        <w:rPr>
          <w:rFonts w:ascii="Gentium" w:hAnsi="Gentium" w:eastAsia="Gentium" w:cs="Gentium"/>
          <w:i/>
          <w:lang w:val="ro-RO"/>
        </w:rPr>
        <w:t xml:space="preserve">supra</w:t>
      </w:r>
      <w:r>
        <w:rPr>
          <w:rFonts w:ascii="Gentium" w:hAnsi="Gentium" w:eastAsia="Gentium" w:cs="Gentium"/>
          <w:lang w:val="ro-RO"/>
        </w:rPr>
        <w:t xml:space="preserve">), dând asigurări suplimentare de la început „Eu nu te voi înşela printr-un prolog plăcut”, </w:t>
      </w:r>
      <w:r>
        <w:rPr>
          <w:rFonts w:ascii="SPIonic" w:hAnsi="SPIonic" w:eastAsia="SPIonic" w:cs="SPIonic"/>
          <w:lang w:val="ro-RO"/>
        </w:rPr>
        <w:t xml:space="preserve">ou)k e)capathsw de se prooimioiv h9donhv</w:t>
      </w:r>
      <w:r>
        <w:rPr>
          <w:rFonts w:ascii="Gentium" w:hAnsi="Gentium" w:eastAsia="Gentium" w:cs="Gentium"/>
          <w:lang w:val="ro-RO"/>
        </w:rPr>
        <w:t xml:space="preserve">, 2.1.27.8. </w:t>
      </w:r>
      <w:r>
        <w:rPr>
          <w:rFonts w:ascii="Gentium" w:hAnsi="Gentium" w:cs="Gentium"/>
        </w:rPr>
      </w:r>
      <w:r>
        <w:rPr>
          <w:rFonts w:ascii="Gentium" w:hAnsi="Gentium" w:cs="Gentium"/>
        </w:rPr>
      </w:r>
    </w:p>
  </w:footnote>
  <w:footnote w:id="27">
    <w:p w14:paraId="0F503AFF">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Dio Chrysostomus, </w:t>
      </w:r>
      <w:r>
        <w:rPr>
          <w:rFonts w:ascii="Gentium" w:hAnsi="Gentium" w:eastAsia="Gentium" w:cs="Gentium"/>
          <w:i/>
          <w:lang w:val="ro-RO"/>
        </w:rPr>
        <w:t xml:space="preserve">Discursuri</w:t>
      </w:r>
      <w:r>
        <w:rPr>
          <w:rFonts w:ascii="Gentium" w:hAnsi="Gentium" w:eastAsia="Gentium" w:cs="Gentium"/>
          <w:lang w:val="ro-RO"/>
        </w:rPr>
        <w:t xml:space="preserve">, 1.66-67.</w:t>
      </w:r>
      <w:r>
        <w:rPr>
          <w:rFonts w:ascii="Gentium" w:hAnsi="Gentium" w:cs="Gentium"/>
        </w:rPr>
      </w:r>
      <w:r>
        <w:rPr>
          <w:rFonts w:ascii="Gentium" w:hAnsi="Gentium" w:cs="Gentium"/>
        </w:rPr>
      </w:r>
    </w:p>
  </w:footnote>
  <w:footnote w:id="28">
    <w:p w14:paraId="6D5074B3">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Dio Chrysostomus, </w:t>
      </w:r>
      <w:r>
        <w:rPr>
          <w:rFonts w:ascii="Gentium" w:hAnsi="Gentium" w:eastAsia="Gentium" w:cs="Gentium"/>
          <w:i/>
          <w:lang w:val="ro-RO"/>
        </w:rPr>
        <w:t xml:space="preserve">Discursuri</w:t>
      </w:r>
      <w:r>
        <w:rPr>
          <w:rFonts w:ascii="Gentium" w:hAnsi="Gentium" w:eastAsia="Gentium" w:cs="Gentium"/>
          <w:lang w:val="ro-RO"/>
        </w:rPr>
        <w:t xml:space="preserve">, 1.67.5-9.</w:t>
      </w:r>
      <w:r>
        <w:rPr>
          <w:rFonts w:ascii="Gentium" w:hAnsi="Gentium" w:cs="Gentium"/>
        </w:rPr>
      </w:r>
      <w:r>
        <w:rPr>
          <w:rFonts w:ascii="Gentium" w:hAnsi="Gentium" w:cs="Gentium"/>
        </w:rPr>
      </w:r>
    </w:p>
  </w:footnote>
  <w:footnote w:id="29">
    <w:p w14:paraId="3A0DCCE9">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Dio Chrysostomus, </w:t>
      </w:r>
      <w:r>
        <w:rPr>
          <w:rFonts w:ascii="Gentium" w:hAnsi="Gentium" w:eastAsia="Gentium" w:cs="Gentium"/>
          <w:i/>
          <w:lang w:val="ro-RO"/>
        </w:rPr>
        <w:t xml:space="preserve">Discursuri</w:t>
      </w:r>
      <w:r>
        <w:rPr>
          <w:rFonts w:ascii="Gentium" w:hAnsi="Gentium" w:eastAsia="Gentium" w:cs="Gentium"/>
          <w:lang w:val="ro-RO"/>
        </w:rPr>
        <w:t xml:space="preserve">, 1.73.</w:t>
      </w:r>
      <w:r>
        <w:rPr>
          <w:rFonts w:ascii="Gentium" w:hAnsi="Gentium" w:cs="Gentium"/>
        </w:rPr>
      </w:r>
      <w:r>
        <w:rPr>
          <w:rFonts w:ascii="Gentium" w:hAnsi="Gentium" w:cs="Gentium"/>
        </w:rPr>
      </w:r>
    </w:p>
  </w:footnote>
  <w:footnote w:id="30">
    <w:p w14:paraId="16C73745">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Dio Chrysostomus, </w:t>
      </w:r>
      <w:r>
        <w:rPr>
          <w:rFonts w:ascii="Gentium" w:hAnsi="Gentium" w:eastAsia="Gentium" w:cs="Gentium"/>
          <w:i/>
          <w:lang w:val="ro-RO"/>
        </w:rPr>
        <w:t xml:space="preserve">Discursuri</w:t>
      </w:r>
      <w:r>
        <w:rPr>
          <w:rFonts w:ascii="Gentium" w:hAnsi="Gentium" w:eastAsia="Gentium" w:cs="Gentium"/>
          <w:lang w:val="ro-RO"/>
        </w:rPr>
        <w:t xml:space="preserve">, 1.78.</w:t>
      </w:r>
      <w:r>
        <w:rPr>
          <w:rFonts w:ascii="Gentium" w:hAnsi="Gentium" w:cs="Gentium"/>
        </w:rPr>
      </w:r>
      <w:r>
        <w:rPr>
          <w:rFonts w:ascii="Gentium" w:hAnsi="Gentium" w:cs="Gentium"/>
        </w:rPr>
      </w:r>
    </w:p>
  </w:footnote>
  <w:footnote w:id="31">
    <w:p w14:paraId="7C993A57">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Vezi „Diogenes to Hicetas” şi „Diogenes to Monimus”, în Malherbe, </w:t>
      </w:r>
      <w:r>
        <w:rPr>
          <w:rFonts w:ascii="Gentium" w:hAnsi="Gentium" w:eastAsia="Gentium" w:cs="Gentium"/>
          <w:i/>
          <w:lang w:val="ro-RO"/>
        </w:rPr>
        <w:t xml:space="preserve">Cynic Epistles</w:t>
      </w:r>
      <w:r>
        <w:rPr>
          <w:rFonts w:ascii="Gentium" w:hAnsi="Gentium" w:eastAsia="Gentium" w:cs="Gentium"/>
          <w:lang w:val="ro-RO"/>
        </w:rPr>
        <w:t xml:space="preserve">, 131-133, 155-159.</w:t>
      </w:r>
      <w:r>
        <w:rPr>
          <w:rFonts w:ascii="Gentium" w:hAnsi="Gentium" w:cs="Gentium"/>
        </w:rPr>
      </w:r>
      <w:r>
        <w:rPr>
          <w:rFonts w:ascii="Gentium" w:hAnsi="Gentium" w:cs="Gentium"/>
        </w:rPr>
      </w:r>
    </w:p>
  </w:footnote>
  <w:footnote w:id="32">
    <w:p w14:paraId="3A890BDF">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Dio Chrysostomus, </w:t>
      </w:r>
      <w:r>
        <w:rPr>
          <w:rFonts w:ascii="Gentium" w:hAnsi="Gentium" w:eastAsia="Gentium" w:cs="Gentium"/>
          <w:i/>
          <w:lang w:val="ro-RO"/>
        </w:rPr>
        <w:t xml:space="preserve">Discursuri</w:t>
      </w:r>
      <w:r>
        <w:rPr>
          <w:rFonts w:ascii="Gentium" w:hAnsi="Gentium" w:eastAsia="Gentium" w:cs="Gentium"/>
          <w:lang w:val="ro-RO"/>
        </w:rPr>
        <w:t xml:space="preserve">, 4.31.1-5: „cei din vechime numeau aceste persoane „fiii lui Zeus” [</w:t>
      </w:r>
      <w:r>
        <w:rPr>
          <w:rFonts w:ascii="SPIonic" w:hAnsi="SPIonic" w:eastAsia="SPIonic" w:cs="SPIonic"/>
          <w:lang w:val="ro-RO"/>
        </w:rPr>
        <w:t xml:space="preserve">Diov paidiav e)kaloun</w:t>
      </w:r>
      <w:r>
        <w:rPr>
          <w:rFonts w:ascii="Gentium" w:hAnsi="Gentium" w:eastAsia="Gentium" w:cs="Gentium"/>
          <w:lang w:val="ro-RO"/>
        </w:rPr>
        <w:t xml:space="preserve">], pe cei care au primit o educaţie bună [</w:t>
      </w:r>
      <w:r>
        <w:rPr>
          <w:rFonts w:ascii="SPIonic" w:hAnsi="SPIonic" w:eastAsia="SPIonic" w:cs="SPIonic"/>
          <w:lang w:val="ro-RO"/>
        </w:rPr>
        <w:t xml:space="preserve">thv a)gaqhv paideiav</w:t>
      </w:r>
      <w:r>
        <w:rPr>
          <w:rFonts w:ascii="Gentium" w:hAnsi="Gentium" w:eastAsia="Gentium" w:cs="Gentium"/>
          <w:lang w:val="ro-RO"/>
        </w:rPr>
        <w:t xml:space="preserve">] şi care erau oameni de caracter [</w:t>
      </w:r>
      <w:r>
        <w:rPr>
          <w:rFonts w:ascii="SPIonic" w:hAnsi="SPIonic" w:eastAsia="SPIonic" w:cs="SPIonic"/>
          <w:lang w:val="ro-RO"/>
        </w:rPr>
        <w:t xml:space="preserve">tav yuxav a)ndreiouv</w:t>
      </w:r>
      <w:r>
        <w:rPr>
          <w:rFonts w:ascii="Gentium" w:hAnsi="Gentium" w:eastAsia="Gentium" w:cs="Gentium"/>
          <w:lang w:val="ro-RO"/>
        </w:rPr>
        <w:t xml:space="preserve">], deoarece au fost crescuţi după modelul marelui Heracle [</w:t>
      </w:r>
      <w:r>
        <w:rPr>
          <w:rFonts w:ascii="SPIonic" w:hAnsi="SPIonic" w:eastAsia="SPIonic" w:cs="SPIonic"/>
          <w:lang w:val="ro-RO"/>
        </w:rPr>
        <w:t xml:space="preserve">pepaideumenouv w9v 9Hraklea e)keinon</w:t>
      </w:r>
      <w:r>
        <w:rPr>
          <w:rFonts w:ascii="Gentium" w:hAnsi="Gentium" w:eastAsia="Gentium" w:cs="Gentium"/>
          <w:lang w:val="ro-RO"/>
        </w:rPr>
        <w:t xml:space="preserve">]”. Diogenes Laertius în </w:t>
      </w:r>
      <w:r>
        <w:rPr>
          <w:rFonts w:ascii="Gentium" w:hAnsi="Gentium" w:eastAsia="Gentium" w:cs="Gentium"/>
          <w:i/>
          <w:lang w:val="ro-RO"/>
        </w:rPr>
        <w:t xml:space="preserve">Vieţile filosofilor</w:t>
      </w:r>
      <w:r>
        <w:rPr>
          <w:rFonts w:ascii="Gentium" w:hAnsi="Gentium" w:eastAsia="Gentium" w:cs="Gentium"/>
          <w:lang w:val="ro-RO"/>
        </w:rPr>
        <w:t xml:space="preserve">, 6.70–71, îl prezintă pe Heracle drept un model pentru toţi (R. Höistad subliniază că această apreciere „nu poate fi accidentală”, vezi, Höistad, </w:t>
      </w:r>
      <w:r>
        <w:rPr>
          <w:rFonts w:ascii="Gentium" w:hAnsi="Gentium" w:eastAsia="Gentium" w:cs="Gentium"/>
          <w:i/>
          <w:lang w:val="ro-RO"/>
        </w:rPr>
        <w:t xml:space="preserve">Cynic Hero and Cynic King</w:t>
      </w:r>
      <w:r>
        <w:rPr>
          <w:rFonts w:ascii="Gentium" w:hAnsi="Gentium" w:eastAsia="Gentium" w:cs="Gentium"/>
          <w:lang w:val="ro-RO"/>
        </w:rPr>
        <w:t xml:space="preserve">:</w:t>
      </w:r>
      <w:r>
        <w:rPr>
          <w:rFonts w:ascii="Gentium" w:hAnsi="Gentium" w:eastAsia="Gentium" w:cs="Gentium"/>
          <w:i/>
          <w:lang w:val="ro-RO"/>
        </w:rPr>
        <w:t xml:space="preserve"> Studies in the Cynic Conception of Man</w:t>
      </w:r>
      <w:r>
        <w:rPr>
          <w:rFonts w:ascii="Gentium" w:hAnsi="Gentium" w:eastAsia="Gentium" w:cs="Gentium"/>
          <w:lang w:val="ro-RO"/>
        </w:rPr>
        <w:t xml:space="preserve">, Uppsala: Bloms, 1948, 56). Ca personaj divin, Heracle ajută pe cei în nevoie, aduce leacuri împotriva bolilor, alungă influenţele rele, păzeşte de moarte sau izbăveşte din moarte (</w:t>
      </w:r>
      <w:r>
        <w:rPr>
          <w:rFonts w:ascii="Gentium" w:hAnsi="Gentium" w:eastAsia="Gentium" w:cs="Gentium"/>
          <w:i/>
          <w:lang w:val="ro-RO"/>
        </w:rPr>
        <w:t xml:space="preserve">Orphica</w:t>
      </w:r>
      <w:r>
        <w:rPr>
          <w:rFonts w:ascii="Gentium" w:hAnsi="Gentium" w:eastAsia="Gentium" w:cs="Gentium"/>
          <w:lang w:val="ro-RO"/>
        </w:rPr>
        <w:t xml:space="preserve">, Hymni 12, în </w:t>
      </w:r>
      <w:r>
        <w:rPr>
          <w:rFonts w:ascii="Gentium" w:hAnsi="Gentium" w:eastAsia="Gentium" w:cs="Gentium"/>
          <w:i/>
          <w:lang w:val="ro-RO"/>
        </w:rPr>
        <w:t xml:space="preserve">The Orphic Hymns</w:t>
      </w:r>
      <w:r>
        <w:rPr>
          <w:rFonts w:ascii="Gentium" w:hAnsi="Gentium" w:eastAsia="Gentium" w:cs="Gentium"/>
          <w:lang w:val="ro-RO"/>
        </w:rPr>
        <w:t xml:space="preserve">,</w:t>
      </w:r>
      <w:r>
        <w:rPr>
          <w:rFonts w:ascii="Gentium" w:hAnsi="Gentium" w:eastAsia="Gentium" w:cs="Gentium"/>
          <w:lang w:val="ro-RO"/>
        </w:rPr>
        <w:t xml:space="preserve"> trad. A. N. Athanassakis, Missoula, MT: Scholars, 1977; 21–23). El ne este descris ca un „om curajos şi tare, un titan puternic, încăpăţânat, invincibil, împlinitor de fapte eroice”... „etern părinte al timpului” (1–3); acela care „pentru binele oamenilor</w:t>
      </w:r>
      <w:r>
        <w:rPr>
          <w:rFonts w:ascii="Gentium" w:hAnsi="Gentium" w:eastAsia="Gentium" w:cs="Gentium"/>
          <w:lang w:val="ro-RO"/>
        </w:rPr>
        <w:t xml:space="preserve">, a supus şi a îmblânzit rasele sălbatice” (7); „nemuritor, înţelept, de neînvins şi nelimitat”... „aducător al tuturor leacurilor”... „cel ce alungă ucigaşii netrebnici”... „cel ce ţine la distanţă moartea cea crudă” (13–16). Höistad atrage atenţia că un </w:t>
      </w:r>
      <w:r>
        <w:rPr>
          <w:rFonts w:ascii="Gentium" w:hAnsi="Gentium" w:eastAsia="Gentium" w:cs="Gentium"/>
          <w:lang w:val="ro-RO"/>
        </w:rPr>
        <w:t xml:space="preserve">asemenea portret indică o transformare majoră a percepţiei lui Heracle în timpul idealismului stoic şi cinic. Prin contrast, potretul lui Homer despre Heracle, care este cea mai timpurie prezentare, îl prezintă ca un personaj violent, primitiv, necizelat (</w:t>
      </w:r>
      <w:r>
        <w:rPr>
          <w:rFonts w:ascii="Gentium" w:hAnsi="Gentium" w:eastAsia="Gentium" w:cs="Gentium"/>
          <w:lang w:val="ro-RO"/>
        </w:rPr>
        <w:t xml:space="preserve">E</w:t>
      </w:r>
      <w:r>
        <w:rPr>
          <w:rFonts w:ascii="Gentium" w:hAnsi="Gentium" w:eastAsia="Gentium" w:cs="Gentium"/>
          <w:lang w:val="ro-RO"/>
        </w:rPr>
        <w:t xml:space="preserve"> 392, </w:t>
      </w:r>
      <w:r>
        <w:rPr>
          <w:rFonts w:ascii="Gentium" w:hAnsi="Gentium" w:eastAsia="Gentium" w:cs="Gentium"/>
          <w:lang w:val="ro-RO"/>
        </w:rPr>
        <w:t xml:space="preserve">L</w:t>
      </w:r>
      <w:r>
        <w:rPr>
          <w:rFonts w:ascii="Gentium" w:hAnsi="Gentium" w:eastAsia="Gentium" w:cs="Gentium"/>
          <w:lang w:val="ro-RO"/>
        </w:rPr>
        <w:t xml:space="preserve"> 601, </w:t>
      </w:r>
      <w:r>
        <w:rPr>
          <w:rFonts w:ascii="Gentium" w:hAnsi="Gentium" w:eastAsia="Gentium" w:cs="Gentium"/>
          <w:lang w:val="ro-RO"/>
        </w:rPr>
        <w:t xml:space="preserve">F</w:t>
      </w:r>
      <w:r>
        <w:rPr>
          <w:rFonts w:ascii="Gentium" w:hAnsi="Gentium" w:eastAsia="Gentium" w:cs="Gentium"/>
          <w:lang w:val="ro-RO"/>
        </w:rPr>
        <w:t xml:space="preserve"> 24). Vederi similare au şi imnurile mai târzii, atribuite lui Homer dar fiind opera şcolii ionice de poezie epică, cum ar fi poemul</w:t>
      </w:r>
      <w:r>
        <w:rPr>
          <w:rFonts w:ascii="Gentium" w:hAnsi="Gentium" w:eastAsia="Gentium" w:cs="Gentium"/>
          <w:lang w:val="ro-RO"/>
        </w:rPr>
        <w:t xml:space="preserve"> lui</w:t>
      </w:r>
      <w:r>
        <w:rPr>
          <w:rFonts w:ascii="Gentium" w:hAnsi="Gentium" w:eastAsia="Gentium" w:cs="Gentium"/>
          <w:i/>
          <w:lang w:val="ro-RO"/>
        </w:rPr>
        <w:t xml:space="preserve"> Heracles inimă-de-leu</w:t>
      </w:r>
      <w:r>
        <w:rPr>
          <w:rFonts w:ascii="Gentium" w:hAnsi="Gentium" w:eastAsia="Gentium" w:cs="Gentium"/>
          <w:lang w:val="ro-RO"/>
        </w:rPr>
        <w:t xml:space="preserve">, în Hesiod, </w:t>
      </w:r>
      <w:r>
        <w:rPr>
          <w:rFonts w:ascii="Gentium" w:hAnsi="Gentium" w:eastAsia="Gentium" w:cs="Gentium"/>
          <w:i/>
          <w:lang w:val="ro-RO"/>
        </w:rPr>
        <w:t xml:space="preserve">Imnuri Homerice</w:t>
      </w:r>
      <w:r>
        <w:rPr>
          <w:rFonts w:ascii="Gentium" w:hAnsi="Gentium" w:eastAsia="Gentium" w:cs="Gentium"/>
          <w:lang w:val="ro-RO"/>
        </w:rPr>
        <w:t xml:space="preserve">, 15.6-7: „[Heracle]... multă violenţă a înfăptuit şi multă a şi suferit”. Vezi şi fragmentele pseudo-Homerice din </w:t>
      </w:r>
      <w:r>
        <w:rPr>
          <w:rFonts w:ascii="Gentium" w:hAnsi="Gentium" w:eastAsia="Gentium" w:cs="Gentium"/>
          <w:i/>
          <w:lang w:val="ro-RO"/>
        </w:rPr>
        <w:t xml:space="preserve">Vita Herodotea</w:t>
      </w:r>
      <w:r>
        <w:rPr>
          <w:rFonts w:ascii="Gentium" w:hAnsi="Gentium" w:eastAsia="Gentium" w:cs="Gentium"/>
          <w:lang w:val="ro-RO"/>
        </w:rPr>
        <w:t xml:space="preserve">, 456; </w:t>
      </w:r>
      <w:r>
        <w:rPr>
          <w:rFonts w:ascii="Gentium" w:hAnsi="Gentium" w:eastAsia="Gentium" w:cs="Gentium"/>
          <w:i/>
          <w:lang w:val="ro-RO"/>
        </w:rPr>
        <w:t xml:space="preserve">Certamen</w:t>
      </w:r>
      <w:r>
        <w:rPr>
          <w:rFonts w:ascii="Gentium" w:hAnsi="Gentium" w:eastAsia="Gentium" w:cs="Gentium"/>
          <w:lang w:val="ro-RO"/>
        </w:rPr>
        <w:t xml:space="preserve">, 111 (</w:t>
      </w:r>
      <w:r>
        <w:rPr>
          <w:rFonts w:ascii="Gentium" w:hAnsi="Gentium" w:eastAsia="Gentium" w:cs="Gentium"/>
          <w:i/>
          <w:lang w:val="ro-RO"/>
        </w:rPr>
        <w:t xml:space="preserve">cf</w:t>
      </w:r>
      <w:r>
        <w:rPr>
          <w:rFonts w:ascii="Gentium" w:hAnsi="Gentium" w:eastAsia="Gentium" w:cs="Gentium"/>
          <w:lang w:val="ro-RO"/>
        </w:rPr>
        <w:t xml:space="preserve">. Höistad, </w:t>
      </w:r>
      <w:r>
        <w:rPr>
          <w:rFonts w:ascii="Gentium" w:hAnsi="Gentium" w:eastAsia="Gentium" w:cs="Gentium"/>
          <w:i/>
          <w:lang w:val="ro-RO"/>
        </w:rPr>
        <w:t xml:space="preserve">Hero</w:t>
      </w:r>
      <w:r>
        <w:rPr>
          <w:rFonts w:ascii="Gentium" w:hAnsi="Gentium" w:eastAsia="Gentium" w:cs="Gentium"/>
          <w:lang w:val="ro-RO"/>
        </w:rPr>
        <w:t xml:space="preserve">, 22–23).</w:t>
      </w:r>
      <w:r>
        <w:rPr>
          <w:rFonts w:ascii="Gentium" w:hAnsi="Gentium" w:cs="Gentium"/>
        </w:rPr>
      </w:r>
      <w:r>
        <w:rPr>
          <w:rFonts w:ascii="Gentium" w:hAnsi="Gentium" w:cs="Gentium"/>
        </w:rPr>
      </w:r>
    </w:p>
  </w:footnote>
  <w:footnote w:id="33">
    <w:p w14:paraId="417B2464">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Julian, </w:t>
      </w:r>
      <w:r>
        <w:rPr>
          <w:rFonts w:ascii="Gentium" w:hAnsi="Gentium" w:eastAsia="Gentium" w:cs="Gentium"/>
          <w:i/>
          <w:lang w:val="ro-RO"/>
        </w:rPr>
        <w:t xml:space="preserve">Cuvântări</w:t>
      </w:r>
      <w:r>
        <w:rPr>
          <w:rFonts w:ascii="Gentium" w:hAnsi="Gentium" w:eastAsia="Gentium" w:cs="Gentium"/>
          <w:lang w:val="ro-RO"/>
        </w:rPr>
        <w:t xml:space="preserve">, 6.187c.6: „El a dăruit omenirii cel mai nobil model al vieţii acesteia [</w:t>
      </w:r>
      <w:r>
        <w:rPr>
          <w:rFonts w:ascii="SPIonic" w:hAnsi="SPIonic" w:eastAsia="SPIonic" w:cs="SPIonic"/>
          <w:lang w:val="ro-RO"/>
        </w:rPr>
        <w:t xml:space="preserve">toutou tou biou paradeigma</w:t>
      </w:r>
      <w:r>
        <w:rPr>
          <w:rFonts w:ascii="Gentium" w:hAnsi="Gentium" w:eastAsia="Gentium" w:cs="Gentium"/>
          <w:lang w:val="ro-RO"/>
        </w:rPr>
        <w:t xml:space="preserve">]”. La vârsta maturităţii, acest Heracle „revizuit” era considerat un personaj cu har profetic şi stăpân pe arta logicii (Plutarch, </w:t>
      </w:r>
      <w:r>
        <w:rPr>
          <w:rFonts w:ascii="Gentium" w:hAnsi="Gentium" w:eastAsia="Gentium" w:cs="Gentium"/>
          <w:i/>
          <w:lang w:val="ro-RO"/>
        </w:rPr>
        <w:t xml:space="preserve">De E apud Delphos,</w:t>
      </w:r>
      <w:r>
        <w:rPr>
          <w:rFonts w:ascii="Gentium" w:hAnsi="Gentium" w:eastAsia="Gentium" w:cs="Gentium"/>
          <w:lang w:val="ro-RO"/>
        </w:rPr>
        <w:t xml:space="preserve"> 387d), chiar şi pe cea a elocinţei şi dialecticii (Lucian, </w:t>
      </w:r>
      <w:r>
        <w:rPr>
          <w:rFonts w:ascii="Gentium" w:hAnsi="Gentium" w:eastAsia="Gentium" w:cs="Gentium"/>
          <w:i/>
          <w:lang w:val="ro-RO"/>
        </w:rPr>
        <w:t xml:space="preserve">Hercules</w:t>
      </w:r>
      <w:r>
        <w:rPr>
          <w:rFonts w:ascii="Gentium" w:hAnsi="Gentium" w:eastAsia="Gentium" w:cs="Gentium"/>
          <w:lang w:val="ro-RO"/>
        </w:rPr>
        <w:t xml:space="preserve">, 4.8-5.5). Se socotea că a devenit nemuritor ca răsplată divină pentru răbdarea sa, dovedită în timpul celor douăsprezece munci eroice pe care le-a dus la bun sfârşit (</w:t>
      </w:r>
      <w:r>
        <w:rPr>
          <w:rFonts w:ascii="SPIonic" w:hAnsi="SPIonic" w:eastAsia="SPIonic" w:cs="SPIonic"/>
          <w:lang w:val="ro-RO"/>
        </w:rPr>
        <w:t xml:space="preserve">dwdekaqlov</w:t>
      </w:r>
      <w:r>
        <w:rPr>
          <w:rFonts w:ascii="Gentium" w:hAnsi="Gentium" w:eastAsia="Gentium" w:cs="Gentium"/>
          <w:lang w:val="ro-RO"/>
        </w:rPr>
        <w:t xml:space="preserve">; </w:t>
      </w:r>
      <w:r>
        <w:rPr>
          <w:rFonts w:ascii="Gentium" w:hAnsi="Gentium" w:eastAsia="Gentium" w:cs="Gentium"/>
          <w:i/>
          <w:lang w:val="ro-RO"/>
        </w:rPr>
        <w:t xml:space="preserve">cf</w:t>
      </w:r>
      <w:r>
        <w:rPr>
          <w:rFonts w:ascii="Gentium" w:hAnsi="Gentium" w:eastAsia="Gentium" w:cs="Gentium"/>
          <w:lang w:val="ro-RO"/>
        </w:rPr>
        <w:t xml:space="preserve">. Lucian, </w:t>
      </w:r>
      <w:r>
        <w:rPr>
          <w:rFonts w:ascii="Gentium" w:hAnsi="Gentium" w:eastAsia="Gentium" w:cs="Gentium"/>
          <w:i/>
          <w:lang w:val="ro-RO"/>
        </w:rPr>
        <w:t xml:space="preserve">Parlamentul zeilor</w:t>
      </w:r>
      <w:r>
        <w:rPr>
          <w:rFonts w:ascii="Gentium" w:hAnsi="Gentium" w:eastAsia="Gentium" w:cs="Gentium"/>
          <w:lang w:val="ro-RO"/>
        </w:rPr>
        <w:t xml:space="preserve">, 6.2-6). Exemplul lui Heracle dădea curaj oamenilor să persevereze atunci când trec prin suferinţă şi greutăţi, să nădăjduiască în posibilitatea atingerii stării divine. Spre deosebire </w:t>
      </w:r>
      <w:r>
        <w:rPr>
          <w:rFonts w:ascii="Gentium" w:hAnsi="Gentium" w:eastAsia="Gentium" w:cs="Gentium"/>
          <w:lang w:val="ro-RO"/>
        </w:rPr>
        <w:t xml:space="preserve">de această încurajare, învierea lui Isus oferea o perspectivă diferită. Luca realizează un portret contrastant: Hristos este mai mult decât un exemplu, el este Dumnezeu şi Domn. De fapt, Luca se străduieşte să arate că nu suntem chemaţi la a urma exemplul </w:t>
      </w:r>
      <w:r>
        <w:rPr>
          <w:rFonts w:ascii="Gentium" w:hAnsi="Gentium" w:eastAsia="Gentium" w:cs="Gentium"/>
          <w:lang w:val="ro-RO"/>
        </w:rPr>
        <w:t xml:space="preserve">lui Isus, El este unic şi suprem în conducerea Sa cerească, şi aşteaptă să-I dăm ascultare ş închinare. Prezentul studiu aduce o nouă lumină asupra preferinţei evidente a evanghelistului Luca pentru titlul mesianic „Domnul”, atunci când se referă la Isus (</w:t>
      </w:r>
      <w:r>
        <w:rPr>
          <w:rFonts w:ascii="Gentium" w:hAnsi="Gentium" w:eastAsia="Gentium" w:cs="Gentium"/>
          <w:i/>
          <w:lang w:val="ro-RO"/>
        </w:rPr>
        <w:t xml:space="preserve">cf</w:t>
      </w:r>
      <w:r>
        <w:rPr>
          <w:rFonts w:ascii="Gentium" w:hAnsi="Gentium" w:eastAsia="Gentium" w:cs="Gentium"/>
          <w:lang w:val="ro-RO"/>
        </w:rPr>
        <w:t xml:space="preserve">. concluzia lui A. George în </w:t>
      </w:r>
      <w:r>
        <w:rPr>
          <w:rFonts w:ascii="Gentium" w:hAnsi="Gentium" w:eastAsia="Gentium" w:cs="Gentium"/>
          <w:i/>
          <w:lang w:val="ro-RO"/>
        </w:rPr>
        <w:t xml:space="preserve">Études</w:t>
      </w:r>
      <w:r>
        <w:rPr>
          <w:rFonts w:ascii="Gentium" w:hAnsi="Gentium" w:eastAsia="Gentium" w:cs="Gentium"/>
          <w:lang w:val="ro-RO"/>
        </w:rPr>
        <w:t xml:space="preserve">, 282: „</w:t>
      </w:r>
      <w:r>
        <w:rPr>
          <w:rFonts w:ascii="Gentium" w:hAnsi="Gentium" w:eastAsia="Gentium" w:cs="Gentium"/>
          <w:lang w:val="ro-RO"/>
        </w:rPr>
        <w:t xml:space="preserve">J</w:t>
      </w:r>
      <w:r>
        <w:rPr>
          <w:rFonts w:ascii="Gentium" w:hAnsi="Gentium" w:eastAsia="Gentium" w:cs="Gentium"/>
          <w:lang w:val="ro-RO"/>
        </w:rPr>
        <w:t xml:space="preserve">ésus ‚Seigneur’ plutôt que ‚Roi’ ”</w:t>
      </w:r>
      <w:r>
        <w:rPr>
          <w:rFonts w:ascii="Gentium" w:hAnsi="Gentium" w:eastAsia="Gentium" w:cs="Gentium"/>
          <w:lang w:val="ro-RO"/>
        </w:rPr>
        <w:t xml:space="preserve">). O discuţie mai amănunţită a paradigmei lui Heracle se poate găsi în D. Aune, „Heracles and Christ: Heracles Imagery in the Christology of Early Christianity”, în D. L. Balch, E. Ferguson, W. A. Meeks (eds) </w:t>
      </w:r>
      <w:r>
        <w:rPr>
          <w:rFonts w:ascii="Gentium" w:hAnsi="Gentium" w:eastAsia="Gentium" w:cs="Gentium"/>
          <w:i/>
          <w:lang w:val="ro-RO"/>
        </w:rPr>
        <w:t xml:space="preserve">Greeks, Romans and Christians</w:t>
      </w:r>
      <w:r>
        <w:rPr>
          <w:rFonts w:ascii="Gentium" w:hAnsi="Gentium" w:eastAsia="Gentium" w:cs="Gentium"/>
          <w:lang w:val="ro-RO"/>
        </w:rPr>
        <w:t xml:space="preserve">: </w:t>
      </w:r>
      <w:r>
        <w:rPr>
          <w:rFonts w:ascii="Gentium" w:hAnsi="Gentium" w:eastAsia="Gentium" w:cs="Gentium"/>
          <w:i/>
          <w:lang w:val="ro-RO"/>
        </w:rPr>
        <w:t xml:space="preserve">Essays in Honour of Abraham J. Malherbe</w:t>
      </w:r>
      <w:r>
        <w:rPr>
          <w:rFonts w:ascii="Gentium" w:hAnsi="Gentium" w:eastAsia="Gentium" w:cs="Gentium"/>
          <w:lang w:val="ro-RO"/>
        </w:rPr>
        <w:t xml:space="preserve">, Minneapolis, MN: Fortress, 1990, 3–19.</w:t>
      </w:r>
      <w:r>
        <w:rPr>
          <w:rFonts w:ascii="Gentium" w:hAnsi="Gentium" w:cs="Gentium"/>
        </w:rPr>
      </w:r>
      <w:r>
        <w:rPr>
          <w:rFonts w:ascii="Gentium" w:hAnsi="Gentium" w:cs="Gentium"/>
        </w:rPr>
      </w:r>
    </w:p>
  </w:footnote>
  <w:footnote w:id="34">
    <w:p w14:paraId="0B9F3C14">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Lane atrage atenţia că moneda </w:t>
      </w:r>
      <w:r>
        <w:rPr>
          <w:rFonts w:ascii="Gentium" w:hAnsi="Gentium" w:eastAsia="Gentium" w:cs="Gentium"/>
          <w:i/>
          <w:lang w:val="ro-RO"/>
        </w:rPr>
        <w:t xml:space="preserve">quadrans</w:t>
      </w:r>
      <w:r>
        <w:rPr>
          <w:rFonts w:ascii="Gentium" w:hAnsi="Gentium" w:eastAsia="Gentium" w:cs="Gentium"/>
          <w:lang w:val="ro-RO"/>
        </w:rPr>
        <w:t xml:space="preserve"> nu circula în est; această observaţie sprijineşte ideea redactării la Roma (Lane, </w:t>
      </w:r>
      <w:r>
        <w:rPr>
          <w:rFonts w:ascii="Gentium" w:hAnsi="Gentium" w:eastAsia="Gentium" w:cs="Gentium"/>
          <w:i/>
          <w:lang w:val="ro-RO"/>
        </w:rPr>
        <w:t xml:space="preserve">Mark</w:t>
      </w:r>
      <w:r>
        <w:rPr>
          <w:rFonts w:ascii="Gentium" w:hAnsi="Gentium" w:eastAsia="Gentium" w:cs="Gentium"/>
          <w:lang w:val="ro-RO"/>
        </w:rPr>
        <w:t xml:space="preserve">, 24).</w:t>
      </w:r>
      <w:r>
        <w:rPr>
          <w:rFonts w:ascii="Gentium" w:hAnsi="Gentium" w:eastAsia="Gentium" w:cs="Gentium"/>
          <w:lang w:val="ro-RO"/>
        </w:rPr>
      </w:r>
      <w:r>
        <w:rPr>
          <w:rFonts w:ascii="Gentium" w:hAnsi="Gentium" w:cs="Gentium"/>
        </w:rPr>
      </w:r>
    </w:p>
  </w:footnote>
  <w:footnote w:id="35">
    <w:p w14:paraId="70EF9A1F">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Aici, ca şi în cazul monedei </w:t>
      </w:r>
      <w:r>
        <w:rPr>
          <w:rFonts w:ascii="Gentium" w:hAnsi="Gentium" w:eastAsia="Gentium" w:cs="Gentium"/>
          <w:i/>
          <w:lang w:val="ro-RO"/>
        </w:rPr>
        <w:t xml:space="preserve">quadrans</w:t>
      </w:r>
      <w:r>
        <w:rPr>
          <w:rFonts w:ascii="Gentium" w:hAnsi="Gentium" w:eastAsia="Gentium" w:cs="Gentium"/>
          <w:lang w:val="ro-RO"/>
        </w:rPr>
        <w:t xml:space="preserve"> (</w:t>
      </w:r>
      <w:r>
        <w:rPr>
          <w:rFonts w:ascii="Gentium" w:hAnsi="Gentium" w:eastAsia="Gentium" w:cs="Gentium"/>
          <w:i/>
          <w:lang w:val="ro-RO"/>
        </w:rPr>
        <w:t xml:space="preserve">cf.</w:t>
      </w:r>
      <w:r>
        <w:rPr>
          <w:rFonts w:ascii="Gentium" w:hAnsi="Gentium" w:eastAsia="Gentium" w:cs="Gentium"/>
          <w:lang w:val="ro-RO"/>
        </w:rPr>
        <w:t xml:space="preserve"> 12:42: „doi bănuţi [</w:t>
      </w:r>
      <w:r>
        <w:rPr>
          <w:rFonts w:ascii="Gentium" w:hAnsi="Gentium" w:eastAsia="Gentium" w:cs="Gentium"/>
          <w:i/>
          <w:iCs/>
          <w:lang w:val="ro-RO"/>
        </w:rPr>
        <w:t xml:space="preserve">lepta</w:t>
      </w:r>
      <w:r>
        <w:rPr>
          <w:rFonts w:ascii="Gentium" w:hAnsi="Gentium" w:eastAsia="Gentium" w:cs="Gentium"/>
          <w:lang w:val="ro-RO"/>
        </w:rPr>
        <w:t xml:space="preserve">], care fac un gologan [</w:t>
      </w:r>
      <w:r>
        <w:rPr>
          <w:rFonts w:ascii="Gentium" w:hAnsi="Gentium" w:eastAsia="Gentium" w:cs="Gentium"/>
          <w:i/>
          <w:iCs/>
          <w:lang w:val="ro-RO"/>
        </w:rPr>
        <w:t xml:space="preserve">quadrans</w:t>
      </w:r>
      <w:r>
        <w:rPr>
          <w:rFonts w:ascii="Gentium" w:hAnsi="Gentium" w:eastAsia="Gentium" w:cs="Gentium"/>
          <w:lang w:val="ro-RO"/>
        </w:rPr>
        <w:t xml:space="preserve">]”; </w:t>
      </w:r>
      <w:r>
        <w:rPr>
          <w:rFonts w:ascii="Gentium" w:hAnsi="Gentium" w:eastAsia="Gentium" w:cs="Gentium"/>
          <w:i/>
          <w:lang w:val="ro-RO"/>
        </w:rPr>
        <w:t xml:space="preserve">cf</w:t>
      </w:r>
      <w:r>
        <w:rPr>
          <w:rFonts w:ascii="Gentium" w:hAnsi="Gentium" w:eastAsia="Gentium" w:cs="Gentium"/>
          <w:lang w:val="ro-RO"/>
        </w:rPr>
        <w:t xml:space="preserve">. 15:16, „în curte, adică în </w:t>
      </w:r>
      <w:r>
        <w:rPr>
          <w:rFonts w:ascii="Gentium" w:hAnsi="Gentium" w:eastAsia="Gentium" w:cs="Gentium"/>
          <w:i/>
          <w:iCs/>
          <w:lang w:val="ro-RO"/>
        </w:rPr>
        <w:t xml:space="preserve">praetorium</w:t>
      </w:r>
      <w:r>
        <w:rPr>
          <w:rFonts w:ascii="Gentium" w:hAnsi="Gentium" w:eastAsia="Gentium" w:cs="Gentium"/>
          <w:lang w:val="ro-RO"/>
        </w:rPr>
        <w:t xml:space="preserve">”), Marcu explică două expresii comune greceşti prin cuvinte latine (Lane, </w:t>
      </w:r>
      <w:r>
        <w:rPr>
          <w:rFonts w:ascii="Gentium" w:hAnsi="Gentium" w:eastAsia="Gentium" w:cs="Gentium"/>
          <w:i/>
          <w:lang w:val="ro-RO"/>
        </w:rPr>
        <w:t xml:space="preserve">Mark</w:t>
      </w:r>
      <w:r>
        <w:rPr>
          <w:rFonts w:ascii="Gentium" w:hAnsi="Gentium" w:eastAsia="Gentium" w:cs="Gentium"/>
          <w:lang w:val="ro-RO"/>
        </w:rPr>
        <w:t xml:space="preserve">, 24).</w:t>
      </w:r>
      <w:r>
        <w:rPr>
          <w:rFonts w:ascii="Gentium" w:hAnsi="Gentium" w:eastAsia="Gentium" w:cs="Gentium"/>
          <w:lang w:val="ro-RO"/>
        </w:rPr>
      </w:r>
      <w:r>
        <w:rPr>
          <w:rFonts w:ascii="Gentium" w:hAnsi="Gentium" w:cs="Gentium"/>
        </w:rPr>
      </w:r>
    </w:p>
  </w:footnote>
  <w:footnote w:id="36">
    <w:p w14:paraId="3D8F7019">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R.P. Martin, </w:t>
      </w:r>
      <w:r>
        <w:rPr>
          <w:rFonts w:ascii="Gentium" w:hAnsi="Gentium" w:eastAsia="Gentium" w:cs="Gentium"/>
          <w:i/>
          <w:lang w:val="ro-RO"/>
        </w:rPr>
        <w:t xml:space="preserve">New Testament Foundations</w:t>
      </w:r>
      <w:r>
        <w:rPr>
          <w:rFonts w:ascii="Gentium" w:hAnsi="Gentium" w:eastAsia="Gentium" w:cs="Gentium"/>
          <w:lang w:val="ro-RO"/>
        </w:rPr>
        <w:t xml:space="preserve">, Exeter: Paternoster, 1994 (1975), vol. 1, 202-203.</w:t>
      </w:r>
      <w:r>
        <w:rPr>
          <w:rFonts w:ascii="Gentium" w:hAnsi="Gentium" w:eastAsia="Gentium" w:cs="Gentium"/>
          <w:lang w:val="ro-RO"/>
        </w:rPr>
      </w:r>
      <w:r>
        <w:rPr>
          <w:rFonts w:ascii="Gentium" w:hAnsi="Gentium" w:cs="Gentium"/>
        </w:rPr>
      </w:r>
    </w:p>
  </w:footnote>
  <w:footnote w:id="37">
    <w:p w14:paraId="48E9CBD6">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H. Koester, </w:t>
      </w:r>
      <w:r>
        <w:rPr>
          <w:rFonts w:ascii="Gentium" w:hAnsi="Gentium" w:eastAsia="Gentium" w:cs="Gentium"/>
          <w:i/>
          <w:lang w:val="ro-RO"/>
        </w:rPr>
        <w:t xml:space="preserve">History, Culture, and Religion of the Hellenistic Age</w:t>
      </w:r>
      <w:r>
        <w:rPr>
          <w:rFonts w:ascii="Gentium" w:hAnsi="Gentium" w:eastAsia="Gentium" w:cs="Gentium"/>
          <w:lang w:val="ro-RO"/>
        </w:rPr>
        <w:t xml:space="preserve">, Philadelphia, PA: Fortress, 1980; 108.</w:t>
      </w:r>
      <w:r>
        <w:rPr>
          <w:rFonts w:ascii="Gentium" w:hAnsi="Gentium" w:eastAsia="Gentium" w:cs="Gentium"/>
          <w:lang w:val="ro-RO"/>
        </w:rPr>
      </w:r>
      <w:r>
        <w:rPr>
          <w:rFonts w:ascii="Gentium" w:hAnsi="Gentium" w:cs="Gentium"/>
        </w:rPr>
      </w:r>
    </w:p>
  </w:footnote>
  <w:footnote w:id="38">
    <w:p w14:paraId="79CAFAF7">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M.P. Charlesworth, „”Deus Noster Caesar”,” </w:t>
      </w:r>
      <w:r>
        <w:rPr>
          <w:rFonts w:ascii="Gentium" w:hAnsi="Gentium" w:eastAsia="Gentium" w:cs="Gentium"/>
          <w:i/>
          <w:lang w:val="ro-RO"/>
        </w:rPr>
        <w:t xml:space="preserve">Classical Review</w:t>
      </w:r>
      <w:r>
        <w:rPr>
          <w:rFonts w:ascii="Gentium" w:hAnsi="Gentium" w:eastAsia="Gentium" w:cs="Gentium"/>
          <w:lang w:val="ro-RO"/>
        </w:rPr>
        <w:t xml:space="preserve"> 39 (1925) 113-15; D. Cuss, </w:t>
      </w:r>
      <w:r>
        <w:rPr>
          <w:rFonts w:ascii="Gentium" w:hAnsi="Gentium" w:eastAsia="Gentium" w:cs="Gentium"/>
          <w:i/>
          <w:lang w:val="ro-RO"/>
        </w:rPr>
        <w:t xml:space="preserve">Imperial Cult and Honorary Terms in the New Testament</w:t>
      </w:r>
      <w:r>
        <w:rPr>
          <w:rFonts w:ascii="Gentium" w:hAnsi="Gentium" w:eastAsia="Gentium" w:cs="Gentium"/>
          <w:lang w:val="ro-RO"/>
        </w:rPr>
        <w:t xml:space="preserve">, Fribourg: Fribourg UP, 1974; D.L. Jones, „Christianity and the Roman Imperial Cult,” </w:t>
      </w:r>
      <w:r>
        <w:rPr>
          <w:rFonts w:ascii="Gentium" w:hAnsi="Gentium" w:eastAsia="Gentium" w:cs="Gentium"/>
          <w:i/>
          <w:lang w:val="ro-RO"/>
        </w:rPr>
        <w:t xml:space="preserve">ANRW</w:t>
      </w:r>
      <w:r>
        <w:rPr>
          <w:rFonts w:ascii="Gentium" w:hAnsi="Gentium" w:eastAsia="Gentium" w:cs="Gentium"/>
          <w:lang w:val="ro-RO"/>
        </w:rPr>
        <w:t xml:space="preserve"> (eds. H. Temporini şi W. Haase; Berlin: de Gruyter, 1980) II.23.2; Alistair Kee, „The Imperial Cult: the Unmasking of an Ideology,” </w:t>
      </w:r>
      <w:r>
        <w:rPr>
          <w:rFonts w:ascii="Gentium" w:hAnsi="Gentium" w:eastAsia="Gentium" w:cs="Gentium"/>
          <w:i/>
          <w:lang w:val="ro-RO"/>
        </w:rPr>
        <w:t xml:space="preserve">SJT</w:t>
      </w:r>
      <w:r>
        <w:rPr>
          <w:rFonts w:ascii="Gentium" w:hAnsi="Gentium" w:eastAsia="Gentium" w:cs="Gentium"/>
          <w:lang w:val="ro-RO"/>
        </w:rPr>
        <w:t xml:space="preserve"> 6/2 (1985) 112-128.</w:t>
      </w:r>
      <w:r>
        <w:rPr>
          <w:rFonts w:ascii="Gentium" w:hAnsi="Gentium" w:eastAsia="Gentium" w:cs="Gentium"/>
          <w:lang w:val="ro-RO"/>
        </w:rPr>
      </w:r>
      <w:r>
        <w:rPr>
          <w:rFonts w:ascii="Gentium" w:hAnsi="Gentium" w:cs="Gentium"/>
        </w:rPr>
      </w:r>
    </w:p>
  </w:footnote>
  <w:footnote w:id="39">
    <w:p w14:paraId="645B634A">
      <w:pPr>
        <w:pStyle w:val="2245"/>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Duris,</w:t>
      </w:r>
      <w:r>
        <w:rPr>
          <w:rFonts w:ascii="Gentium" w:hAnsi="Gentium" w:eastAsia="Gentium" w:cs="Gentium"/>
          <w:i/>
          <w:lang w:val="ro-RO"/>
        </w:rPr>
        <w:t xml:space="preserve"> Fragmenta</w:t>
      </w:r>
      <w:r>
        <w:rPr>
          <w:rFonts w:ascii="Gentium" w:hAnsi="Gentium" w:eastAsia="Gentium" w:cs="Gentium"/>
          <w:lang w:val="ro-RO"/>
        </w:rPr>
        <w:t xml:space="preserve"> 2.a, 76 (F 1.2): „Ephorus şi Theopompus s-au rupt de trecut: nici reprezentarea istorică nu au respectat-o, nici frumuseţea exprimării, ci s-au preocupat doar de consemnări exagerate”.</w:t>
      </w:r>
      <w:r>
        <w:rPr>
          <w:rFonts w:ascii="Gentium" w:hAnsi="Gentium" w:eastAsia="Gentium" w:cs="Gentium"/>
          <w:lang w:val="ro-RO"/>
        </w:rPr>
      </w:r>
      <w:r>
        <w:rPr>
          <w:rFonts w:ascii="Gentium" w:hAnsi="Gentium" w:cs="Gentium"/>
        </w:rPr>
      </w:r>
    </w:p>
  </w:footnote>
  <w:footnote w:id="40">
    <w:p w14:paraId="6B0E76D5">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Plutarch, </w:t>
      </w:r>
      <w:r>
        <w:rPr>
          <w:rFonts w:ascii="Gentium" w:hAnsi="Gentium" w:eastAsia="Gentium" w:cs="Gentium"/>
          <w:i/>
          <w:lang w:val="ro-RO"/>
        </w:rPr>
        <w:t xml:space="preserve">Vieţi Paralele: Cicero,</w:t>
      </w:r>
      <w:r>
        <w:rPr>
          <w:rFonts w:ascii="Gentium" w:hAnsi="Gentium" w:eastAsia="Gentium" w:cs="Gentium"/>
          <w:lang w:val="ro-RO"/>
        </w:rPr>
        <w:t xml:space="preserve"> 2.2.5-9; cf. Plutarch, </w:t>
      </w:r>
      <w:r>
        <w:rPr>
          <w:rFonts w:ascii="Gentium" w:hAnsi="Gentium" w:eastAsia="Gentium" w:cs="Gentium"/>
          <w:i/>
          <w:lang w:val="ro-RO"/>
        </w:rPr>
        <w:t xml:space="preserve">Parallel Lives</w:t>
      </w:r>
      <w:r>
        <w:rPr>
          <w:rFonts w:ascii="Gentium" w:hAnsi="Gentium" w:eastAsia="Gentium" w:cs="Gentium"/>
          <w:lang w:val="ro-RO"/>
        </w:rPr>
        <w:t xml:space="preserve">, LCL, trad. B. Perrin., London: Heinemann, 1958, vol. 7, 85-209, J. McNicol, D.L. Dungan şi D.B. Peabody, </w:t>
      </w:r>
      <w:r>
        <w:rPr>
          <w:rFonts w:ascii="Gentium" w:hAnsi="Gentium" w:eastAsia="Gentium" w:cs="Gentium"/>
          <w:i/>
          <w:lang w:val="ro-RO"/>
        </w:rPr>
        <w:t xml:space="preserve">Luke’s Use of Matthew. Beyond the Q Impasse,(A demonstration by the research team of the international institute for gospel studies),</w:t>
      </w:r>
      <w:r>
        <w:rPr>
          <w:rFonts w:ascii="Gentium" w:hAnsi="Gentium" w:eastAsia="Gentium" w:cs="Gentium"/>
          <w:lang w:val="ro-RO"/>
        </w:rPr>
        <w:t xml:space="preserve"> Valley Forge, PA: Trinity, 1996, 68.</w:t>
      </w:r>
      <w:r>
        <w:rPr>
          <w:rFonts w:ascii="Gentium" w:hAnsi="Gentium" w:eastAsia="Gentium" w:cs="Gentium"/>
          <w:lang w:val="ro-RO"/>
        </w:rPr>
      </w:r>
      <w:r>
        <w:rPr>
          <w:rFonts w:ascii="Gentium" w:hAnsi="Gentium" w:cs="Gentium"/>
        </w:rPr>
      </w:r>
    </w:p>
  </w:footnote>
  <w:footnote w:id="41">
    <w:p w14:paraId="2758E377">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Plutarch, </w:t>
      </w:r>
      <w:r>
        <w:rPr>
          <w:rFonts w:ascii="Gentium" w:hAnsi="Gentium" w:eastAsia="Gentium" w:cs="Gentium"/>
          <w:i/>
          <w:lang w:val="ro-RO"/>
        </w:rPr>
        <w:t xml:space="preserve">Vieţi Paralele, Romulus</w:t>
      </w:r>
      <w:r>
        <w:rPr>
          <w:rFonts w:ascii="Gentium" w:hAnsi="Gentium" w:eastAsia="Gentium" w:cs="Gentium"/>
          <w:lang w:val="ro-RO"/>
        </w:rPr>
        <w:t xml:space="preserve">, 28.2-3. Martorul se numeşte Iulius Proculus.</w:t>
      </w:r>
      <w:r>
        <w:rPr>
          <w:rFonts w:ascii="Gentium" w:hAnsi="Gentium" w:eastAsia="Gentium" w:cs="Gentium"/>
          <w:lang w:val="ro-RO"/>
        </w:rPr>
      </w:r>
      <w:r>
        <w:rPr>
          <w:rFonts w:ascii="Gentium" w:hAnsi="Gentium" w:cs="Gentium"/>
        </w:rPr>
      </w:r>
    </w:p>
  </w:footnote>
  <w:footnote w:id="42">
    <w:p w14:paraId="532F5E53">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Dionysius din Halicarnass, </w:t>
      </w:r>
      <w:r>
        <w:rPr>
          <w:rFonts w:ascii="Gentium" w:hAnsi="Gentium" w:eastAsia="Gentium" w:cs="Gentium"/>
          <w:i/>
          <w:lang w:val="ro-RO"/>
        </w:rPr>
        <w:t xml:space="preserve">Antichităţi romane, </w:t>
      </w:r>
      <w:r>
        <w:rPr>
          <w:rFonts w:ascii="Gentium" w:hAnsi="Gentium" w:eastAsia="Gentium" w:cs="Gentium"/>
          <w:lang w:val="ro-RO"/>
        </w:rPr>
        <w:t xml:space="preserve">2.63.1–4. Aici, martorul se numeşte Ascanius.</w:t>
      </w:r>
      <w:r>
        <w:rPr>
          <w:rFonts w:ascii="Gentium" w:hAnsi="Gentium" w:eastAsia="Gentium" w:cs="Gentium"/>
          <w:lang w:val="ro-RO"/>
        </w:rPr>
      </w:r>
      <w:r>
        <w:rPr>
          <w:rFonts w:ascii="Gentium" w:hAnsi="Gentium" w:cs="Gentium"/>
        </w:rPr>
      </w:r>
    </w:p>
  </w:footnote>
  <w:footnote w:id="43">
    <w:p w14:paraId="3A6897BF">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Ovidius, </w:t>
      </w:r>
      <w:r>
        <w:rPr>
          <w:rFonts w:ascii="Gentium" w:hAnsi="Gentium" w:eastAsia="Gentium" w:cs="Gentium"/>
          <w:i/>
          <w:lang w:val="ro-RO"/>
        </w:rPr>
        <w:t xml:space="preserve">Fastele</w:t>
      </w:r>
      <w:r>
        <w:rPr>
          <w:rFonts w:ascii="Gentium" w:hAnsi="Gentium" w:eastAsia="Gentium" w:cs="Gentium"/>
          <w:lang w:val="ro-RO"/>
        </w:rPr>
        <w:t xml:space="preserve"> 2.489-491ff, şi</w:t>
      </w:r>
      <w:r>
        <w:rPr>
          <w:rFonts w:ascii="Gentium" w:hAnsi="Gentium" w:eastAsia="Gentium" w:cs="Gentium"/>
          <w:i/>
          <w:lang w:val="ro-RO"/>
        </w:rPr>
        <w:t xml:space="preserve"> Metamorfoze</w:t>
      </w:r>
      <w:r>
        <w:rPr>
          <w:rFonts w:ascii="Gentium" w:hAnsi="Gentium" w:eastAsia="Gentium" w:cs="Gentium"/>
          <w:lang w:val="ro-RO"/>
        </w:rPr>
        <w:t xml:space="preserve">, 14.805ff.</w:t>
      </w:r>
      <w:r>
        <w:rPr>
          <w:rFonts w:ascii="Gentium" w:hAnsi="Gentium" w:eastAsia="Gentium" w:cs="Gentium"/>
          <w:lang w:val="ro-RO"/>
        </w:rPr>
      </w:r>
      <w:r>
        <w:rPr>
          <w:rFonts w:ascii="Gentium" w:hAnsi="Gentium" w:cs="Gentium"/>
        </w:rPr>
      </w:r>
    </w:p>
  </w:footnote>
  <w:footnote w:id="44">
    <w:p w14:paraId="3B9AB88B">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Tit Livius, </w:t>
      </w:r>
      <w:r>
        <w:rPr>
          <w:rFonts w:ascii="Gentium" w:hAnsi="Gentium" w:eastAsia="Gentium" w:cs="Gentium"/>
          <w:i/>
          <w:lang w:val="ro-RO"/>
        </w:rPr>
        <w:t xml:space="preserve">Ab Urbe Condita</w:t>
      </w:r>
      <w:r>
        <w:rPr>
          <w:rFonts w:ascii="Gentium" w:hAnsi="Gentium" w:eastAsia="Gentium" w:cs="Gentium"/>
          <w:lang w:val="ro-RO"/>
        </w:rPr>
        <w:t xml:space="preserve"> 1.16, (în </w:t>
      </w:r>
      <w:r>
        <w:rPr>
          <w:rFonts w:ascii="Gentium" w:hAnsi="Gentium" w:eastAsia="Gentium" w:cs="Gentium"/>
          <w:i/>
          <w:lang w:val="ro-RO"/>
        </w:rPr>
        <w:t xml:space="preserve">Ab Urbe Condita</w:t>
      </w:r>
      <w:r>
        <w:rPr>
          <w:rFonts w:ascii="Gentium" w:hAnsi="Gentium" w:eastAsia="Gentium" w:cs="Gentium"/>
          <w:lang w:val="ro-RO"/>
        </w:rPr>
        <w:t xml:space="preserve">, 1.40.3 Livius descrie zeificarea lui Romulus). Vezi şi Ennius, </w:t>
      </w:r>
      <w:r>
        <w:rPr>
          <w:rFonts w:ascii="Gentium" w:hAnsi="Gentium" w:eastAsia="Gentium" w:cs="Gentium"/>
          <w:i/>
          <w:lang w:val="ro-RO"/>
        </w:rPr>
        <w:t xml:space="preserve">Annale</w:t>
      </w:r>
      <w:r>
        <w:rPr>
          <w:rFonts w:ascii="Gentium" w:hAnsi="Gentium" w:eastAsia="Gentium" w:cs="Gentium"/>
          <w:lang w:val="ro-RO"/>
        </w:rPr>
        <w:t xml:space="preserve">, 1.114-115.</w:t>
      </w:r>
      <w:r>
        <w:rPr>
          <w:rFonts w:ascii="Gentium" w:hAnsi="Gentium" w:eastAsia="Gentium" w:cs="Gentium"/>
          <w:lang w:val="ro-RO"/>
        </w:rPr>
      </w:r>
      <w:r>
        <w:rPr>
          <w:rFonts w:ascii="Gentium" w:hAnsi="Gentium" w:cs="Gentium"/>
        </w:rPr>
      </w:r>
    </w:p>
  </w:footnote>
  <w:footnote w:id="45">
    <w:p w14:paraId="5DF3A5A2">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Plutarch, </w:t>
      </w:r>
      <w:r>
        <w:rPr>
          <w:rFonts w:ascii="Gentium" w:hAnsi="Gentium" w:eastAsia="Gentium" w:cs="Gentium"/>
          <w:i/>
          <w:lang w:val="ro-RO"/>
        </w:rPr>
        <w:t xml:space="preserve">Romulus</w:t>
      </w:r>
      <w:r>
        <w:rPr>
          <w:rFonts w:ascii="Gentium" w:hAnsi="Gentium" w:eastAsia="Gentium" w:cs="Gentium"/>
          <w:lang w:val="ro-RO"/>
        </w:rPr>
        <w:t xml:space="preserve">, 28.2-3. Plutarch arată că patricienii erau acuzaţi de popor că au complotat şi l-au ucis pe Romulus, apoi i-au ascuns trupul, pretinzând şi declarând în public că Romulus a devenit zeu şi s-a suit la cer.</w:t>
      </w:r>
      <w:r>
        <w:rPr>
          <w:rFonts w:ascii="Gentium" w:hAnsi="Gentium" w:eastAsia="Gentium" w:cs="Gentium"/>
          <w:lang w:val="ro-RO"/>
        </w:rPr>
      </w:r>
      <w:r>
        <w:rPr>
          <w:rFonts w:ascii="Gentium" w:hAnsi="Gentium" w:cs="Gentium"/>
        </w:rPr>
      </w:r>
    </w:p>
  </w:footnote>
  <w:footnote w:id="46">
    <w:p w14:paraId="3AB73118">
      <w:pPr>
        <w:pStyle w:val="2363"/>
        <w:pBdr/>
        <w:tabs>
          <w:tab w:val="left" w:leader="none" w:pos="142"/>
        </w:tabs>
        <w:spacing/>
        <w:ind w:left="142"/>
        <w:rPr>
          <w:rFonts w:ascii="Gentium" w:hAnsi="Gentium" w:cs="Gentium"/>
        </w:rPr>
      </w:pPr>
      <w:r>
        <w:rPr>
          <w:rStyle w:val="2246"/>
          <w:rFonts w:ascii="Gentium" w:hAnsi="Gentium" w:eastAsia="Gentium" w:cs="Gentium"/>
          <w:lang w:val="ro-RO"/>
        </w:rPr>
        <w:footnoteRef/>
      </w:r>
      <w:r>
        <w:rPr>
          <w:rFonts w:ascii="Gentium" w:hAnsi="Gentium" w:eastAsia="Gentium" w:cs="Gentium"/>
          <w:lang w:val="ro-RO"/>
        </w:rPr>
        <w:t xml:space="preserve"> Plutarch, </w:t>
      </w:r>
      <w:r>
        <w:rPr>
          <w:rFonts w:ascii="Gentium" w:hAnsi="Gentium" w:eastAsia="Gentium" w:cs="Gentium"/>
          <w:i/>
          <w:lang w:val="ro-RO"/>
        </w:rPr>
        <w:t xml:space="preserve">Romulus</w:t>
      </w:r>
      <w:r>
        <w:rPr>
          <w:rFonts w:ascii="Gentium" w:hAnsi="Gentium" w:eastAsia="Gentium" w:cs="Gentium"/>
          <w:lang w:val="ro-RO"/>
        </w:rPr>
        <w:t xml:space="preserve">, 28.6-7; 28.8.1-3:</w:t>
      </w:r>
      <w:r>
        <w:rPr>
          <w:rFonts w:ascii="Gentium" w:hAnsi="Gentium" w:eastAsia="Gentium" w:cs="Gentium"/>
          <w:lang w:val="ro-RO"/>
        </w:rPr>
      </w:r>
      <w:r>
        <w:rPr>
          <w:rFonts w:ascii="Gentium" w:hAnsi="Gentium" w:cs="Gentium"/>
        </w:rPr>
      </w:r>
    </w:p>
  </w:footnote>
  <w:footnote w:id="47">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Aici se include ideea că, deşi era Fiul lui Dumnezeu din eternitate, nenăscut, la întrupare Isus se aşează pe</w:t>
      </w:r>
      <w:r>
        <w:rPr>
          <w:rFonts w:ascii="Gentium" w:hAnsi="Gentium" w:eastAsia="Gentium" w:cs="Gentium"/>
        </w:rPr>
        <w:t xml:space="preserve"> plan uman alături de ceilalţi oameni, ca fraţi ai săi, şi nu acţionează decât prin împuternicire şi validare divină a misiunii sale mesianice. Lucrul acesta se vede clarla botez, în momentul transfigurării de pe munte, la cruce, în înviere şi la înălţare.</w:t>
      </w:r>
      <w:r>
        <w:rPr>
          <w:rFonts w:ascii="Gentium" w:hAnsi="Gentium" w:eastAsia="Gentium" w:cs="Gentium"/>
        </w:rPr>
      </w:r>
      <w:r>
        <w:rPr>
          <w:rFonts w:ascii="Gentium" w:hAnsi="Gentium" w:cs="Gentium"/>
        </w:rPr>
      </w:r>
    </w:p>
  </w:footnote>
  <w:footnote w:id="48">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Alexandru Andriţoiu (1929 – 1996), poet şi scriitor cunoscut în perioada regimului comunist, a publicat aceată odă în cinstea preşedintelui N.C. (Partidul, Ceauşescu, România): </w:t>
      </w:r>
      <w:r>
        <w:rPr>
          <w:rFonts w:ascii="Gentium" w:hAnsi="Gentium" w:eastAsia="Gentium" w:cs="Gentium"/>
        </w:rPr>
      </w:r>
      <w:r>
        <w:rPr>
          <w:rFonts w:ascii="Gentium" w:hAnsi="Gentium" w:cs="Gentium"/>
        </w:rPr>
      </w:r>
    </w:p>
    <w:p>
      <w:pPr>
        <w:pStyle w:val="2363"/>
        <w:pBdr/>
        <w:spacing/>
        <w:ind/>
        <w:rPr>
          <w:rFonts w:ascii="Gentium" w:hAnsi="Gentium" w:cs="Gentium"/>
        </w:rPr>
      </w:pPr>
      <w:r>
        <w:rPr>
          <w:rFonts w:ascii="Gentium" w:hAnsi="Gentium" w:eastAsia="Gentium" w:cs="Gentium"/>
        </w:rPr>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„Şi-n fruntea lui cea limpede [a partidului PCR, n.m.] veghează</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Un înţelept şi ne-nfricat bărbat,</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Inimă tînără şi minte trează,</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În care ţara-ntreagă s-a-ntrupat.</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E Omul - Ceauşescu Nicolae -</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Iubit ca steagul nostru tricolor,</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Ca steagul roşu, limpede văpaie,</w:t>
      </w:r>
      <w:r>
        <w:rPr>
          <w:rFonts w:ascii="Gentium" w:hAnsi="Gentium" w:eastAsia="Gentium" w:cs="Gentium"/>
        </w:rPr>
      </w:r>
      <w:r>
        <w:rPr>
          <w:rFonts w:ascii="Gentium" w:hAnsi="Gentium" w:cs="Gentium"/>
        </w:rPr>
      </w:r>
    </w:p>
    <w:p>
      <w:pPr>
        <w:pStyle w:val="2363"/>
        <w:pBdr/>
        <w:spacing/>
        <w:ind w:left="709"/>
        <w:rPr>
          <w:rFonts w:ascii="Gentium" w:hAnsi="Gentium" w:cs="Gentium"/>
        </w:rPr>
      </w:pPr>
      <w:r>
        <w:rPr>
          <w:rFonts w:ascii="Gentium" w:hAnsi="Gentium" w:eastAsia="Gentium" w:cs="Gentium"/>
        </w:rPr>
        <w:t xml:space="preserve">În zborul liber către viitor.”</w:t>
      </w:r>
      <w:r>
        <w:rPr>
          <w:rFonts w:ascii="Gentium" w:hAnsi="Gentium" w:eastAsia="Gentium" w:cs="Gentium"/>
        </w:rPr>
      </w:r>
      <w:r>
        <w:rPr>
          <w:rFonts w:ascii="Gentium" w:hAnsi="Gentium" w:cs="Gentium"/>
        </w:rPr>
      </w:r>
    </w:p>
    <w:p>
      <w:pPr>
        <w:pStyle w:val="2363"/>
        <w:pBdr/>
        <w:spacing/>
        <w:ind/>
        <w:rPr>
          <w:rFonts w:ascii="Gentium" w:hAnsi="Gentium" w:cs="Gentium"/>
        </w:rPr>
      </w:pPr>
      <w:r>
        <w:rPr>
          <w:rFonts w:ascii="Gentium" w:hAnsi="Gentium" w:eastAsia="Gentium" w:cs="Gentium"/>
        </w:rPr>
      </w:r>
      <w:r>
        <w:rPr>
          <w:rFonts w:ascii="Gentium" w:hAnsi="Gentium" w:eastAsia="Gentium" w:cs="Gentium"/>
        </w:rPr>
      </w:r>
      <w:r>
        <w:rPr>
          <w:rFonts w:ascii="Gentium" w:hAnsi="Gentium" w:cs="Gentium"/>
        </w:rPr>
      </w:r>
    </w:p>
    <w:p>
      <w:pPr>
        <w:pStyle w:val="2363"/>
        <w:pBdr/>
        <w:spacing/>
        <w:ind/>
        <w:rPr>
          <w:rFonts w:ascii="Gentium" w:hAnsi="Gentium" w:cs="Gentium"/>
        </w:rPr>
      </w:pPr>
      <w:r>
        <w:rPr>
          <w:rFonts w:ascii="Gentium" w:hAnsi="Gentium" w:eastAsia="Gentium" w:cs="Gentium"/>
        </w:rPr>
        <w:t xml:space="preserve">În mod evident limbajul este supralicitant idealist, mesianic (se folos</w:t>
      </w:r>
      <w:r>
        <w:rPr>
          <w:rFonts w:ascii="Gentium" w:hAnsi="Gentium" w:eastAsia="Gentium" w:cs="Gentium"/>
        </w:rPr>
        <w:t xml:space="preserve">esc termeni cheie cum sunt: omul, libertate, viitor), şi chiar cvasi-deificant, în măsura în care se face apel la noţiuni teologice de tipul întrupării (oricum reprezentativitatea pretinsă pentru preşedinte este, fără discuţie, de expresie voit mesianică).</w:t>
      </w:r>
      <w:r>
        <w:rPr>
          <w:rFonts w:ascii="Gentium" w:hAnsi="Gentium" w:eastAsia="Gentium" w:cs="Gentium"/>
        </w:rPr>
      </w:r>
      <w:r>
        <w:rPr>
          <w:rFonts w:ascii="Gentium" w:hAnsi="Gentium" w:cs="Gentium"/>
        </w:rPr>
      </w:r>
    </w:p>
  </w:footnote>
  <w:footnote w:id="49">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Liderul providenţial are o paradigmă a sa (cf. Isus avea 30 ani; Alexandru Macedon, Cezar, Octavian Augustus, chiar şi Nero au fost lideri tineri cu realizări ieşite din comun; la fel N. Bonaparte, etc.</w:t>
      </w:r>
      <w:r>
        <w:rPr>
          <w:rFonts w:ascii="Gentium" w:hAnsi="Gentium" w:eastAsia="Gentium" w:cs="Gentium"/>
        </w:rPr>
      </w:r>
      <w:r>
        <w:rPr>
          <w:rFonts w:ascii="Gentium" w:hAnsi="Gentium" w:cs="Gentium"/>
        </w:rPr>
      </w:r>
    </w:p>
  </w:footnote>
  <w:footnote w:id="50">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S. Mehedinţi, </w:t>
      </w:r>
      <w:r>
        <w:rPr>
          <w:rFonts w:ascii="Gentium" w:hAnsi="Gentium" w:eastAsia="Gentium" w:cs="Gentium"/>
          <w:i/>
          <w:iCs/>
        </w:rPr>
        <w:t xml:space="preserve">Casa Verde</w:t>
      </w:r>
      <w:r>
        <w:rPr>
          <w:rFonts w:ascii="Gentium" w:hAnsi="Gentium" w:eastAsia="Gentium" w:cs="Gentium"/>
        </w:rPr>
        <w:t xml:space="preserve">, ianuarie 1937, Bucureşti. Pe lângă această paradigmă, se poate admite şi e</w:t>
      </w:r>
      <w:r>
        <w:rPr>
          <w:rFonts w:ascii="Gentium" w:hAnsi="Gentium" w:eastAsia="Gentium" w:cs="Gentium"/>
        </w:rPr>
        <w:t xml:space="preserve">xistenţa liderului providenţial în vârstă, de exemplu, de tip Moise – care avea 80 de ani când şi-a început cariera mesianică, de eliberare a lui Israel din Egipt. E. Cioran este cunoscut şi el pentru limbajul mesianic exaltat cu care îl descria pe C.Z.C. </w:t>
      </w:r>
      <w:r>
        <w:rPr>
          <w:rFonts w:ascii="Gentium" w:hAnsi="Gentium" w:eastAsia="Gentium" w:cs="Gentium"/>
        </w:rPr>
        <w:t xml:space="preserve">(1940), în vreme ce, nu cu mult înainte, beneficiar al unei Burse Humboldt, în Germania, se dovedise şi plin de entuziasm pentru păgânismul viril şi creator al naţional-socialismului german (1933-1935). Cf. limbajul mesianic şi politic al lui E. Cioran în </w:t>
      </w:r>
      <w:r>
        <w:rPr>
          <w:rFonts w:ascii="Gentium" w:hAnsi="Gentium" w:eastAsia="Gentium" w:cs="Gentium"/>
          <w:i/>
          <w:iCs/>
        </w:rPr>
        <w:t xml:space="preserve">Schimbarea la faţă a României</w:t>
      </w:r>
      <w:r>
        <w:rPr>
          <w:rFonts w:ascii="Gentium" w:hAnsi="Gentium" w:eastAsia="Gentium" w:cs="Gentium"/>
        </w:rPr>
        <w:t xml:space="preserve">, Bucureşti: Humanitas, 1990 (1936). E drept, autorul nu se mai recunoaşte, în 1990, în acest text, dar el rămâne o mărturie istorică a unei stări de spirit foarte răspândită în anii 1930, în România.</w:t>
      </w:r>
      <w:r>
        <w:rPr>
          <w:rFonts w:ascii="Gentium" w:hAnsi="Gentium" w:eastAsia="Gentium" w:cs="Gentium"/>
        </w:rPr>
      </w:r>
      <w:r>
        <w:rPr>
          <w:rFonts w:ascii="Gentium" w:hAnsi="Gentium" w:cs="Gentium"/>
        </w:rPr>
      </w:r>
    </w:p>
  </w:footnote>
  <w:footnote w:id="51">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Andrei Oişteanu, Moshe Idel, Mirela Adăscăliţei, </w:t>
      </w:r>
      <w:r>
        <w:rPr>
          <w:rFonts w:ascii="Gentium" w:hAnsi="Gentium" w:eastAsia="Gentium" w:cs="Gentium"/>
          <w:i/>
          <w:iCs/>
        </w:rPr>
        <w:t xml:space="preserve">Inventing the Jew: antisemitic stereotypes in Romanina and other Cental East-European cultures</w:t>
      </w:r>
      <w:r>
        <w:rPr>
          <w:rFonts w:ascii="Gentium" w:hAnsi="Gentium" w:eastAsia="Gentium" w:cs="Gentium"/>
        </w:rPr>
        <w:t xml:space="preserve">; Nebraska: University of Nebrasca Press, 2009 (pentru Vidal Sassoon International Center for the Study of Antisemitism, SICSA; The Hebrew University of Jerusalem), 289-290.</w:t>
      </w:r>
      <w:r>
        <w:rPr>
          <w:rFonts w:ascii="Gentium" w:hAnsi="Gentium" w:eastAsia="Gentium" w:cs="Gentium"/>
        </w:rPr>
      </w:r>
      <w:r>
        <w:rPr>
          <w:rFonts w:ascii="Gentium" w:hAnsi="Gentium" w:cs="Gentium"/>
        </w:rPr>
      </w:r>
    </w:p>
  </w:footnote>
  <w:footnote w:id="52">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Ehud </w:t>
      </w:r>
      <w:r>
        <w:rPr>
          <w:rFonts w:ascii="Gentium" w:hAnsi="Gentium" w:eastAsia="Gentium" w:cs="Gentium"/>
        </w:rPr>
        <w:t xml:space="preserve">Netzer, </w:t>
      </w:r>
      <w:r>
        <w:rPr>
          <w:rFonts w:ascii="Gentium" w:hAnsi="Gentium" w:eastAsia="Gentium" w:cs="Gentium"/>
          <w:i/>
          <w:iCs/>
        </w:rPr>
        <w:t xml:space="preserve">The Architecture of Herod, the Great Builder, </w:t>
      </w:r>
      <w:r>
        <w:rPr>
          <w:rFonts w:ascii="Gentium" w:hAnsi="Gentium" w:eastAsia="Gentium" w:cs="Gentium"/>
        </w:rPr>
        <w:t xml:space="preserve">Texts and Studies in Ancient Judaism 117, Tübingen: Mohr Siebeck, 2006 (re-edited, Grand Rapids, MI : Baker Academic, 2008).</w:t>
      </w:r>
      <w:r>
        <w:rPr>
          <w:rFonts w:ascii="Gentium" w:hAnsi="Gentium" w:eastAsia="Gentium" w:cs="Gentium"/>
        </w:rPr>
      </w:r>
      <w:r>
        <w:rPr>
          <w:rFonts w:ascii="Gentium" w:hAnsi="Gentium" w:cs="Gentium"/>
        </w:rPr>
      </w:r>
    </w:p>
  </w:footnote>
  <w:footnote w:id="53">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E. Netzer, „A New Reconstruction of Paul’s Prison”, </w:t>
      </w:r>
      <w:r>
        <w:rPr>
          <w:rFonts w:ascii="Gentium" w:hAnsi="Gentium" w:eastAsia="Gentium" w:cs="Gentium"/>
          <w:i/>
          <w:iCs/>
        </w:rPr>
        <w:t xml:space="preserve">Biblical Archaeological Review</w:t>
      </w:r>
      <w:r>
        <w:rPr>
          <w:rFonts w:ascii="Gentium" w:hAnsi="Gentium" w:eastAsia="Gentium" w:cs="Gentium"/>
        </w:rPr>
        <w:t xml:space="preserve">, 35:01, Jan/Feb 2009; idem, „Searching for Herod’s Tomb”, </w:t>
      </w:r>
      <w:r>
        <w:rPr>
          <w:rFonts w:ascii="Gentium" w:hAnsi="Gentium" w:eastAsia="Gentium" w:cs="Gentium"/>
          <w:i/>
          <w:iCs/>
        </w:rPr>
        <w:t xml:space="preserve">BAR</w:t>
      </w:r>
      <w:r>
        <w:rPr>
          <w:rFonts w:ascii="Gentium" w:hAnsi="Gentium" w:eastAsia="Gentium" w:cs="Gentium"/>
        </w:rPr>
        <w:t xml:space="preserve"> 9:03, May/Jun 1983, 31-51.</w:t>
      </w:r>
      <w:r>
        <w:rPr>
          <w:rFonts w:ascii="Gentium" w:hAnsi="Gentium" w:eastAsia="Gentium" w:cs="Gentium"/>
        </w:rPr>
      </w:r>
      <w:r>
        <w:rPr>
          <w:rFonts w:ascii="Gentium" w:hAnsi="Gentium" w:cs="Gentium"/>
        </w:rPr>
      </w:r>
    </w:p>
  </w:footnote>
  <w:footnote w:id="54">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S. Rocca, </w:t>
      </w:r>
      <w:r>
        <w:rPr>
          <w:rFonts w:ascii="Gentium" w:hAnsi="Gentium" w:eastAsia="Gentium" w:cs="Gentium"/>
          <w:i/>
          <w:iCs/>
        </w:rPr>
        <w:t xml:space="preserve">Herod’s Judaea: a Mediterranean state in the classical world</w:t>
      </w:r>
      <w:r>
        <w:rPr>
          <w:rFonts w:ascii="Gentium" w:hAnsi="Gentium" w:eastAsia="Gentium" w:cs="Gentium"/>
        </w:rPr>
        <w:t xml:space="preserve">, TSAJ 122, Tübingen: Mohr Siebeck, 2008, 291-306.</w:t>
      </w:r>
      <w:r>
        <w:rPr>
          <w:rFonts w:ascii="Gentium" w:hAnsi="Gentium" w:eastAsia="Gentium" w:cs="Gentium"/>
        </w:rPr>
      </w:r>
      <w:r>
        <w:rPr>
          <w:rFonts w:ascii="Gentium" w:hAnsi="Gentium" w:cs="Gentium"/>
        </w:rPr>
      </w:r>
    </w:p>
  </w:footnote>
  <w:footnote w:id="55">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Elias J. Bickerman, „The Warning Inscriptions of Herod's Temple”, </w:t>
      </w:r>
      <w:r>
        <w:rPr>
          <w:rFonts w:ascii="Gentium" w:hAnsi="Gentium" w:eastAsia="Gentium" w:cs="Gentium"/>
          <w:i/>
          <w:iCs/>
        </w:rPr>
        <w:t xml:space="preserve">The Jewish Quarterly Review</w:t>
      </w:r>
      <w:r>
        <w:rPr>
          <w:rFonts w:ascii="Gentium" w:hAnsi="Gentium" w:eastAsia="Gentium" w:cs="Gentium"/>
        </w:rPr>
        <w:t xml:space="preserve">, New Ser., Vol. 37, No. 4. (Apr., 1947), pp. 387-405. Michael F. Bird, </w:t>
      </w:r>
      <w:r>
        <w:rPr>
          <w:rFonts w:ascii="Gentium" w:hAnsi="Gentium" w:eastAsia="Gentium" w:cs="Gentium"/>
          <w:i/>
          <w:iCs/>
        </w:rPr>
        <w:t xml:space="preserve">Jesus and the Origins of the Gentile Mission</w:t>
      </w:r>
      <w:r>
        <w:rPr>
          <w:rFonts w:ascii="Gentium" w:hAnsi="Gentium" w:eastAsia="Gentium" w:cs="Gentium"/>
        </w:rPr>
        <w:t xml:space="preserve">, Library of Historical Jesus Studies, New York, NY: T&amp;T Clark, 2007, </w:t>
      </w:r>
      <w:r>
        <w:rPr>
          <w:rFonts w:ascii="Gentium" w:hAnsi="Gentium" w:eastAsia="Gentium" w:cs="Gentium"/>
        </w:rPr>
      </w:r>
      <w:r>
        <w:rPr>
          <w:rFonts w:ascii="Gentium" w:hAnsi="Gentium" w:cs="Gentium"/>
        </w:rPr>
      </w:r>
    </w:p>
  </w:footnote>
  <w:footnote w:id="56">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Antichităţi Iudaice, </w:t>
      </w:r>
      <w:r>
        <w:rPr>
          <w:rFonts w:ascii="Gentium" w:hAnsi="Gentium" w:eastAsia="Gentium" w:cs="Gentium"/>
        </w:rPr>
        <w:t xml:space="preserve">18.4.2.</w:t>
      </w:r>
      <w:r>
        <w:rPr>
          <w:rFonts w:ascii="Gentium" w:hAnsi="Gentium" w:eastAsia="Gentium" w:cs="Gentium"/>
        </w:rPr>
      </w:r>
      <w:r>
        <w:rPr>
          <w:rFonts w:ascii="Gentium" w:hAnsi="Gentium" w:cs="Gentium"/>
        </w:rPr>
      </w:r>
    </w:p>
  </w:footnote>
  <w:footnote w:id="57">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Flavius Josephus, </w:t>
      </w:r>
      <w:r>
        <w:rPr>
          <w:rFonts w:ascii="Gentium" w:hAnsi="Gentium" w:eastAsia="Gentium" w:cs="Gentium"/>
          <w:i/>
          <w:iCs/>
        </w:rPr>
        <w:t xml:space="preserve">Războiul Iudeilor</w:t>
      </w:r>
      <w:r>
        <w:rPr>
          <w:rFonts w:ascii="Gentium" w:hAnsi="Gentium" w:eastAsia="Gentium" w:cs="Gentium"/>
        </w:rPr>
        <w:t xml:space="preserve">, 2.169-174; </w:t>
      </w:r>
      <w:r>
        <w:rPr>
          <w:rFonts w:ascii="Gentium" w:hAnsi="Gentium" w:eastAsia="Gentium" w:cs="Gentium"/>
          <w:i/>
          <w:iCs/>
        </w:rPr>
        <w:t xml:space="preserve">Antichităţi Iudaice</w:t>
      </w:r>
      <w:r>
        <w:rPr>
          <w:rFonts w:ascii="Gentium" w:hAnsi="Gentium" w:eastAsia="Gentium" w:cs="Gentium"/>
        </w:rPr>
        <w:t xml:space="preserve">, 18.55-59; Philo din Alexandria, </w:t>
      </w:r>
      <w:r>
        <w:rPr>
          <w:rFonts w:ascii="Gentium" w:hAnsi="Gentium" w:eastAsia="Gentium" w:cs="Gentium"/>
          <w:i/>
          <w:iCs/>
        </w:rPr>
        <w:t xml:space="preserve">Ambasada la Gaius</w:t>
      </w:r>
      <w:r>
        <w:rPr>
          <w:rFonts w:ascii="Gentium" w:hAnsi="Gentium" w:eastAsia="Gentium" w:cs="Gentium"/>
        </w:rPr>
        <w:t xml:space="preserve">, 299-305. Cf. </w:t>
      </w:r>
      <w:r>
        <w:rPr>
          <w:rFonts w:ascii="Gentium" w:hAnsi="Gentium" w:eastAsia="Gentium" w:cs="Gentium"/>
        </w:rPr>
        <w:t xml:space="preserve">Harold Hoehner, „Pontius Pilate”, in </w:t>
      </w:r>
      <w:r>
        <w:rPr>
          <w:rFonts w:ascii="Gentium" w:hAnsi="Gentium" w:eastAsia="Gentium" w:cs="Gentium"/>
          <w:i/>
          <w:iCs/>
        </w:rPr>
        <w:t xml:space="preserve">Dictionary of Jesus and the Gospels </w:t>
      </w:r>
      <w:r>
        <w:rPr>
          <w:rFonts w:ascii="Gentium" w:hAnsi="Gentium" w:eastAsia="Gentium" w:cs="Gentium"/>
        </w:rPr>
        <w:t xml:space="preserve">în</w:t>
      </w:r>
      <w:r>
        <w:rPr>
          <w:rFonts w:ascii="Gentium" w:hAnsi="Gentium" w:eastAsia="Gentium" w:cs="Gentium"/>
        </w:rPr>
        <w:t xml:space="preserve"> Joel Green, Scot McKnight, and I. Howard Marshall (eds); Downers Grove, IL: IVP, 1992, 616.</w:t>
      </w:r>
      <w:r>
        <w:rPr>
          <w:rFonts w:ascii="Gentium" w:hAnsi="Gentium" w:eastAsia="Gentium" w:cs="Gentium"/>
        </w:rPr>
      </w:r>
      <w:r>
        <w:rPr>
          <w:rFonts w:ascii="Gentium" w:hAnsi="Gentium" w:cs="Gentium"/>
        </w:rPr>
      </w:r>
    </w:p>
  </w:footnote>
  <w:footnote w:id="58">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Pilat a fost acuzat că a trimis cavaleria şi i-a măcelărit pe samaritenii adunaţi pe mt. Gerizim, la o sărbătoare unde se aştepta să le fie arătate vasele lăsate de pe vremea lui Moise, cf. Josephus, </w:t>
      </w:r>
      <w:r>
        <w:rPr>
          <w:rFonts w:ascii="Gentium" w:hAnsi="Gentium" w:eastAsia="Gentium" w:cs="Gentium"/>
          <w:i/>
          <w:iCs/>
        </w:rPr>
        <w:t xml:space="preserve">Antichităţi Iudaice, </w:t>
      </w:r>
      <w:r>
        <w:rPr>
          <w:rFonts w:ascii="Gentium" w:hAnsi="Gentium" w:eastAsia="Gentium" w:cs="Gentium"/>
        </w:rPr>
        <w:t xml:space="preserve">18.4.2. Foarte probabil că Pilat s-a grăbit să îl vadă pe Tiberius, dar, din păcate, acesta a murit în 36, fiind succedat de Gaius Caligula.</w:t>
      </w:r>
      <w:r>
        <w:rPr>
          <w:rFonts w:ascii="Gentium" w:hAnsi="Gentium" w:eastAsia="Gentium" w:cs="Gentium"/>
        </w:rPr>
      </w:r>
      <w:r>
        <w:rPr>
          <w:rFonts w:ascii="Gentium" w:hAnsi="Gentium" w:cs="Gentium"/>
        </w:rPr>
      </w:r>
    </w:p>
  </w:footnote>
  <w:footnote w:id="59">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Philo a scris o lucrare specială despre abuzurile acestuia, </w:t>
      </w:r>
      <w:r>
        <w:rPr>
          <w:rFonts w:ascii="Gentium" w:hAnsi="Gentium" w:eastAsia="Gentium" w:cs="Gentium"/>
          <w:i/>
          <w:iCs/>
        </w:rPr>
        <w:t xml:space="preserve">Împotriva lui Flaccus</w:t>
      </w:r>
      <w:r>
        <w:rPr>
          <w:rFonts w:ascii="Gentium" w:hAnsi="Gentium" w:eastAsia="Gentium" w:cs="Gentium"/>
        </w:rPr>
        <w:t xml:space="preserve"> (</w:t>
      </w:r>
      <w:r>
        <w:rPr>
          <w:rFonts w:ascii="Gentium" w:hAnsi="Gentium" w:eastAsia="Gentium" w:cs="Gentium"/>
          <w:i/>
          <w:iCs/>
        </w:rPr>
        <w:t xml:space="preserve">In Flaccum</w:t>
      </w:r>
      <w:r>
        <w:rPr>
          <w:rFonts w:ascii="Gentium" w:hAnsi="Gentium" w:eastAsia="Gentium" w:cs="Gentium"/>
        </w:rPr>
        <w:t xml:space="preserve">). Despre îndepărtarea din funcţie a lui Flaccus, cf. </w:t>
      </w:r>
      <w:r>
        <w:rPr>
          <w:rFonts w:ascii="Gentium" w:hAnsi="Gentium" w:eastAsia="Gentium" w:cs="Gentium"/>
          <w:i/>
          <w:iCs/>
        </w:rPr>
        <w:t xml:space="preserve">Împotriva lui Flaccus</w:t>
      </w:r>
      <w:r>
        <w:rPr>
          <w:rFonts w:ascii="Gentium" w:hAnsi="Gentium" w:eastAsia="Gentium" w:cs="Gentium"/>
        </w:rPr>
        <w:t xml:space="preserve">, 12-21.</w:t>
      </w:r>
      <w:r>
        <w:rPr>
          <w:rFonts w:ascii="Gentium" w:hAnsi="Gentium" w:eastAsia="Gentium" w:cs="Gentium"/>
        </w:rPr>
      </w:r>
      <w:r>
        <w:rPr>
          <w:rFonts w:ascii="Gentium" w:hAnsi="Gentium" w:cs="Gentium"/>
        </w:rPr>
      </w:r>
    </w:p>
  </w:footnote>
  <w:footnote w:id="60">
    <w:p>
      <w:pPr>
        <w:pStyle w:val="2363"/>
        <w:pBdr/>
        <w:spacing/>
        <w:ind/>
        <w:rPr>
          <w:rFonts w:ascii="Gentium" w:hAnsi="Gentium" w:cs="Gentium"/>
          <w:i/>
          <w:iCs/>
        </w:rPr>
      </w:pPr>
      <w:r>
        <w:rPr>
          <w:rStyle w:val="2246"/>
          <w:rFonts w:ascii="Gentium" w:hAnsi="Gentium" w:eastAsia="Gentium" w:cs="Gentium"/>
        </w:rPr>
        <w:footnoteRef/>
      </w:r>
      <w:r>
        <w:rPr>
          <w:rFonts w:ascii="Gentium" w:hAnsi="Gentium" w:eastAsia="Gentium" w:cs="Gentium"/>
        </w:rPr>
        <w:t xml:space="preserve"> </w:t>
      </w:r>
      <w:r>
        <w:rPr>
          <w:rFonts w:ascii="Gentium" w:hAnsi="Gentium" w:eastAsia="Gentium" w:cs="Gentium"/>
        </w:rPr>
        <w:t xml:space="preserve">Vezi E. R. Goodenough, </w:t>
      </w:r>
      <w:r>
        <w:rPr>
          <w:rFonts w:ascii="Gentium" w:hAnsi="Gentium" w:eastAsia="Gentium" w:cs="Gentium"/>
          <w:i/>
          <w:iCs/>
        </w:rPr>
        <w:t xml:space="preserve">The Politics of Philo Judaeus: Practice and</w:t>
      </w:r>
      <w:r>
        <w:rPr>
          <w:rFonts w:ascii="Gentium" w:hAnsi="Gentium" w:eastAsia="Gentium" w:cs="Gentium"/>
          <w:i/>
          <w:iCs/>
        </w:rPr>
      </w:r>
      <w:r>
        <w:rPr>
          <w:rFonts w:ascii="Gentium" w:hAnsi="Gentium" w:cs="Gentium"/>
          <w:i/>
          <w:iCs/>
        </w:rPr>
      </w:r>
    </w:p>
    <w:p>
      <w:pPr>
        <w:pStyle w:val="2363"/>
        <w:pBdr/>
        <w:spacing/>
        <w:ind/>
        <w:rPr>
          <w:rFonts w:ascii="Gentium" w:hAnsi="Gentium" w:cs="Gentium"/>
        </w:rPr>
      </w:pPr>
      <w:r>
        <w:rPr>
          <w:rFonts w:ascii="Gentium" w:hAnsi="Gentium" w:eastAsia="Gentium" w:cs="Gentium"/>
          <w:i/>
          <w:iCs/>
        </w:rPr>
        <w:t xml:space="preserve">Theory, </w:t>
      </w:r>
      <w:r>
        <w:rPr>
          <w:rFonts w:ascii="Gentium" w:hAnsi="Gentium" w:eastAsia="Gentium" w:cs="Gentium"/>
        </w:rPr>
        <w:t xml:space="preserve">New Haven: Yale UP, 1938, 19–20.</w:t>
      </w:r>
      <w:r>
        <w:rPr>
          <w:rFonts w:ascii="Gentium" w:hAnsi="Gentium" w:eastAsia="Gentium" w:cs="Gentium"/>
        </w:rPr>
      </w:r>
      <w:r>
        <w:rPr>
          <w:rFonts w:ascii="Gentium" w:hAnsi="Gentium" w:cs="Gentium"/>
        </w:rPr>
      </w:r>
    </w:p>
  </w:footnote>
  <w:footnote w:id="61">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Războiul iudeilor</w:t>
      </w:r>
      <w:r>
        <w:rPr>
          <w:rFonts w:ascii="Gentium" w:hAnsi="Gentium" w:eastAsia="Gentium" w:cs="Gentium"/>
        </w:rPr>
        <w:t xml:space="preserve">, 5.205.</w:t>
      </w:r>
      <w:r>
        <w:rPr>
          <w:rFonts w:ascii="Gentium" w:hAnsi="Gentium" w:eastAsia="Gentium" w:cs="Gentium"/>
        </w:rPr>
      </w:r>
      <w:r>
        <w:rPr>
          <w:rFonts w:ascii="Gentium" w:hAnsi="Gentium" w:cs="Gentium"/>
        </w:rPr>
      </w:r>
    </w:p>
  </w:footnote>
  <w:footnote w:id="62">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Antichităţi</w:t>
      </w:r>
      <w:r>
        <w:rPr>
          <w:rFonts w:ascii="Gentium" w:hAnsi="Gentium" w:eastAsia="Gentium" w:cs="Gentium"/>
        </w:rPr>
        <w:t xml:space="preserve">, 18; 20.100. Josephus îl descrie pe Alexandru ca pe cel mai bogat şi mai ilustru evreu din timpul acela.</w:t>
      </w:r>
      <w:r>
        <w:rPr>
          <w:rFonts w:ascii="Gentium" w:hAnsi="Gentium" w:eastAsia="Gentium" w:cs="Gentium"/>
        </w:rPr>
      </w:r>
      <w:r>
        <w:rPr>
          <w:rFonts w:ascii="Gentium" w:hAnsi="Gentium" w:cs="Gentium"/>
        </w:rPr>
      </w:r>
    </w:p>
  </w:footnote>
  <w:footnote w:id="63">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Viaţa lui Flavius Josephus</w:t>
      </w:r>
      <w:r>
        <w:rPr>
          <w:rFonts w:ascii="Gentium" w:hAnsi="Gentium" w:eastAsia="Gentium" w:cs="Gentium"/>
        </w:rPr>
        <w:t xml:space="preserve">, 2.</w:t>
      </w:r>
      <w:r>
        <w:rPr>
          <w:rFonts w:ascii="Gentium" w:hAnsi="Gentium" w:eastAsia="Gentium" w:cs="Gentium"/>
        </w:rPr>
      </w:r>
      <w:r>
        <w:rPr>
          <w:rFonts w:ascii="Gentium" w:hAnsi="Gentium" w:cs="Gentium"/>
        </w:rPr>
      </w:r>
    </w:p>
  </w:footnote>
  <w:footnote w:id="64">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Similar şi în Josephus, </w:t>
      </w:r>
      <w:r>
        <w:rPr>
          <w:rFonts w:ascii="Gentium" w:hAnsi="Gentium" w:eastAsia="Gentium" w:cs="Gentium"/>
          <w:i/>
          <w:iCs/>
        </w:rPr>
        <w:t xml:space="preserve">Antichităţi iudaice</w:t>
      </w:r>
      <w:r>
        <w:rPr>
          <w:rFonts w:ascii="Gentium" w:hAnsi="Gentium" w:eastAsia="Gentium" w:cs="Gentium"/>
        </w:rPr>
        <w:t xml:space="preserve">, 5.9.</w:t>
      </w:r>
      <w:r>
        <w:rPr>
          <w:rFonts w:ascii="Gentium" w:hAnsi="Gentium" w:eastAsia="Gentium" w:cs="Gentium"/>
        </w:rPr>
      </w:r>
      <w:r>
        <w:rPr>
          <w:rFonts w:ascii="Gentium" w:hAnsi="Gentium" w:cs="Gentium"/>
        </w:rPr>
      </w:r>
    </w:p>
  </w:footnote>
  <w:footnote w:id="65">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Pluralismul iudaic este argumentat de mulţi autori, de exemplu, J.D. Crossan, </w:t>
      </w:r>
      <w:bookmarkStart w:id="71" w:name="Crossan-John-1998"/>
      <w:r>
        <w:rPr>
          <w:rFonts w:ascii="Gentium" w:hAnsi="Gentium" w:eastAsia="Gentium" w:cs="Gentium"/>
        </w:rPr>
      </w:r>
      <w:bookmarkEnd w:id="71"/>
      <w:r>
        <w:rPr>
          <w:rStyle w:val="2373"/>
          <w:rFonts w:ascii="Gentium" w:hAnsi="Gentium" w:eastAsia="Gentium" w:cs="Gentium"/>
        </w:rPr>
        <w:t xml:space="preserve">The Birth of Christianity: Discovering What Happened in the Years Immediately After the Execution of Jesus</w:t>
      </w:r>
      <w:r>
        <w:rPr>
          <w:rFonts w:ascii="Gentium" w:hAnsi="Gentium" w:eastAsia="Gentium" w:cs="Gentium"/>
        </w:rPr>
        <w:t xml:space="preserve">. San Francisco, CA: Harper, 1998. Alţii autori, însă, apără ideea unui iudaism unitary, cf. M. Hengel and R. Deines, „E. P. Sanders, “Common Judaism”, Jesus, and the Pharisees”, </w:t>
      </w:r>
      <w:r>
        <w:rPr>
          <w:rStyle w:val="2373"/>
          <w:rFonts w:ascii="Gentium" w:hAnsi="Gentium" w:eastAsia="Gentium" w:cs="Gentium"/>
        </w:rPr>
        <w:t xml:space="preserve">Jurnal of Theological Studies </w:t>
      </w:r>
      <w:r>
        <w:rPr>
          <w:rStyle w:val="2373"/>
          <w:rFonts w:ascii="Gentium" w:hAnsi="Gentium" w:eastAsia="Gentium" w:cs="Gentium"/>
          <w:i w:val="0"/>
          <w:iCs w:val="0"/>
        </w:rPr>
        <w:t xml:space="preserve">46 (1995)</w:t>
      </w:r>
      <w:r>
        <w:rPr>
          <w:rFonts w:ascii="Gentium" w:hAnsi="Gentium" w:eastAsia="Gentium" w:cs="Gentium"/>
        </w:rPr>
        <w:t xml:space="preserve">: 1-70. O prezentare bună a vieţii sociale şi politice din Palestina primului secol o dă A. Puig, </w:t>
      </w:r>
      <w:r>
        <w:rPr>
          <w:rFonts w:ascii="Gentium" w:hAnsi="Gentium" w:eastAsia="Gentium" w:cs="Gentium"/>
          <w:i/>
          <w:iCs/>
        </w:rPr>
        <w:t xml:space="preserve">Isus. O biografie</w:t>
      </w:r>
      <w:r>
        <w:rPr>
          <w:rFonts w:ascii="Gentium" w:hAnsi="Gentium" w:eastAsia="Gentium" w:cs="Gentium"/>
        </w:rPr>
        <w:t xml:space="preserve">, Editura Meronia: Bucureşti, 2007.</w:t>
      </w:r>
      <w:r>
        <w:rPr>
          <w:rFonts w:ascii="Gentium" w:hAnsi="Gentium" w:eastAsia="Gentium" w:cs="Gentium"/>
        </w:rPr>
      </w:r>
      <w:r>
        <w:rPr>
          <w:rFonts w:ascii="Gentium" w:hAnsi="Gentium" w:cs="Gentium"/>
        </w:rPr>
      </w:r>
    </w:p>
  </w:footnote>
  <w:footnote w:id="66">
    <w:p>
      <w:pPr>
        <w:pStyle w:val="2363"/>
        <w:pBdr/>
        <w:spacing/>
        <w:ind/>
        <w:rPr>
          <w:rStyle w:val="2317"/>
          <w:rFonts w:ascii="Gentium" w:hAnsi="Gentium" w:cs="Gentium"/>
          <w:b w:val="0"/>
          <w:bCs w:val="0"/>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Războaiele iudeilor</w:t>
      </w:r>
      <w:r>
        <w:rPr>
          <w:rFonts w:ascii="Gentium" w:hAnsi="Gentium" w:eastAsia="Gentium" w:cs="Gentium"/>
        </w:rPr>
        <w:t xml:space="preserve">,</w:t>
      </w:r>
      <w:r>
        <w:rPr>
          <w:rStyle w:val="2317"/>
          <w:rFonts w:ascii="Gentium" w:hAnsi="Gentium" w:eastAsia="Gentium" w:cs="Gentium"/>
          <w:b w:val="0"/>
          <w:bCs w:val="0"/>
        </w:rPr>
        <w:t xml:space="preserve"> 2.8.164–66; </w:t>
      </w:r>
      <w:r>
        <w:rPr>
          <w:rStyle w:val="2317"/>
          <w:rFonts w:ascii="Gentium" w:hAnsi="Gentium" w:eastAsia="Gentium" w:cs="Gentium"/>
          <w:b w:val="0"/>
          <w:bCs w:val="0"/>
          <w:i/>
          <w:iCs/>
        </w:rPr>
        <w:t xml:space="preserve">Antichităţi iudaice</w:t>
      </w:r>
      <w:r>
        <w:rPr>
          <w:rStyle w:val="2317"/>
          <w:rFonts w:ascii="Gentium" w:hAnsi="Gentium" w:eastAsia="Gentium" w:cs="Gentium"/>
          <w:b w:val="0"/>
          <w:bCs w:val="0"/>
        </w:rPr>
        <w:t xml:space="preserve">, 13.5.173; 18.1.16–17. Cf. şi m. Y</w:t>
      </w:r>
      <w:r>
        <w:rPr>
          <w:rStyle w:val="2317"/>
          <w:rFonts w:ascii="Gentium" w:hAnsi="Gentium" w:eastAsia="Gentium" w:cs="Gentium"/>
          <w:b w:val="0"/>
          <w:bCs w:val="0"/>
        </w:rPr>
        <w:t xml:space="preserve">ad. 4.6–7; m. Erub. 6.2; m. Para 3.7; m. Nid. 4.2; b. Yoma 2a, 19b, 53a; b. Sukk. 48). În NT sunt adesea asociaţi cu fariseii şi irodienii în ispitirea lui Isus, în Fapte Apostolilor sunt adversari ai creştinilor (Mc. 12.18; Mt. 16.1, 6;  Fapte 4.1; 5.17).</w:t>
      </w:r>
      <w:r>
        <w:rPr>
          <w:rStyle w:val="2317"/>
          <w:rFonts w:ascii="Gentium" w:hAnsi="Gentium" w:eastAsia="Gentium" w:cs="Gentium"/>
          <w:b w:val="0"/>
          <w:bCs w:val="0"/>
        </w:rPr>
      </w:r>
      <w:r>
        <w:rPr>
          <w:rStyle w:val="2317"/>
          <w:rFonts w:ascii="Gentium" w:hAnsi="Gentium" w:cs="Gentium"/>
          <w:b w:val="0"/>
          <w:bCs w:val="0"/>
        </w:rPr>
      </w:r>
    </w:p>
    <w:p>
      <w:pPr>
        <w:pStyle w:val="2363"/>
        <w:pBdr/>
        <w:spacing/>
        <w:ind/>
        <w:rPr>
          <w:rFonts w:ascii="Gentium" w:hAnsi="Gentium" w:cs="Gentium"/>
        </w:rPr>
      </w:pPr>
      <w:r>
        <w:rPr>
          <w:rFonts w:ascii="Gentium" w:hAnsi="Gentium" w:eastAsia="Gentium" w:cs="Gentium"/>
        </w:rPr>
      </w:r>
      <w:r>
        <w:rPr>
          <w:rFonts w:ascii="Gentium" w:hAnsi="Gentium" w:eastAsia="Gentium" w:cs="Gentium"/>
        </w:rPr>
      </w:r>
      <w:r>
        <w:rPr>
          <w:rFonts w:ascii="Gentium" w:hAnsi="Gentium" w:cs="Gentium"/>
        </w:rPr>
      </w:r>
    </w:p>
  </w:footnote>
  <w:footnote w:id="67">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Pe lângă scrierile lui Philo, </w:t>
      </w:r>
      <w:r>
        <w:rPr>
          <w:rFonts w:ascii="Gentium" w:hAnsi="Gentium" w:eastAsia="Gentium" w:cs="Gentium"/>
          <w:i/>
          <w:iCs/>
        </w:rPr>
        <w:t xml:space="preserve">Orice om bun e născut liber</w:t>
      </w:r>
      <w:r>
        <w:rPr>
          <w:rFonts w:ascii="Gentium" w:hAnsi="Gentium" w:eastAsia="Gentium" w:cs="Gentium"/>
        </w:rPr>
        <w:t xml:space="preserve"> şi </w:t>
      </w:r>
      <w:r>
        <w:rPr>
          <w:rFonts w:ascii="Gentium" w:hAnsi="Gentium" w:eastAsia="Gentium" w:cs="Gentium"/>
          <w:i/>
          <w:iCs/>
        </w:rPr>
        <w:t xml:space="preserve">Apologia pentru iudei</w:t>
      </w:r>
      <w:r>
        <w:rPr>
          <w:rFonts w:ascii="Gentium" w:hAnsi="Gentium" w:eastAsia="Gentium" w:cs="Gentium"/>
        </w:rPr>
        <w:t xml:space="preserve"> (</w:t>
      </w:r>
      <w:r>
        <w:rPr>
          <w:rFonts w:ascii="Gentium" w:hAnsi="Gentium" w:eastAsia="Gentium" w:cs="Gentium"/>
          <w:i/>
          <w:iCs/>
        </w:rPr>
        <w:t xml:space="preserve">Cf.</w:t>
      </w:r>
      <w:r>
        <w:rPr>
          <w:rFonts w:ascii="Gentium" w:hAnsi="Gentium" w:eastAsia="Gentium" w:cs="Gentium"/>
        </w:rPr>
        <w:t xml:space="preserve"> C. Daniel, „Filon din Alexandria şi esenienii”, in </w:t>
      </w:r>
      <w:r>
        <w:rPr>
          <w:rFonts w:ascii="Gentium" w:hAnsi="Gentium" w:eastAsia="Gentium" w:cs="Gentium"/>
          <w:i/>
        </w:rPr>
        <w:t xml:space="preserve">Orientalia Mirabilia</w:t>
      </w:r>
      <w:r>
        <w:rPr>
          <w:rFonts w:ascii="Gentium" w:hAnsi="Gentium" w:eastAsia="Gentium" w:cs="Gentium"/>
        </w:rPr>
        <w:t xml:space="preserve">, vol. 1, Bibliotheca Orientalis (Bucureşti: Editura ştiinţifică şi enciclopedică, 1976), 133–69), şi lucrările lui Josephus, </w:t>
      </w:r>
      <w:r>
        <w:rPr>
          <w:rFonts w:ascii="Gentium" w:hAnsi="Gentium" w:eastAsia="Gentium" w:cs="Gentium"/>
          <w:i/>
          <w:iCs/>
        </w:rPr>
        <w:t xml:space="preserve">Războaiele iudeilor</w:t>
      </w:r>
      <w:r>
        <w:rPr>
          <w:rFonts w:ascii="Gentium" w:hAnsi="Gentium" w:eastAsia="Gentium" w:cs="Gentium"/>
        </w:rPr>
        <w:t xml:space="preserve">, şi </w:t>
      </w:r>
      <w:r>
        <w:rPr>
          <w:rFonts w:ascii="Gentium" w:hAnsi="Gentium" w:eastAsia="Gentium" w:cs="Gentium"/>
          <w:i/>
          <w:iCs/>
        </w:rPr>
        <w:t xml:space="preserve">Antichităţi iudaice</w:t>
      </w:r>
      <w:r>
        <w:rPr>
          <w:rFonts w:ascii="Gentium" w:hAnsi="Gentium" w:eastAsia="Gentium" w:cs="Gentium"/>
        </w:rPr>
        <w:t xml:space="preserve">, găsim informaţii despre esenieni şi la Eusebius, </w:t>
      </w:r>
      <w:r>
        <w:rPr>
          <w:rFonts w:ascii="Gentium" w:hAnsi="Gentium" w:eastAsia="Gentium" w:cs="Gentium"/>
          <w:i/>
          <w:iCs/>
        </w:rPr>
        <w:t xml:space="preserve">Praeparatio Evangelica</w:t>
      </w:r>
      <w:r>
        <w:rPr>
          <w:rFonts w:ascii="Gentium" w:hAnsi="Gentium" w:eastAsia="Gentium" w:cs="Gentium"/>
        </w:rPr>
        <w:t xml:space="preserve">, 8.2 (sec. 3-4) şi în </w:t>
      </w:r>
      <w:r>
        <w:rPr>
          <w:rFonts w:ascii="Gentium" w:hAnsi="Gentium" w:eastAsia="Gentium" w:cs="Gentium"/>
          <w:i/>
          <w:iCs/>
        </w:rPr>
        <w:t xml:space="preserve">Istoria</w:t>
      </w:r>
      <w:r>
        <w:rPr>
          <w:rFonts w:ascii="Gentium" w:hAnsi="Gentium" w:eastAsia="Gentium" w:cs="Gentium"/>
        </w:rPr>
        <w:t xml:space="preserve">, după cum şi la Pliniu cel bătrân, </w:t>
      </w:r>
      <w:r>
        <w:rPr>
          <w:rFonts w:ascii="Gentium" w:hAnsi="Gentium" w:eastAsia="Gentium" w:cs="Gentium"/>
          <w:i/>
          <w:iCs/>
        </w:rPr>
        <w:t xml:space="preserve">Istoria Naturală</w:t>
      </w:r>
      <w:r>
        <w:rPr>
          <w:rFonts w:ascii="Gentium" w:hAnsi="Gentium" w:eastAsia="Gentium" w:cs="Gentium"/>
        </w:rPr>
        <w:t xml:space="preserve">, 5 :17.4, etc., Hippolytus, </w:t>
      </w:r>
      <w:r>
        <w:rPr>
          <w:rFonts w:ascii="Gentium" w:hAnsi="Gentium" w:eastAsia="Gentium" w:cs="Gentium"/>
          <w:i/>
          <w:iCs/>
        </w:rPr>
        <w:t xml:space="preserve">Philosophumena</w:t>
      </w:r>
      <w:r>
        <w:rPr>
          <w:rFonts w:ascii="Gentium" w:hAnsi="Gentium" w:eastAsia="Gentium" w:cs="Gentium"/>
        </w:rPr>
        <w:t xml:space="preserve"> (sec. 3) şi, de asemenea, în documentele de la Qumran (Marea Moartă), cu rezerva că, deşi majoritatea savanţilor pare să accepte că ele aparţin esenienilor, comunitatea de la Qumran nu este identificată cu esenienii în mod de</w:t>
      </w:r>
      <w:r>
        <w:rPr>
          <w:rFonts w:ascii="Gentium" w:hAnsi="Gentium" w:eastAsia="Gentium" w:cs="Gentium"/>
        </w:rPr>
        <w:t xml:space="preserve">finitiv şi dincolo de orice îndoială. Documentele de la Qumran, Marea Moartă, au fost descoperite în 1947 şi reprezintă scrieri din perioada 300 îH – 70 dH, cum ar fi diverse copii ale cărţilor VT, cărţi apocrife şi scrieri ale comunităţii sectare locale: </w:t>
      </w:r>
      <w:r>
        <w:rPr>
          <w:rFonts w:ascii="Gentium" w:hAnsi="Gentium" w:eastAsia="Gentium" w:cs="Gentium"/>
          <w:i/>
          <w:iCs/>
        </w:rPr>
        <w:t xml:space="preserve">Documentul Damascen, Sulul Războiului, Manualul de disciplină, Sulul Jubileelor</w:t>
      </w:r>
      <w:r>
        <w:rPr>
          <w:rFonts w:ascii="Gentium" w:hAnsi="Gentium" w:eastAsia="Gentium" w:cs="Gentium"/>
        </w:rPr>
        <w:t xml:space="preserve">, etc. Cf. Athanase Negoiţă, </w:t>
      </w:r>
      <w:r>
        <w:rPr>
          <w:rFonts w:ascii="Gentium" w:hAnsi="Gentium" w:eastAsia="Gentium" w:cs="Gentium"/>
          <w:i/>
        </w:rPr>
        <w:t xml:space="preserve">Noul Testament Şi Manuscrisele de la Qumran. Studiu Critic</w:t>
      </w:r>
      <w:r>
        <w:rPr>
          <w:rFonts w:ascii="Gentium" w:hAnsi="Gentium" w:eastAsia="Gentium" w:cs="Gentium"/>
        </w:rPr>
        <w:t xml:space="preserve"> (Bucureşti: Stephanus, 1993), Jonathan G. Campbell, </w:t>
      </w:r>
      <w:r>
        <w:rPr>
          <w:rFonts w:ascii="Gentium" w:hAnsi="Gentium" w:eastAsia="Gentium" w:cs="Gentium"/>
          <w:i/>
        </w:rPr>
        <w:t xml:space="preserve">Desluşirea Sulurilor de la Marea Moartă</w:t>
      </w:r>
      <w:r>
        <w:rPr>
          <w:rFonts w:ascii="Gentium" w:hAnsi="Gentium" w:eastAsia="Gentium" w:cs="Gentium"/>
        </w:rPr>
        <w:t xml:space="preserve">, Ion Peleanu (trad), (Bucureşti: Editura Hasefer, 2005; eng. </w:t>
      </w:r>
      <w:r>
        <w:rPr>
          <w:rFonts w:ascii="Gentium" w:hAnsi="Gentium" w:eastAsia="Gentium" w:cs="Gentium"/>
          <w:i/>
          <w:iCs/>
        </w:rPr>
        <w:t xml:space="preserve">Deciphering the Dead Sea Scrolls</w:t>
      </w:r>
      <w:r>
        <w:rPr>
          <w:rFonts w:ascii="Gentium" w:hAnsi="Gentium" w:eastAsia="Gentium" w:cs="Gentium"/>
        </w:rPr>
        <w:t xml:space="preserve">, Blackwell Publishing, 2002).</w:t>
      </w:r>
      <w:r>
        <w:rPr>
          <w:rFonts w:ascii="Gentium" w:hAnsi="Gentium" w:eastAsia="Gentium" w:cs="Gentium"/>
        </w:rPr>
      </w:r>
      <w:r>
        <w:rPr>
          <w:rFonts w:ascii="Gentium" w:hAnsi="Gentium" w:cs="Gentium"/>
        </w:rPr>
      </w:r>
    </w:p>
  </w:footnote>
  <w:footnote w:id="68">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C. Daniel, „Două menţiuni revelatoare despre esenienii de la Marea Moartă”, în </w:t>
      </w:r>
      <w:r>
        <w:rPr>
          <w:rFonts w:ascii="Gentium" w:hAnsi="Gentium" w:eastAsia="Gentium" w:cs="Gentium"/>
          <w:i/>
        </w:rPr>
        <w:t xml:space="preserve">Orientalia Mirabilia</w:t>
      </w:r>
      <w:r>
        <w:rPr>
          <w:rFonts w:ascii="Gentium" w:hAnsi="Gentium" w:eastAsia="Gentium" w:cs="Gentium"/>
        </w:rPr>
        <w:t xml:space="preserve">, vol. 1, Bibliotheca Orientalis (Bucureşti: Editura ştiinţifică şi enciclopedică, 1976), 170–210.</w:t>
      </w:r>
      <w:r>
        <w:rPr>
          <w:rFonts w:ascii="Gentium" w:hAnsi="Gentium" w:eastAsia="Gentium" w:cs="Gentium"/>
        </w:rPr>
      </w:r>
      <w:r>
        <w:rPr>
          <w:rFonts w:ascii="Gentium" w:hAnsi="Gentium" w:cs="Gentium"/>
        </w:rPr>
      </w:r>
    </w:p>
  </w:footnote>
  <w:footnote w:id="69">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Philo şi Josephus scriu că esenienii nu admiteau jurămintele, nici sclavia</w:t>
      </w:r>
      <w:r>
        <w:rPr>
          <w:rFonts w:ascii="Gentium" w:hAnsi="Gentium" w:eastAsia="Gentium" w:cs="Gentium"/>
          <w:lang w:val="en-US"/>
        </w:rPr>
        <w:t xml:space="preserve">,</w:t>
      </w:r>
      <w:r>
        <w:rPr>
          <w:rFonts w:ascii="Gentium" w:hAnsi="Gentium" w:eastAsia="Gentium" w:cs="Gentium"/>
        </w:rPr>
        <w:t xml:space="preserve"> dar 1 QS admite jurămintele, iar Documentul Damascen admite sclavia şi prescrie reguli pentru aceasta (DD 11.12, 12:10-12).</w:t>
      </w:r>
      <w:r>
        <w:rPr>
          <w:rFonts w:ascii="Gentium" w:hAnsi="Gentium" w:eastAsia="Gentium" w:cs="Gentium"/>
        </w:rPr>
      </w:r>
      <w:r>
        <w:rPr>
          <w:rFonts w:ascii="Gentium" w:hAnsi="Gentium" w:cs="Gentium"/>
        </w:rPr>
      </w:r>
    </w:p>
  </w:footnote>
  <w:footnote w:id="70">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Cei doi Mesia sunt numiţi în 1QS 9.10-11: Mesia lui Israel şi a lui Aaron (sau „al lui Levi”). </w:t>
      </w:r>
      <w:r>
        <w:rPr>
          <w:rFonts w:ascii="Gentium" w:hAnsi="Gentium" w:eastAsia="Gentium" w:cs="Gentium"/>
          <w:i/>
          <w:iCs/>
        </w:rPr>
        <w:t xml:space="preserve">Cf.</w:t>
      </w:r>
      <w:r>
        <w:rPr>
          <w:rFonts w:ascii="Gentium" w:hAnsi="Gentium" w:eastAsia="Gentium" w:cs="Gentium"/>
        </w:rPr>
        <w:t xml:space="preserve"> Dt. 5:28-29, 18:18-19, Exod. 20, 21, Num. 24:15-17, Dt. 33:8-11, cf. şi Gen. 49:10, 2 Sam. 7:11-12, Isa. 11:1-5. Vezi J.M. Allegro, </w:t>
      </w:r>
      <w:r>
        <w:rPr>
          <w:rFonts w:ascii="Gentium" w:hAnsi="Gentium" w:eastAsia="Gentium" w:cs="Gentium"/>
          <w:i/>
          <w:iCs/>
        </w:rPr>
        <w:t xml:space="preserve">Journal of Biblical Literature</w:t>
      </w:r>
      <w:r>
        <w:rPr>
          <w:rFonts w:ascii="Gentium" w:hAnsi="Gentium" w:eastAsia="Gentium" w:cs="Gentium"/>
        </w:rPr>
        <w:t xml:space="preserve"> 75 (1956), 182-186.</w:t>
      </w:r>
      <w:r>
        <w:rPr>
          <w:rFonts w:ascii="Gentium" w:hAnsi="Gentium" w:eastAsia="Gentium" w:cs="Gentium"/>
        </w:rPr>
      </w:r>
      <w:r>
        <w:rPr>
          <w:rFonts w:ascii="Gentium" w:hAnsi="Gentium" w:cs="Gentium"/>
        </w:rPr>
      </w:r>
    </w:p>
  </w:footnote>
  <w:footnote w:id="71">
    <w:p>
      <w:pPr>
        <w:pStyle w:val="2363"/>
        <w:pBdr/>
        <w:spacing/>
        <w:ind/>
        <w:rPr>
          <w:rFonts w:ascii="Gentium" w:hAnsi="Gentium" w:cs="Gentium"/>
        </w:rPr>
      </w:pPr>
      <w:r>
        <w:rPr>
          <w:rStyle w:val="2246"/>
          <w:rFonts w:ascii="Gentium" w:hAnsi="Gentium" w:eastAsia="Gentium" w:cs="Gentium"/>
        </w:rPr>
        <w:footnoteRef/>
      </w:r>
      <w:r>
        <w:rPr>
          <w:rFonts w:ascii="Gentium" w:hAnsi="Gentium" w:eastAsia="Gentium" w:cs="Gentium"/>
        </w:rPr>
        <w:t xml:space="preserve"> See D. Howlett, </w:t>
      </w:r>
      <w:r>
        <w:rPr>
          <w:rFonts w:ascii="Gentium" w:hAnsi="Gentium" w:eastAsia="Gentium" w:cs="Gentium"/>
          <w:i/>
          <w:iCs/>
        </w:rPr>
        <w:t xml:space="preserve">The Essenes and Christianity</w:t>
      </w:r>
      <w:r>
        <w:rPr>
          <w:rFonts w:ascii="Gentium" w:hAnsi="Gentium" w:eastAsia="Gentium" w:cs="Gentium"/>
        </w:rPr>
        <w:t xml:space="preserve"> (1957); A. Dupont-Sommer, </w:t>
      </w:r>
      <w:r>
        <w:rPr>
          <w:rFonts w:ascii="Gentium" w:hAnsi="Gentium" w:eastAsia="Gentium" w:cs="Gentium"/>
          <w:i/>
          <w:iCs/>
        </w:rPr>
        <w:t xml:space="preserve">The Essene Writings from Qumran</w:t>
      </w:r>
      <w:r>
        <w:rPr>
          <w:rFonts w:ascii="Gentium" w:hAnsi="Gentium" w:eastAsia="Gentium" w:cs="Gentium"/>
        </w:rPr>
        <w:t xml:space="preserve"> (tr. 1961, repr. 1967); M. A. Larson, </w:t>
      </w:r>
      <w:r>
        <w:rPr>
          <w:rFonts w:ascii="Gentium" w:hAnsi="Gentium" w:eastAsia="Gentium" w:cs="Gentium"/>
          <w:i/>
          <w:iCs/>
        </w:rPr>
        <w:t xml:space="preserve">The Essene Heritage</w:t>
      </w:r>
      <w:r>
        <w:rPr>
          <w:rFonts w:ascii="Gentium" w:hAnsi="Gentium" w:eastAsia="Gentium" w:cs="Gentium"/>
        </w:rPr>
        <w:t xml:space="preserve"> (1967); G. Vermes, </w:t>
      </w:r>
      <w:r>
        <w:rPr>
          <w:rFonts w:ascii="Gentium" w:hAnsi="Gentium" w:eastAsia="Gentium" w:cs="Gentium"/>
          <w:i/>
          <w:iCs/>
        </w:rPr>
        <w:t xml:space="preserve">The Dead Sea Scrolls</w:t>
      </w:r>
      <w:r>
        <w:rPr>
          <w:rFonts w:ascii="Gentium" w:hAnsi="Gentium" w:eastAsia="Gentium" w:cs="Gentium"/>
        </w:rPr>
        <w:t xml:space="preserve"> (1978); P. R. Davies, </w:t>
      </w:r>
      <w:r>
        <w:rPr>
          <w:rFonts w:ascii="Gentium" w:hAnsi="Gentium" w:eastAsia="Gentium" w:cs="Gentium"/>
          <w:i/>
          <w:iCs/>
        </w:rPr>
        <w:t xml:space="preserve">Behind the Essenes: History and Ideology in the Dead Sea Scrolls</w:t>
      </w:r>
      <w:r>
        <w:rPr>
          <w:rFonts w:ascii="Gentium" w:hAnsi="Gentium" w:eastAsia="Gentium" w:cs="Gentium"/>
        </w:rPr>
        <w:t xml:space="preserve"> (1987).</w:t>
      </w:r>
      <w:r>
        <w:rPr>
          <w:rFonts w:ascii="Gentium" w:hAnsi="Gentium" w:eastAsia="Gentium" w:cs="Gentium"/>
        </w:rPr>
      </w:r>
      <w:r>
        <w:rPr>
          <w:rFonts w:ascii="Gentium" w:hAnsi="Gentium" w:cs="Gentium"/>
        </w:rPr>
      </w:r>
    </w:p>
  </w:footnote>
  <w:footnote w:id="72">
    <w:p>
      <w:pPr>
        <w:pStyle w:val="2363"/>
        <w:pBdr/>
        <w:spacing/>
        <w:ind/>
        <w:rPr>
          <w:rFonts w:ascii="Gentium" w:hAnsi="Gentium" w:cs="Gentium"/>
          <w:i/>
          <w:iCs/>
        </w:rPr>
      </w:pPr>
      <w:r>
        <w:rPr>
          <w:rStyle w:val="2246"/>
          <w:rFonts w:ascii="Gentium" w:hAnsi="Gentium" w:eastAsia="Gentium" w:cs="Gentium"/>
        </w:rPr>
        <w:footnoteRef/>
      </w:r>
      <w:r>
        <w:rPr>
          <w:rFonts w:ascii="Gentium" w:hAnsi="Gentium" w:eastAsia="Gentium" w:cs="Gentium"/>
        </w:rPr>
        <w:t xml:space="preserve"> Josephus, </w:t>
      </w:r>
      <w:r>
        <w:rPr>
          <w:rFonts w:ascii="Gentium" w:hAnsi="Gentium" w:eastAsia="Gentium" w:cs="Gentium"/>
          <w:i/>
          <w:iCs/>
        </w:rPr>
        <w:t xml:space="preserve">Războaiele iudeilor, </w:t>
      </w:r>
      <w:r>
        <w:rPr>
          <w:rFonts w:ascii="Gentium" w:hAnsi="Gentium" w:eastAsia="Gentium" w:cs="Gentium"/>
        </w:rPr>
        <w:t xml:space="preserve">7.252-274.</w:t>
      </w:r>
      <w:r>
        <w:rPr>
          <w:rFonts w:ascii="Gentium" w:hAnsi="Gentium" w:eastAsia="Gentium" w:cs="Gentium"/>
          <w:i/>
          <w:iCs/>
        </w:rPr>
      </w:r>
      <w:r>
        <w:rPr>
          <w:rFonts w:ascii="Gentium" w:hAnsi="Gentium" w:cs="Gentium"/>
          <w:i/>
          <w:iC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5"/>
      <w:pBdr/>
      <w:spacing/>
      <w:ind/>
      <w:rPr/>
    </w:pPr>
    <w:r>
      <w:fldChar w:fldCharType="begin"/>
    </w:r>
    <w:r>
      <w:instrText xml:space="preserve"> PAGE   \* MERGEFORMAT </w:instrText>
    </w:r>
    <w:r>
      <w:fldChar w:fldCharType="separate"/>
    </w:r>
    <w:r>
      <w:t xml:space="preserve">53</w:t>
    </w:r>
    <w:r>
      <w:fldChar w:fldCharType="end"/>
    </w:r>
    <w:r/>
  </w:p>
  <w:p>
    <w:pPr>
      <w:pStyle w:val="2255"/>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5"/>
      <w:pBdr/>
      <w:spacing/>
      <w:ind/>
      <w:rPr/>
    </w:pPr>
    <w:r>
      <w:fldChar w:fldCharType="begin"/>
    </w:r>
    <w:r>
      <w:instrText xml:space="preserve"> PAGE   \* MERGEFORMAT </w:instrText>
    </w:r>
    <w:r>
      <w:fldChar w:fldCharType="separate"/>
    </w:r>
    <w:r>
      <w:t xml:space="preserve">2</w:t>
    </w:r>
    <w:r>
      <w:fldChar w:fldCharType="end"/>
    </w:r>
    <w:r/>
  </w:p>
  <w:p>
    <w:pPr>
      <w:pStyle w:val="2255"/>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5"/>
      <w:pBdr/>
      <w:spacing/>
      <w:ind/>
      <w:rPr/>
    </w:pPr>
    <w:r>
      <w:fldChar w:fldCharType="begin"/>
    </w:r>
    <w:r>
      <w:instrText xml:space="preserve"> PAGE   \* MERGEFORMAT </w:instrText>
    </w:r>
    <w:r>
      <w:fldChar w:fldCharType="separate"/>
    </w:r>
    <w:r>
      <w:t xml:space="preserve">5</w:t>
    </w:r>
    <w:r>
      <w:fldChar w:fldCharType="end"/>
    </w:r>
    <w:r/>
  </w:p>
  <w:p>
    <w:pPr>
      <w:pStyle w:val="2255"/>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3301F"/>
    <w:lvl w:ilvl="0">
      <w:isLgl w:val="false"/>
      <w:lvlJc w:val="left"/>
      <w:lvlText w:val="%1."/>
      <w:numFmt w:val="lowerRoman"/>
      <w:pPr>
        <w:pBdr/>
        <w:spacing/>
        <w:ind w:hanging="720" w:left="144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1">
    <w:nsid w:val="075BCD15"/>
    <w:lvl w:ilvl="0">
      <w:isLgl w:val="false"/>
      <w:lvlJc w:val="left"/>
      <w:lvlText w:val="%1"/>
      <w:numFmt w:val="decimal"/>
      <w:pPr>
        <w:pBdr/>
        <w:spacing/>
        <w:ind w:firstLine="0" w:left="0"/>
      </w:pPr>
      <w:rPr/>
      <w:start w:val="1"/>
      <w:suff w:val="nothing"/>
    </w:lvl>
    <w:lvl w:ilvl="1">
      <w:isLgl w:val="false"/>
      <w:lvlJc w:val="left"/>
      <w:lvlText w:val="%2"/>
      <w:numFmt w:val="decimal"/>
      <w:pPr>
        <w:pBdr/>
        <w:spacing/>
        <w:ind w:firstLine="0" w:left="0"/>
      </w:pPr>
      <w:rPr>
        <w:sz w:val="24"/>
      </w:rPr>
      <w:start w:val="1"/>
      <w:suff w:val="nothing"/>
    </w:lvl>
    <w:lvl w:ilvl="2">
      <w:isLgl w:val="false"/>
      <w:lvlJc w:val="left"/>
      <w:lvlText w:val="%2.%3"/>
      <w:numFmt w:val="decimal"/>
      <w:pPr>
        <w:pBdr/>
        <w:spacing/>
        <w:ind w:firstLine="0" w:left="0"/>
      </w:pPr>
      <w:rPr/>
      <w:start w:val="1"/>
      <w:suff w:val="nothing"/>
    </w:lvl>
    <w:lvl w:ilvl="3">
      <w:isLgl w:val="false"/>
      <w:lvlJc w:val="left"/>
      <w:lvlText w:val="%2.%3.((%4))"/>
      <w:numFmt w:val="lowerRoman"/>
      <w:pPr>
        <w:pBdr/>
        <w:spacing/>
        <w:ind w:firstLine="0" w:left="0"/>
      </w:pPr>
      <w:rPr/>
      <w:start w:val="1"/>
      <w:suff w:val="nothing"/>
    </w:lvl>
    <w:lvl w:ilvl="4">
      <w:isLgl w:val="false"/>
      <w:lvlJc w:val="left"/>
      <w:lvlText w:val="%2.%3.((%4)).(%5)"/>
      <w:numFmt w:val="lowerRoman"/>
      <w:pPr>
        <w:pBdr/>
        <w:spacing/>
        <w:ind w:firstLine="0" w:left="0"/>
      </w:pPr>
      <w:rPr/>
      <w:start w:val="1"/>
      <w:suff w:val="nothing"/>
    </w:lvl>
    <w:lvl w:ilvl="5">
      <w:isLgl w:val="false"/>
      <w:lvlJc w:val="left"/>
      <w:lvlText w:val="%6"/>
      <w:numFmt w:val="decimal"/>
      <w:pPr>
        <w:pBdr/>
        <w:spacing/>
        <w:ind w:firstLine="0" w:left="0"/>
      </w:pPr>
      <w:rPr/>
      <w:start w:val="1"/>
      <w:suff w:val="nothing"/>
    </w:lvl>
    <w:lvl w:ilvl="6">
      <w:isLgl w:val="false"/>
      <w:lvlJc w:val="left"/>
      <w:lvlText w:val="%7"/>
      <w:numFmt w:val="decimal"/>
      <w:pPr>
        <w:pBdr/>
        <w:spacing/>
        <w:ind w:firstLine="0" w:left="0"/>
      </w:pPr>
      <w:rPr/>
      <w:start w:val="1"/>
      <w:suff w:val="nothing"/>
    </w:lvl>
    <w:lvl w:ilvl="7">
      <w:isLgl w:val="false"/>
      <w:lvlJc w:val="left"/>
      <w:lvlText w:val="%8"/>
      <w:numFmt w:val="decimal"/>
      <w:pPr>
        <w:pBdr/>
        <w:spacing/>
        <w:ind w:firstLine="0" w:left="0"/>
      </w:pPr>
      <w:rPr/>
      <w:start w:val="1"/>
      <w:suff w:val="nothing"/>
    </w:lvl>
    <w:lvl w:ilvl="8">
      <w:isLgl w:val="false"/>
      <w:lvlJc w:val="left"/>
      <w:lvlText w:val="%9"/>
      <w:numFmt w:val="decimal"/>
      <w:pPr>
        <w:pBdr/>
        <w:spacing/>
        <w:ind w:firstLine="0" w:left="0"/>
      </w:pPr>
      <w:rPr/>
      <w:start w:val="1"/>
      <w:suff w:val="nothing"/>
    </w:lvl>
  </w:abstractNum>
  <w:abstractNum w:abstractNumId="2">
    <w:nsid w:val="1E2E7D51"/>
    <w:lvl w:ilvl="0">
      <w:isLgl w:val="false"/>
      <w:lvlJc w:val="left"/>
      <w:lvlText w:val="-"/>
      <w:numFmt w:val="bullet"/>
      <w:pPr>
        <w:pBdr/>
        <w:spacing/>
        <w:ind w:hanging="360" w:left="1080"/>
      </w:pPr>
      <w:rPr>
        <w:rFonts w:ascii="Times New Roman" w:hAnsi="Times New Roman" w:eastAsia="Times New Roman" w:cs="Times New Roman"/>
      </w:rPr>
      <w:start w:val="0"/>
      <w:suff w:val="tab"/>
    </w:lvl>
    <w:lvl w:ilvl="1">
      <w:isLgl w:val="false"/>
      <w:lvlJc w:val="left"/>
      <w:lvlText w:val="o"/>
      <w:numFmt w:val="bullet"/>
      <w:pPr>
        <w:pBdr/>
        <w:spacing/>
        <w:ind w:hanging="360" w:left="1800"/>
      </w:pPr>
      <w:rPr>
        <w:rFonts w:ascii="Courier New" w:hAnsi="Courier New" w:cs="Courier New"/>
      </w:rPr>
      <w:start w:val="1"/>
      <w:suff w:val="tab"/>
    </w:lvl>
    <w:lvl w:ilvl="2">
      <w:isLgl w:val="false"/>
      <w:lvlJc w:val="left"/>
      <w:lvlText w:val=""/>
      <w:numFmt w:val="bullet"/>
      <w:pPr>
        <w:pBdr/>
        <w:spacing/>
        <w:ind w:hanging="360" w:left="2520"/>
      </w:pPr>
      <w:rPr>
        <w:rFonts w:ascii="Wingdings" w:hAnsi="Wingdings"/>
      </w:rPr>
      <w:start w:val="1"/>
      <w:suff w:val="tab"/>
    </w:lvl>
    <w:lvl w:ilvl="3">
      <w:isLgl w:val="false"/>
      <w:lvlJc w:val="left"/>
      <w:lvlText w:val=""/>
      <w:numFmt w:val="bullet"/>
      <w:pPr>
        <w:pBdr/>
        <w:spacing/>
        <w:ind w:hanging="360" w:left="3240"/>
      </w:pPr>
      <w:rPr>
        <w:rFonts w:ascii="Symbol" w:hAnsi="Symbol"/>
      </w:rPr>
      <w:start w:val="1"/>
      <w:suff w:val="tab"/>
    </w:lvl>
    <w:lvl w:ilvl="4">
      <w:isLgl w:val="false"/>
      <w:lvlJc w:val="left"/>
      <w:lvlText w:val="o"/>
      <w:numFmt w:val="bullet"/>
      <w:pPr>
        <w:pBdr/>
        <w:spacing/>
        <w:ind w:hanging="360" w:left="3960"/>
      </w:pPr>
      <w:rPr>
        <w:rFonts w:ascii="Courier New" w:hAnsi="Courier New" w:cs="Courier New"/>
      </w:rPr>
      <w:start w:val="1"/>
      <w:suff w:val="tab"/>
    </w:lvl>
    <w:lvl w:ilvl="5">
      <w:isLgl w:val="false"/>
      <w:lvlJc w:val="left"/>
      <w:lvlText w:val=""/>
      <w:numFmt w:val="bullet"/>
      <w:pPr>
        <w:pBdr/>
        <w:spacing/>
        <w:ind w:hanging="360" w:left="4680"/>
      </w:pPr>
      <w:rPr>
        <w:rFonts w:ascii="Wingdings" w:hAnsi="Wingdings"/>
      </w:rPr>
      <w:start w:val="1"/>
      <w:suff w:val="tab"/>
    </w:lvl>
    <w:lvl w:ilvl="6">
      <w:isLgl w:val="false"/>
      <w:lvlJc w:val="left"/>
      <w:lvlText w:val=""/>
      <w:numFmt w:val="bullet"/>
      <w:pPr>
        <w:pBdr/>
        <w:spacing/>
        <w:ind w:hanging="360" w:left="5400"/>
      </w:pPr>
      <w:rPr>
        <w:rFonts w:ascii="Symbol" w:hAnsi="Symbol"/>
      </w:rPr>
      <w:start w:val="1"/>
      <w:suff w:val="tab"/>
    </w:lvl>
    <w:lvl w:ilvl="7">
      <w:isLgl w:val="false"/>
      <w:lvlJc w:val="left"/>
      <w:lvlText w:val="o"/>
      <w:numFmt w:val="bullet"/>
      <w:pPr>
        <w:pBdr/>
        <w:spacing/>
        <w:ind w:hanging="360" w:left="6120"/>
      </w:pPr>
      <w:rPr>
        <w:rFonts w:ascii="Courier New" w:hAnsi="Courier New" w:cs="Courier New"/>
      </w:rPr>
      <w:start w:val="1"/>
      <w:suff w:val="tab"/>
    </w:lvl>
    <w:lvl w:ilvl="8">
      <w:isLgl w:val="false"/>
      <w:lvlJc w:val="left"/>
      <w:lvlText w:val=""/>
      <w:numFmt w:val="bullet"/>
      <w:pPr>
        <w:pBdr/>
        <w:spacing/>
        <w:ind w:hanging="360" w:left="6840"/>
      </w:pPr>
      <w:rPr>
        <w:rFonts w:ascii="Wingdings" w:hAnsi="Wingdings"/>
      </w:rPr>
      <w:start w:val="1"/>
      <w:suff w:val="tab"/>
    </w:lvl>
  </w:abstractNum>
  <w:abstractNum w:abstractNumId="3">
    <w:nsid w:val="49CB2663"/>
    <w:lvl w:ilvl="0">
      <w:isLgl w:val="false"/>
      <w:lvlJc w:val="left"/>
      <w:lvlText w:val="%1."/>
      <w:numFmt w:val="lowerLetter"/>
      <w:pPr>
        <w:pBdr/>
        <w:spacing/>
        <w:ind w:hanging="360" w:left="648"/>
      </w:pPr>
      <w:rPr/>
      <w:start w:val="1"/>
      <w:suff w:val="tab"/>
    </w:lvl>
    <w:lvl w:ilvl="1">
      <w:isLgl w:val="false"/>
      <w:lvlJc w:val="left"/>
      <w:lvlText w:val="%2."/>
      <w:numFmt w:val="lowerLetter"/>
      <w:pPr>
        <w:pBdr/>
        <w:spacing/>
        <w:ind w:hanging="360" w:left="1368"/>
      </w:pPr>
      <w:rPr/>
      <w:start w:val="1"/>
      <w:suff w:val="tab"/>
    </w:lvl>
    <w:lvl w:ilvl="2">
      <w:isLgl w:val="false"/>
      <w:lvlJc w:val="right"/>
      <w:lvlText w:val="%3."/>
      <w:numFmt w:val="lowerRoman"/>
      <w:pPr>
        <w:pBdr/>
        <w:spacing/>
        <w:ind w:hanging="180" w:left="2088"/>
      </w:pPr>
      <w:rPr/>
      <w:start w:val="1"/>
      <w:suff w:val="tab"/>
    </w:lvl>
    <w:lvl w:ilvl="3">
      <w:isLgl w:val="false"/>
      <w:lvlJc w:val="left"/>
      <w:lvlText w:val="%4."/>
      <w:numFmt w:val="decimal"/>
      <w:pPr>
        <w:pBdr/>
        <w:spacing/>
        <w:ind w:hanging="360" w:left="2808"/>
      </w:pPr>
      <w:rPr/>
      <w:start w:val="1"/>
      <w:suff w:val="tab"/>
    </w:lvl>
    <w:lvl w:ilvl="4">
      <w:isLgl w:val="false"/>
      <w:lvlJc w:val="left"/>
      <w:lvlText w:val="%5."/>
      <w:numFmt w:val="lowerLetter"/>
      <w:pPr>
        <w:pBdr/>
        <w:spacing/>
        <w:ind w:hanging="360" w:left="3528"/>
      </w:pPr>
      <w:rPr/>
      <w:start w:val="1"/>
      <w:suff w:val="tab"/>
    </w:lvl>
    <w:lvl w:ilvl="5">
      <w:isLgl w:val="false"/>
      <w:lvlJc w:val="right"/>
      <w:lvlText w:val="%6."/>
      <w:numFmt w:val="lowerRoman"/>
      <w:pPr>
        <w:pBdr/>
        <w:spacing/>
        <w:ind w:hanging="180" w:left="4248"/>
      </w:pPr>
      <w:rPr/>
      <w:start w:val="1"/>
      <w:suff w:val="tab"/>
    </w:lvl>
    <w:lvl w:ilvl="6">
      <w:isLgl w:val="false"/>
      <w:lvlJc w:val="left"/>
      <w:lvlText w:val="%7."/>
      <w:numFmt w:val="decimal"/>
      <w:pPr>
        <w:pBdr/>
        <w:spacing/>
        <w:ind w:hanging="360" w:left="4968"/>
      </w:pPr>
      <w:rPr/>
      <w:start w:val="1"/>
      <w:suff w:val="tab"/>
    </w:lvl>
    <w:lvl w:ilvl="7">
      <w:isLgl w:val="false"/>
      <w:lvlJc w:val="left"/>
      <w:lvlText w:val="%8."/>
      <w:numFmt w:val="lowerLetter"/>
      <w:pPr>
        <w:pBdr/>
        <w:spacing/>
        <w:ind w:hanging="360" w:left="5688"/>
      </w:pPr>
      <w:rPr/>
      <w:start w:val="1"/>
      <w:suff w:val="tab"/>
    </w:lvl>
    <w:lvl w:ilvl="8">
      <w:isLgl w:val="false"/>
      <w:lvlJc w:val="right"/>
      <w:lvlText w:val="%9."/>
      <w:numFmt w:val="lowerRoman"/>
      <w:pPr>
        <w:pBdr/>
        <w:spacing/>
        <w:ind w:hanging="180" w:left="6408"/>
      </w:pPr>
      <w:rPr/>
      <w:start w:val="1"/>
      <w:suff w:val="tab"/>
    </w:lvl>
  </w:abstractNum>
  <w:abstractNum w:abstractNumId="4">
    <w:nsid w:val="5AEE197F"/>
    <w:lvl w:ilvl="0">
      <w:isLgl w:val="false"/>
      <w:lvlJc w:val="left"/>
      <w:lvlText w:val="%1."/>
      <w:numFmt w:val="lowerLetter"/>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nsid w:val="6AC26B7F"/>
    <w:lvl w:ilvl="0">
      <w:isLgl w:val="false"/>
      <w:lvlJc w:val="left"/>
      <w:lvlText w:val="%1."/>
      <w:numFmt w:val="lowerLetter"/>
      <w:pPr>
        <w:pBdr/>
        <w:spacing/>
        <w:ind w:hanging="360" w:left="648"/>
      </w:pPr>
      <w:rPr/>
      <w:start w:val="1"/>
      <w:suff w:val="tab"/>
    </w:lvl>
    <w:lvl w:ilvl="1">
      <w:isLgl w:val="false"/>
      <w:lvlJc w:val="left"/>
      <w:lvlText w:val="%2."/>
      <w:numFmt w:val="lowerLetter"/>
      <w:pPr>
        <w:pBdr/>
        <w:spacing/>
        <w:ind w:hanging="360" w:left="1368"/>
      </w:pPr>
      <w:rPr/>
      <w:start w:val="1"/>
      <w:suff w:val="tab"/>
    </w:lvl>
    <w:lvl w:ilvl="2">
      <w:isLgl w:val="false"/>
      <w:lvlJc w:val="right"/>
      <w:lvlText w:val="%3."/>
      <w:numFmt w:val="lowerRoman"/>
      <w:pPr>
        <w:pBdr/>
        <w:spacing/>
        <w:ind w:hanging="180" w:left="2088"/>
      </w:pPr>
      <w:rPr/>
      <w:start w:val="1"/>
      <w:suff w:val="tab"/>
    </w:lvl>
    <w:lvl w:ilvl="3">
      <w:isLgl w:val="false"/>
      <w:lvlJc w:val="left"/>
      <w:lvlText w:val="%4."/>
      <w:numFmt w:val="decimal"/>
      <w:pPr>
        <w:pBdr/>
        <w:spacing/>
        <w:ind w:hanging="360" w:left="2808"/>
      </w:pPr>
      <w:rPr/>
      <w:start w:val="1"/>
      <w:suff w:val="tab"/>
    </w:lvl>
    <w:lvl w:ilvl="4">
      <w:isLgl w:val="false"/>
      <w:lvlJc w:val="left"/>
      <w:lvlText w:val="%5."/>
      <w:numFmt w:val="lowerLetter"/>
      <w:pPr>
        <w:pBdr/>
        <w:spacing/>
        <w:ind w:hanging="360" w:left="3528"/>
      </w:pPr>
      <w:rPr/>
      <w:start w:val="1"/>
      <w:suff w:val="tab"/>
    </w:lvl>
    <w:lvl w:ilvl="5">
      <w:isLgl w:val="false"/>
      <w:lvlJc w:val="right"/>
      <w:lvlText w:val="%6."/>
      <w:numFmt w:val="lowerRoman"/>
      <w:pPr>
        <w:pBdr/>
        <w:spacing/>
        <w:ind w:hanging="180" w:left="4248"/>
      </w:pPr>
      <w:rPr/>
      <w:start w:val="1"/>
      <w:suff w:val="tab"/>
    </w:lvl>
    <w:lvl w:ilvl="6">
      <w:isLgl w:val="false"/>
      <w:lvlJc w:val="left"/>
      <w:lvlText w:val="%7."/>
      <w:numFmt w:val="decimal"/>
      <w:pPr>
        <w:pBdr/>
        <w:spacing/>
        <w:ind w:hanging="360" w:left="4968"/>
      </w:pPr>
      <w:rPr/>
      <w:start w:val="1"/>
      <w:suff w:val="tab"/>
    </w:lvl>
    <w:lvl w:ilvl="7">
      <w:isLgl w:val="false"/>
      <w:lvlJc w:val="left"/>
      <w:lvlText w:val="%8."/>
      <w:numFmt w:val="lowerLetter"/>
      <w:pPr>
        <w:pBdr/>
        <w:spacing/>
        <w:ind w:hanging="360" w:left="5688"/>
      </w:pPr>
      <w:rPr/>
      <w:start w:val="1"/>
      <w:suff w:val="tab"/>
    </w:lvl>
    <w:lvl w:ilvl="8">
      <w:isLgl w:val="false"/>
      <w:lvlJc w:val="right"/>
      <w:lvlText w:val="%9."/>
      <w:numFmt w:val="lowerRoman"/>
      <w:pPr>
        <w:pBdr/>
        <w:spacing/>
        <w:ind w:hanging="180" w:left="6408"/>
      </w:pPr>
      <w:rPr/>
      <w:start w:val="1"/>
      <w:suff w:val="tab"/>
    </w:lvl>
  </w:abstractNum>
  <w:abstractNum w:abstractNumId="6">
    <w:nsid w:val="7EDC19EE"/>
    <w:lvl w:ilvl="0">
      <w:isLgl w:val="false"/>
      <w:lvlJc w:val="left"/>
      <w:lvlText w:val="%1."/>
      <w:numFmt w:val="lowerRoman"/>
      <w:pPr>
        <w:pBdr/>
        <w:spacing/>
        <w:ind w:hanging="720" w:left="144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7">
    <w:nsid w:val="7F0E063A"/>
    <w:lvl w:ilvl="0">
      <w:isLgl w:val="false"/>
      <w:lvlJc w:val="left"/>
      <w:lvlText w:val="%1."/>
      <w:numFmt w:val="decimal"/>
      <w:pPr>
        <w:pBdr/>
        <w:spacing/>
        <w:ind w:hanging="360" w:left="108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8">
    <w:nsid w:val="49CB2663"/>
    <w:lvl w:ilvl="0">
      <w:isLgl w:val="false"/>
      <w:lvlJc w:val="left"/>
      <w:lvlText w:val="%1."/>
      <w:numFmt w:val="lowerLetter"/>
      <w:pPr>
        <w:pBdr/>
        <w:spacing/>
        <w:ind w:hanging="360" w:left="648"/>
      </w:pPr>
      <w:rPr/>
      <w:start w:val="1"/>
      <w:suff w:val="tab"/>
    </w:lvl>
    <w:lvl w:ilvl="1">
      <w:isLgl w:val="false"/>
      <w:lvlJc w:val="left"/>
      <w:lvlText w:val="%2."/>
      <w:numFmt w:val="lowerLetter"/>
      <w:pPr>
        <w:pBdr/>
        <w:spacing/>
        <w:ind w:hanging="360" w:left="1368"/>
      </w:pPr>
      <w:rPr/>
      <w:start w:val="1"/>
      <w:suff w:val="tab"/>
    </w:lvl>
    <w:lvl w:ilvl="2">
      <w:isLgl w:val="false"/>
      <w:lvlJc w:val="right"/>
      <w:lvlText w:val="%3."/>
      <w:numFmt w:val="lowerRoman"/>
      <w:pPr>
        <w:pBdr/>
        <w:spacing/>
        <w:ind w:hanging="180" w:left="2088"/>
      </w:pPr>
      <w:rPr/>
      <w:start w:val="1"/>
      <w:suff w:val="tab"/>
    </w:lvl>
    <w:lvl w:ilvl="3">
      <w:isLgl w:val="false"/>
      <w:lvlJc w:val="left"/>
      <w:lvlText w:val="%4."/>
      <w:numFmt w:val="decimal"/>
      <w:pPr>
        <w:pBdr/>
        <w:spacing/>
        <w:ind w:hanging="360" w:left="2808"/>
      </w:pPr>
      <w:rPr/>
      <w:start w:val="1"/>
      <w:suff w:val="tab"/>
    </w:lvl>
    <w:lvl w:ilvl="4">
      <w:isLgl w:val="false"/>
      <w:lvlJc w:val="left"/>
      <w:lvlText w:val="%5."/>
      <w:numFmt w:val="lowerLetter"/>
      <w:pPr>
        <w:pBdr/>
        <w:spacing/>
        <w:ind w:hanging="360" w:left="3528"/>
      </w:pPr>
      <w:rPr/>
      <w:start w:val="1"/>
      <w:suff w:val="tab"/>
    </w:lvl>
    <w:lvl w:ilvl="5">
      <w:isLgl w:val="false"/>
      <w:lvlJc w:val="right"/>
      <w:lvlText w:val="%6."/>
      <w:numFmt w:val="lowerRoman"/>
      <w:pPr>
        <w:pBdr/>
        <w:spacing/>
        <w:ind w:hanging="180" w:left="4248"/>
      </w:pPr>
      <w:rPr/>
      <w:start w:val="1"/>
      <w:suff w:val="tab"/>
    </w:lvl>
    <w:lvl w:ilvl="6">
      <w:isLgl w:val="false"/>
      <w:lvlJc w:val="left"/>
      <w:lvlText w:val="%7."/>
      <w:numFmt w:val="decimal"/>
      <w:pPr>
        <w:pBdr/>
        <w:spacing/>
        <w:ind w:hanging="360" w:left="4968"/>
      </w:pPr>
      <w:rPr/>
      <w:start w:val="1"/>
      <w:suff w:val="tab"/>
    </w:lvl>
    <w:lvl w:ilvl="7">
      <w:isLgl w:val="false"/>
      <w:lvlJc w:val="left"/>
      <w:lvlText w:val="%8."/>
      <w:numFmt w:val="lowerLetter"/>
      <w:pPr>
        <w:pBdr/>
        <w:spacing/>
        <w:ind w:hanging="360" w:left="5688"/>
      </w:pPr>
      <w:rPr/>
      <w:start w:val="1"/>
      <w:suff w:val="tab"/>
    </w:lvl>
    <w:lvl w:ilvl="8">
      <w:isLgl w:val="false"/>
      <w:lvlJc w:val="right"/>
      <w:lvlText w:val="%9."/>
      <w:numFmt w:val="lowerRoman"/>
      <w:pPr>
        <w:pBdr/>
        <w:spacing/>
        <w:ind w:hanging="180" w:left="6408"/>
      </w:pPr>
      <w:rPr/>
      <w:start w:val="1"/>
      <w:suff w:val="tab"/>
    </w:lvl>
  </w:abstractNum>
  <w:abstractNum w:abstractNumId="9">
    <w:nsid w:val="1E2E7D51"/>
    <w:lvl w:ilvl="0">
      <w:isLgl w:val="false"/>
      <w:lvlJc w:val="left"/>
      <w:lvlText w:val="-"/>
      <w:numFmt w:val="bullet"/>
      <w:pPr>
        <w:pBdr/>
        <w:spacing/>
        <w:ind w:hanging="360" w:left="1080"/>
      </w:pPr>
      <w:rPr>
        <w:rFonts w:ascii="Times New Roman" w:hAnsi="Times New Roman" w:eastAsia="Times New Roman" w:cs="Times New Roman"/>
      </w:rPr>
      <w:start w:val="0"/>
      <w:suff w:val="tab"/>
    </w:lvl>
    <w:lvl w:ilvl="1">
      <w:isLgl w:val="false"/>
      <w:lvlJc w:val="left"/>
      <w:lvlText w:val="o"/>
      <w:numFmt w:val="bullet"/>
      <w:pPr>
        <w:pBdr/>
        <w:spacing/>
        <w:ind w:hanging="360" w:left="1800"/>
      </w:pPr>
      <w:rPr>
        <w:rFonts w:ascii="Courier New" w:hAnsi="Courier New" w:cs="Courier New"/>
      </w:rPr>
      <w:start w:val="1"/>
      <w:suff w:val="tab"/>
    </w:lvl>
    <w:lvl w:ilvl="2">
      <w:isLgl w:val="false"/>
      <w:lvlJc w:val="left"/>
      <w:lvlText w:val=""/>
      <w:numFmt w:val="bullet"/>
      <w:pPr>
        <w:pBdr/>
        <w:spacing/>
        <w:ind w:hanging="360" w:left="2520"/>
      </w:pPr>
      <w:rPr>
        <w:rFonts w:ascii="Wingdings" w:hAnsi="Wingdings"/>
      </w:rPr>
      <w:start w:val="1"/>
      <w:suff w:val="tab"/>
    </w:lvl>
    <w:lvl w:ilvl="3">
      <w:isLgl w:val="false"/>
      <w:lvlJc w:val="left"/>
      <w:lvlText w:val=""/>
      <w:numFmt w:val="bullet"/>
      <w:pPr>
        <w:pBdr/>
        <w:spacing/>
        <w:ind w:hanging="360" w:left="3240"/>
      </w:pPr>
      <w:rPr>
        <w:rFonts w:ascii="Symbol" w:hAnsi="Symbol"/>
      </w:rPr>
      <w:start w:val="1"/>
      <w:suff w:val="tab"/>
    </w:lvl>
    <w:lvl w:ilvl="4">
      <w:isLgl w:val="false"/>
      <w:lvlJc w:val="left"/>
      <w:lvlText w:val="o"/>
      <w:numFmt w:val="bullet"/>
      <w:pPr>
        <w:pBdr/>
        <w:spacing/>
        <w:ind w:hanging="360" w:left="3960"/>
      </w:pPr>
      <w:rPr>
        <w:rFonts w:ascii="Courier New" w:hAnsi="Courier New" w:cs="Courier New"/>
      </w:rPr>
      <w:start w:val="1"/>
      <w:suff w:val="tab"/>
    </w:lvl>
    <w:lvl w:ilvl="5">
      <w:isLgl w:val="false"/>
      <w:lvlJc w:val="left"/>
      <w:lvlText w:val=""/>
      <w:numFmt w:val="bullet"/>
      <w:pPr>
        <w:pBdr/>
        <w:spacing/>
        <w:ind w:hanging="360" w:left="4680"/>
      </w:pPr>
      <w:rPr>
        <w:rFonts w:ascii="Wingdings" w:hAnsi="Wingdings"/>
      </w:rPr>
      <w:start w:val="1"/>
      <w:suff w:val="tab"/>
    </w:lvl>
    <w:lvl w:ilvl="6">
      <w:isLgl w:val="false"/>
      <w:lvlJc w:val="left"/>
      <w:lvlText w:val=""/>
      <w:numFmt w:val="bullet"/>
      <w:pPr>
        <w:pBdr/>
        <w:spacing/>
        <w:ind w:hanging="360" w:left="5400"/>
      </w:pPr>
      <w:rPr>
        <w:rFonts w:ascii="Symbol" w:hAnsi="Symbol"/>
      </w:rPr>
      <w:start w:val="1"/>
      <w:suff w:val="tab"/>
    </w:lvl>
    <w:lvl w:ilvl="7">
      <w:isLgl w:val="false"/>
      <w:lvlJc w:val="left"/>
      <w:lvlText w:val="o"/>
      <w:numFmt w:val="bullet"/>
      <w:pPr>
        <w:pBdr/>
        <w:spacing/>
        <w:ind w:hanging="360" w:left="6120"/>
      </w:pPr>
      <w:rPr>
        <w:rFonts w:ascii="Courier New" w:hAnsi="Courier New" w:cs="Courier New"/>
      </w:rPr>
      <w:start w:val="1"/>
      <w:suff w:val="tab"/>
    </w:lvl>
    <w:lvl w:ilvl="8">
      <w:isLgl w:val="false"/>
      <w:lvlJc w:val="left"/>
      <w:lvlText w:val=""/>
      <w:numFmt w:val="bullet"/>
      <w:pPr>
        <w:pBdr/>
        <w:spacing/>
        <w:ind w:hanging="360" w:left="6840"/>
      </w:pPr>
      <w:rPr>
        <w:rFonts w:ascii="Wingdings" w:hAnsi="Wingdings"/>
      </w:rPr>
      <w:start w:val="1"/>
      <w:suff w:val="tab"/>
    </w:lvl>
  </w:abstractNum>
  <w:num w:numId="1">
    <w:abstractNumId w:val="2"/>
  </w:num>
  <w:num w:numId="2">
    <w:abstractNumId w:val="7"/>
  </w:num>
  <w:num w:numId="3">
    <w:abstractNumId w:val="3"/>
  </w:num>
  <w:num w:numId="4">
    <w:abstractNumId w:val="0"/>
  </w:num>
  <w:num w:numId="5">
    <w:abstractNumId w:val="6"/>
  </w:num>
  <w:num w:numId="6">
    <w:abstractNumId w:val="4"/>
  </w:num>
  <w:num w:numId="7">
    <w:abstractNumId w:val="5"/>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val="true"/>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207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79">
    <w:name w:val="Table Grid Light"/>
    <w:basedOn w:val="207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0">
    <w:name w:val="Plain Table 1"/>
    <w:basedOn w:val="207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1">
    <w:name w:val="Plain Table 2"/>
    <w:basedOn w:val="207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2">
    <w:name w:val="Plain Table 3"/>
    <w:basedOn w:val="207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3">
    <w:name w:val="Plain Table 4"/>
    <w:basedOn w:val="207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4">
    <w:name w:val="Plain Table 5"/>
    <w:basedOn w:val="207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5">
    <w:name w:val="Grid Table 1 Light"/>
    <w:basedOn w:val="207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6">
    <w:name w:val="Grid Table 1 Light - Accent 1"/>
    <w:basedOn w:val="207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7">
    <w:name w:val="Grid Table 1 Light - Accent 2"/>
    <w:basedOn w:val="207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8">
    <w:name w:val="Grid Table 1 Light - Accent 3"/>
    <w:basedOn w:val="207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89">
    <w:name w:val="Grid Table 1 Light - Accent 4"/>
    <w:basedOn w:val="207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0">
    <w:name w:val="Grid Table 1 Light - Accent 5"/>
    <w:basedOn w:val="207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1">
    <w:name w:val="Grid Table 1 Light - Accent 6"/>
    <w:basedOn w:val="207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2">
    <w:name w:val="Grid Table 2"/>
    <w:basedOn w:val="207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3">
    <w:name w:val="Grid Table 2 - Accent 1"/>
    <w:basedOn w:val="207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4">
    <w:name w:val="Grid Table 2 - Accent 2"/>
    <w:basedOn w:val="207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5">
    <w:name w:val="Grid Table 2 - Accent 3"/>
    <w:basedOn w:val="207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6">
    <w:name w:val="Grid Table 2 - Accent 4"/>
    <w:basedOn w:val="207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7">
    <w:name w:val="Grid Table 2 - Accent 5"/>
    <w:basedOn w:val="207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8">
    <w:name w:val="Grid Table 2 - Accent 6"/>
    <w:basedOn w:val="207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99">
    <w:name w:val="Grid Table 3"/>
    <w:basedOn w:val="207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0">
    <w:name w:val="Grid Table 3 - Accent 1"/>
    <w:basedOn w:val="207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1">
    <w:name w:val="Grid Table 3 - Accent 2"/>
    <w:basedOn w:val="207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2">
    <w:name w:val="Grid Table 3 - Accent 3"/>
    <w:basedOn w:val="207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3">
    <w:name w:val="Grid Table 3 - Accent 4"/>
    <w:basedOn w:val="207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4">
    <w:name w:val="Grid Table 3 - Accent 5"/>
    <w:basedOn w:val="207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5">
    <w:name w:val="Grid Table 3 - Accent 6"/>
    <w:basedOn w:val="207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6">
    <w:name w:val="Grid Table 4"/>
    <w:basedOn w:val="207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7">
    <w:name w:val="Grid Table 4 - Accent 1"/>
    <w:basedOn w:val="207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8">
    <w:name w:val="Grid Table 4 - Accent 2"/>
    <w:basedOn w:val="207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09">
    <w:name w:val="Grid Table 4 - Accent 3"/>
    <w:basedOn w:val="207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0">
    <w:name w:val="Grid Table 4 - Accent 4"/>
    <w:basedOn w:val="207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1">
    <w:name w:val="Grid Table 4 - Accent 5"/>
    <w:basedOn w:val="207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2">
    <w:name w:val="Grid Table 4 - Accent 6"/>
    <w:basedOn w:val="207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3">
    <w:name w:val="Grid Table 5 Dark"/>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4">
    <w:name w:val="Grid Table 5 Dark- Accent 1"/>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5">
    <w:name w:val="Grid Table 5 Dark - Accent 2"/>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6">
    <w:name w:val="Grid Table 5 Dark - Accent 3"/>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7">
    <w:name w:val="Grid Table 5 Dark- Accent 4"/>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8">
    <w:name w:val="Grid Table 5 Dark - Accent 5"/>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19">
    <w:name w:val="Grid Table 5 Dark - Accent 6"/>
    <w:basedOn w:val="207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20">
    <w:name w:val="Grid Table 6 Colorful"/>
    <w:basedOn w:val="207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2121">
    <w:name w:val="Grid Table 6 Colorful - Accent 1"/>
    <w:basedOn w:val="207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2122">
    <w:name w:val="Grid Table 6 Colorful - Accent 2"/>
    <w:basedOn w:val="207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2123">
    <w:name w:val="Grid Table 6 Colorful - Accent 3"/>
    <w:basedOn w:val="207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2124">
    <w:name w:val="Grid Table 6 Colorful - Accent 4"/>
    <w:basedOn w:val="207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2125">
    <w:name w:val="Grid Table 6 Colorful - Accent 5"/>
    <w:basedOn w:val="207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2126">
    <w:name w:val="Grid Table 6 Colorful - Accent 6"/>
    <w:basedOn w:val="207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2127">
    <w:name w:val="Grid Table 7 Colorful"/>
    <w:basedOn w:val="207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28">
    <w:name w:val="Grid Table 7 Colorful - Accent 1"/>
    <w:basedOn w:val="207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29">
    <w:name w:val="Grid Table 7 Colorful - Accent 2"/>
    <w:basedOn w:val="207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0">
    <w:name w:val="Grid Table 7 Colorful - Accent 3"/>
    <w:basedOn w:val="207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1">
    <w:name w:val="Grid Table 7 Colorful - Accent 4"/>
    <w:basedOn w:val="207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2">
    <w:name w:val="Grid Table 7 Colorful - Accent 5"/>
    <w:basedOn w:val="207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3">
    <w:name w:val="Grid Table 7 Colorful - Accent 6"/>
    <w:basedOn w:val="207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4">
    <w:name w:val="List Table 1 Light"/>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5">
    <w:name w:val="List Table 1 Light - Accent 1"/>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6">
    <w:name w:val="List Table 1 Light - Accent 2"/>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7">
    <w:name w:val="List Table 1 Light - Accent 3"/>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8">
    <w:name w:val="List Table 1 Light - Accent 4"/>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39">
    <w:name w:val="List Table 1 Light - Accent 5"/>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0">
    <w:name w:val="List Table 1 Light - Accent 6"/>
    <w:basedOn w:val="207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1">
    <w:name w:val="List Table 2"/>
    <w:basedOn w:val="207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2">
    <w:name w:val="List Table 2 - Accent 1"/>
    <w:basedOn w:val="207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3">
    <w:name w:val="List Table 2 - Accent 2"/>
    <w:basedOn w:val="207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4">
    <w:name w:val="List Table 2 - Accent 3"/>
    <w:basedOn w:val="207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5">
    <w:name w:val="List Table 2 - Accent 4"/>
    <w:basedOn w:val="207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6">
    <w:name w:val="List Table 2 - Accent 5"/>
    <w:basedOn w:val="207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7">
    <w:name w:val="List Table 2 - Accent 6"/>
    <w:basedOn w:val="207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8">
    <w:name w:val="List Table 3"/>
    <w:basedOn w:val="207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49">
    <w:name w:val="List Table 3 - Accent 1"/>
    <w:basedOn w:val="207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0">
    <w:name w:val="List Table 3 - Accent 2"/>
    <w:basedOn w:val="207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1">
    <w:name w:val="List Table 3 - Accent 3"/>
    <w:basedOn w:val="207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2">
    <w:name w:val="List Table 3 - Accent 4"/>
    <w:basedOn w:val="207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3">
    <w:name w:val="List Table 3 - Accent 5"/>
    <w:basedOn w:val="207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4">
    <w:name w:val="List Table 3 - Accent 6"/>
    <w:basedOn w:val="207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5">
    <w:name w:val="List Table 4"/>
    <w:basedOn w:val="207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6">
    <w:name w:val="List Table 4 - Accent 1"/>
    <w:basedOn w:val="207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7">
    <w:name w:val="List Table 4 - Accent 2"/>
    <w:basedOn w:val="207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8">
    <w:name w:val="List Table 4 - Accent 3"/>
    <w:basedOn w:val="207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59">
    <w:name w:val="List Table 4 - Accent 4"/>
    <w:basedOn w:val="207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60">
    <w:name w:val="List Table 4 - Accent 5"/>
    <w:basedOn w:val="207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61">
    <w:name w:val="List Table 4 - Accent 6"/>
    <w:basedOn w:val="207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62">
    <w:name w:val="List Table 5 Dark"/>
    <w:basedOn w:val="207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3">
    <w:name w:val="List Table 5 Dark - Accent 1"/>
    <w:basedOn w:val="207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4">
    <w:name w:val="List Table 5 Dark - Accent 2"/>
    <w:basedOn w:val="207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5">
    <w:name w:val="List Table 5 Dark - Accent 3"/>
    <w:basedOn w:val="207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6">
    <w:name w:val="List Table 5 Dark - Accent 4"/>
    <w:basedOn w:val="207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7">
    <w:name w:val="List Table 5 Dark - Accent 5"/>
    <w:basedOn w:val="207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8">
    <w:name w:val="List Table 5 Dark - Accent 6"/>
    <w:basedOn w:val="207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2169">
    <w:name w:val="List Table 6 Colorful"/>
    <w:basedOn w:val="207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0">
    <w:name w:val="List Table 6 Colorful - Accent 1"/>
    <w:basedOn w:val="207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1">
    <w:name w:val="List Table 6 Colorful - Accent 2"/>
    <w:basedOn w:val="207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2">
    <w:name w:val="List Table 6 Colorful - Accent 3"/>
    <w:basedOn w:val="207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3">
    <w:name w:val="List Table 6 Colorful - Accent 4"/>
    <w:basedOn w:val="207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4">
    <w:name w:val="List Table 6 Colorful - Accent 5"/>
    <w:basedOn w:val="207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5">
    <w:name w:val="List Table 6 Colorful - Accent 6"/>
    <w:basedOn w:val="207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76">
    <w:name w:val="List Table 7 Colorful"/>
    <w:basedOn w:val="207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2177">
    <w:name w:val="List Table 7 Colorful - Accent 1"/>
    <w:basedOn w:val="207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2178">
    <w:name w:val="List Table 7 Colorful - Accent 2"/>
    <w:basedOn w:val="207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2179">
    <w:name w:val="List Table 7 Colorful - Accent 3"/>
    <w:basedOn w:val="207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2180">
    <w:name w:val="List Table 7 Colorful - Accent 4"/>
    <w:basedOn w:val="207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2181">
    <w:name w:val="List Table 7 Colorful - Accent 5"/>
    <w:basedOn w:val="207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2182">
    <w:name w:val="List Table 7 Colorful - Accent 6"/>
    <w:basedOn w:val="207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2183">
    <w:name w:val="Lined - Accent"/>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4">
    <w:name w:val="Lined - Accent 1"/>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5">
    <w:name w:val="Lined - Accent 2"/>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6">
    <w:name w:val="Lined - Accent 3"/>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7">
    <w:name w:val="Lined - Accent 4"/>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8">
    <w:name w:val="Lined - Accent 5"/>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89">
    <w:name w:val="Lined - Accent 6"/>
    <w:basedOn w:val="207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0">
    <w:name w:val="Bordered &amp; Lined - Accent"/>
    <w:basedOn w:val="207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1">
    <w:name w:val="Bordered &amp; Lined - Accent 1"/>
    <w:basedOn w:val="207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2">
    <w:name w:val="Bordered &amp; Lined - Accent 2"/>
    <w:basedOn w:val="207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3">
    <w:name w:val="Bordered &amp; Lined - Accent 3"/>
    <w:basedOn w:val="207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4">
    <w:name w:val="Bordered &amp; Lined - Accent 4"/>
    <w:basedOn w:val="207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5">
    <w:name w:val="Bordered &amp; Lined - Accent 5"/>
    <w:basedOn w:val="207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6">
    <w:name w:val="Bordered &amp; Lined - Accent 6"/>
    <w:basedOn w:val="207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7">
    <w:name w:val="Bordered"/>
    <w:basedOn w:val="207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8">
    <w:name w:val="Bordered - Accent 1"/>
    <w:basedOn w:val="207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99">
    <w:name w:val="Bordered - Accent 2"/>
    <w:basedOn w:val="207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00">
    <w:name w:val="Bordered - Accent 3"/>
    <w:basedOn w:val="207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01">
    <w:name w:val="Bordered - Accent 4"/>
    <w:basedOn w:val="207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02">
    <w:name w:val="Bordered - Accent 5"/>
    <w:basedOn w:val="207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03">
    <w:name w:val="Bordered - Accent 6"/>
    <w:basedOn w:val="207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2204">
    <w:name w:val="Heading 8"/>
    <w:basedOn w:val="2225"/>
    <w:next w:val="2225"/>
    <w:link w:val="220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2205">
    <w:name w:val="Heading 9"/>
    <w:basedOn w:val="2225"/>
    <w:next w:val="2225"/>
    <w:link w:val="221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2206">
    <w:name w:val="Heading 1 Char"/>
    <w:basedOn w:val="2233"/>
    <w:link w:val="2226"/>
    <w:uiPriority w:val="9"/>
    <w:pPr>
      <w:pBdr/>
      <w:spacing/>
      <w:ind/>
    </w:pPr>
    <w:rPr>
      <w:rFonts w:ascii="Arial" w:hAnsi="Arial" w:eastAsia="Arial" w:cs="Arial"/>
      <w:color w:val="0f4761" w:themeColor="accent1" w:themeShade="BF"/>
      <w:sz w:val="40"/>
      <w:szCs w:val="40"/>
    </w:rPr>
  </w:style>
  <w:style w:type="character" w:styleId="2207">
    <w:name w:val="Heading 6 Char"/>
    <w:basedOn w:val="2233"/>
    <w:link w:val="2231"/>
    <w:uiPriority w:val="9"/>
    <w:pPr>
      <w:pBdr/>
      <w:spacing/>
      <w:ind/>
    </w:pPr>
    <w:rPr>
      <w:rFonts w:ascii="Arial" w:hAnsi="Arial" w:eastAsia="Arial" w:cs="Arial"/>
      <w:i/>
      <w:iCs/>
      <w:color w:val="595959" w:themeColor="text1" w:themeTint="A6"/>
    </w:rPr>
  </w:style>
  <w:style w:type="character" w:styleId="2208">
    <w:name w:val="Heading 7 Char"/>
    <w:basedOn w:val="2233"/>
    <w:link w:val="2232"/>
    <w:uiPriority w:val="9"/>
    <w:pPr>
      <w:pBdr/>
      <w:spacing/>
      <w:ind/>
    </w:pPr>
    <w:rPr>
      <w:rFonts w:ascii="Arial" w:hAnsi="Arial" w:eastAsia="Arial" w:cs="Arial"/>
      <w:color w:val="595959" w:themeColor="text1" w:themeTint="A6"/>
    </w:rPr>
  </w:style>
  <w:style w:type="character" w:styleId="2209">
    <w:name w:val="Heading 8 Char"/>
    <w:basedOn w:val="2233"/>
    <w:link w:val="2204"/>
    <w:uiPriority w:val="9"/>
    <w:pPr>
      <w:pBdr/>
      <w:spacing/>
      <w:ind/>
    </w:pPr>
    <w:rPr>
      <w:rFonts w:ascii="Arial" w:hAnsi="Arial" w:eastAsia="Arial" w:cs="Arial"/>
      <w:i/>
      <w:iCs/>
      <w:color w:val="272727" w:themeColor="text1" w:themeTint="D8"/>
    </w:rPr>
  </w:style>
  <w:style w:type="character" w:styleId="2210">
    <w:name w:val="Heading 9 Char"/>
    <w:basedOn w:val="2233"/>
    <w:link w:val="2205"/>
    <w:uiPriority w:val="9"/>
    <w:pPr>
      <w:pBdr/>
      <w:spacing/>
      <w:ind/>
    </w:pPr>
    <w:rPr>
      <w:rFonts w:ascii="Arial" w:hAnsi="Arial" w:eastAsia="Arial" w:cs="Arial"/>
      <w:i/>
      <w:iCs/>
      <w:color w:val="272727" w:themeColor="text1" w:themeTint="D8"/>
    </w:rPr>
  </w:style>
  <w:style w:type="character" w:styleId="2211">
    <w:name w:val="Title Char"/>
    <w:basedOn w:val="2233"/>
    <w:link w:val="2247"/>
    <w:uiPriority w:val="10"/>
    <w:pPr>
      <w:pBdr/>
      <w:spacing/>
      <w:ind/>
    </w:pPr>
    <w:rPr>
      <w:rFonts w:ascii="Arial" w:hAnsi="Arial" w:eastAsia="Arial" w:cs="Arial"/>
      <w:spacing w:val="-10"/>
      <w:sz w:val="56"/>
      <w:szCs w:val="56"/>
    </w:rPr>
  </w:style>
  <w:style w:type="paragraph" w:styleId="2212">
    <w:name w:val="Quote"/>
    <w:basedOn w:val="2225"/>
    <w:next w:val="2225"/>
    <w:link w:val="2213"/>
    <w:uiPriority w:val="29"/>
    <w:qFormat/>
    <w:pPr>
      <w:pBdr/>
      <w:spacing w:before="160"/>
      <w:ind/>
      <w:jc w:val="center"/>
    </w:pPr>
    <w:rPr>
      <w:i/>
      <w:iCs/>
      <w:color w:val="404040" w:themeColor="text1" w:themeTint="BF"/>
    </w:rPr>
  </w:style>
  <w:style w:type="character" w:styleId="2213">
    <w:name w:val="Quote Char"/>
    <w:basedOn w:val="2233"/>
    <w:link w:val="2212"/>
    <w:uiPriority w:val="29"/>
    <w:pPr>
      <w:pBdr/>
      <w:spacing/>
      <w:ind/>
    </w:pPr>
    <w:rPr>
      <w:i/>
      <w:iCs/>
      <w:color w:val="404040" w:themeColor="text1" w:themeTint="BF"/>
    </w:rPr>
  </w:style>
  <w:style w:type="character" w:styleId="2214">
    <w:name w:val="Intense Emphasis"/>
    <w:basedOn w:val="2233"/>
    <w:uiPriority w:val="21"/>
    <w:qFormat/>
    <w:pPr>
      <w:pBdr/>
      <w:spacing/>
      <w:ind/>
    </w:pPr>
    <w:rPr>
      <w:i/>
      <w:iCs/>
      <w:color w:val="0f4761" w:themeColor="accent1" w:themeShade="BF"/>
    </w:rPr>
  </w:style>
  <w:style w:type="paragraph" w:styleId="2215">
    <w:name w:val="Intense Quote"/>
    <w:basedOn w:val="2225"/>
    <w:next w:val="2225"/>
    <w:link w:val="221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2216">
    <w:name w:val="Intense Quote Char"/>
    <w:basedOn w:val="2233"/>
    <w:link w:val="2215"/>
    <w:uiPriority w:val="30"/>
    <w:pPr>
      <w:pBdr/>
      <w:spacing/>
      <w:ind/>
    </w:pPr>
    <w:rPr>
      <w:i/>
      <w:iCs/>
      <w:color w:val="0f4761" w:themeColor="accent1" w:themeShade="BF"/>
    </w:rPr>
  </w:style>
  <w:style w:type="character" w:styleId="2217">
    <w:name w:val="Intense Reference"/>
    <w:basedOn w:val="2233"/>
    <w:uiPriority w:val="32"/>
    <w:qFormat/>
    <w:pPr>
      <w:pBdr/>
      <w:spacing/>
      <w:ind/>
    </w:pPr>
    <w:rPr>
      <w:b/>
      <w:bCs/>
      <w:smallCaps/>
      <w:color w:val="0f4761" w:themeColor="accent1" w:themeShade="BF"/>
      <w:spacing w:val="5"/>
    </w:rPr>
  </w:style>
  <w:style w:type="paragraph" w:styleId="2218">
    <w:name w:val="No Spacing"/>
    <w:basedOn w:val="2225"/>
    <w:uiPriority w:val="1"/>
    <w:qFormat/>
    <w:pPr>
      <w:pBdr/>
      <w:spacing w:after="0" w:line="240" w:lineRule="auto"/>
      <w:ind/>
    </w:pPr>
  </w:style>
  <w:style w:type="character" w:styleId="2219">
    <w:name w:val="Subtle Emphasis"/>
    <w:basedOn w:val="2233"/>
    <w:uiPriority w:val="19"/>
    <w:qFormat/>
    <w:pPr>
      <w:pBdr/>
      <w:spacing/>
      <w:ind/>
    </w:pPr>
    <w:rPr>
      <w:i/>
      <w:iCs/>
      <w:color w:val="404040" w:themeColor="text1" w:themeTint="BF"/>
    </w:rPr>
  </w:style>
  <w:style w:type="character" w:styleId="2220">
    <w:name w:val="Subtle Reference"/>
    <w:basedOn w:val="2233"/>
    <w:uiPriority w:val="31"/>
    <w:qFormat/>
    <w:pPr>
      <w:pBdr/>
      <w:spacing/>
      <w:ind/>
    </w:pPr>
    <w:rPr>
      <w:smallCaps/>
      <w:color w:val="5a5a5a" w:themeColor="text1" w:themeTint="A5"/>
    </w:rPr>
  </w:style>
  <w:style w:type="character" w:styleId="2221">
    <w:name w:val="Footer Char"/>
    <w:basedOn w:val="2233"/>
    <w:link w:val="2256"/>
    <w:uiPriority w:val="99"/>
    <w:pPr>
      <w:pBdr/>
      <w:spacing/>
      <w:ind/>
    </w:pPr>
  </w:style>
  <w:style w:type="paragraph" w:styleId="2222">
    <w:name w:val="Caption"/>
    <w:basedOn w:val="2225"/>
    <w:next w:val="2225"/>
    <w:uiPriority w:val="35"/>
    <w:unhideWhenUsed/>
    <w:qFormat/>
    <w:pPr>
      <w:pBdr/>
      <w:spacing w:after="200" w:line="240" w:lineRule="auto"/>
      <w:ind/>
    </w:pPr>
    <w:rPr>
      <w:i/>
      <w:iCs/>
      <w:color w:val="0e2841" w:themeColor="text2"/>
      <w:sz w:val="18"/>
      <w:szCs w:val="18"/>
    </w:rPr>
  </w:style>
  <w:style w:type="character" w:styleId="2223">
    <w:name w:val="Placeholder Text"/>
    <w:basedOn w:val="2233"/>
    <w:uiPriority w:val="99"/>
    <w:semiHidden/>
    <w:pPr>
      <w:pBdr/>
      <w:spacing/>
      <w:ind/>
    </w:pPr>
    <w:rPr>
      <w:color w:val="666666"/>
    </w:rPr>
  </w:style>
  <w:style w:type="paragraph" w:styleId="2224">
    <w:name w:val="table of figures"/>
    <w:basedOn w:val="2225"/>
    <w:next w:val="2225"/>
    <w:uiPriority w:val="99"/>
    <w:unhideWhenUsed/>
    <w:pPr>
      <w:pBdr/>
      <w:spacing w:after="0" w:afterAutospacing="0"/>
      <w:ind/>
    </w:pPr>
  </w:style>
  <w:style w:type="paragraph" w:styleId="2225" w:default="1">
    <w:name w:val="Normal"/>
    <w:next w:val="2225"/>
    <w:link w:val="2225"/>
    <w:qFormat/>
    <w:pPr>
      <w:pBdr/>
      <w:spacing w:line="240" w:lineRule="atLeast"/>
      <w:ind w:firstLine="288"/>
      <w:jc w:val="both"/>
    </w:pPr>
    <w:rPr>
      <w:rFonts w:ascii="New Century Schoolbook" w:hAnsi="New Century Schoolbook"/>
      <w:sz w:val="24"/>
      <w:szCs w:val="24"/>
      <w:lang w:val="ro-RO" w:eastAsia="ro-RO" w:bidi="ar-SA"/>
    </w:rPr>
  </w:style>
  <w:style w:type="paragraph" w:styleId="2226">
    <w:name w:val="Heading 1"/>
    <w:basedOn w:val="2225"/>
    <w:next w:val="2225"/>
    <w:link w:val="2225"/>
    <w:qFormat/>
    <w:pPr>
      <w:keepNext w:val="true"/>
      <w:pBdr/>
      <w:spacing w:after="720" w:before="840"/>
      <w:ind/>
      <w:jc w:val="center"/>
      <w:outlineLvl w:val="0"/>
    </w:pPr>
    <w:rPr>
      <w:rFonts w:ascii="New Century Schoolbook" w:hAnsi="New Century Schoolbook" w:cs="Arial"/>
      <w:b/>
      <w:bCs/>
      <w:sz w:val="44"/>
      <w:szCs w:val="44"/>
      <w:lang w:val="en-US"/>
    </w:rPr>
  </w:style>
  <w:style w:type="paragraph" w:styleId="2227">
    <w:name w:val="Heading 2"/>
    <w:basedOn w:val="2225"/>
    <w:next w:val="2225"/>
    <w:link w:val="2236"/>
    <w:qFormat/>
    <w:pPr>
      <w:keepNext w:val="true"/>
      <w:pBdr/>
      <w:spacing w:after="240" w:before="240" w:line="240" w:lineRule="exact"/>
      <w:ind/>
      <w:outlineLvl w:val="1"/>
    </w:pPr>
    <w:rPr>
      <w:rFonts w:ascii="New Century Schoolbook" w:hAnsi="New Century Schoolbook" w:cs="Arial"/>
      <w:b/>
      <w:bCs/>
    </w:rPr>
  </w:style>
  <w:style w:type="paragraph" w:styleId="2228">
    <w:name w:val="Heading 3"/>
    <w:basedOn w:val="2225"/>
    <w:next w:val="2225"/>
    <w:link w:val="2307"/>
    <w:qFormat/>
    <w:pPr>
      <w:keepNext w:val="true"/>
      <w:keepLines w:val="true"/>
      <w:pBdr/>
      <w:spacing w:after="120" w:before="240" w:line="240" w:lineRule="exact"/>
      <w:ind w:firstLine="0"/>
      <w:outlineLvl w:val="2"/>
    </w:pPr>
    <w:rPr>
      <w:rFonts w:ascii="Palatino Linotype" w:hAnsi="Palatino Linotype" w:cs="Arial"/>
      <w:b/>
      <w:lang w:val="fr-FR"/>
    </w:rPr>
  </w:style>
  <w:style w:type="paragraph" w:styleId="2229">
    <w:name w:val="Heading 4"/>
    <w:basedOn w:val="2225"/>
    <w:next w:val="2225"/>
    <w:link w:val="2237"/>
    <w:qFormat/>
    <w:pPr>
      <w:keepNext w:val="true"/>
      <w:keepLines w:val="true"/>
      <w:pBdr/>
      <w:spacing w:after="40" w:before="200"/>
      <w:ind/>
      <w:outlineLvl w:val="3"/>
    </w:pPr>
    <w:rPr>
      <w:rFonts w:ascii="Gentium" w:hAnsi="Gentium" w:eastAsia="Gentium" w:cs="Gentium"/>
      <w:b/>
      <w:bCs/>
      <w:smallCaps/>
      <w:sz w:val="24"/>
      <w:szCs w:val="24"/>
      <w:lang w:val="fr-FR"/>
    </w:rPr>
  </w:style>
  <w:style w:type="paragraph" w:styleId="2230">
    <w:name w:val="Heading 5"/>
    <w:basedOn w:val="2225"/>
    <w:next w:val="2225"/>
    <w:link w:val="2238"/>
    <w:qFormat/>
    <w:pPr>
      <w:pBdr/>
      <w:spacing w:after="40" w:before="200"/>
      <w:ind/>
      <w:outlineLvl w:val="4"/>
    </w:pPr>
    <w:rPr>
      <w:rFonts w:ascii="New Century Schoolbook" w:hAnsi="New Century Schoolbook"/>
      <w:bCs/>
      <w:iCs/>
      <w:sz w:val="21"/>
      <w:szCs w:val="26"/>
      <w:lang w:val="en-US"/>
    </w:rPr>
  </w:style>
  <w:style w:type="paragraph" w:styleId="2231">
    <w:name w:val="Heading 6"/>
    <w:basedOn w:val="2225"/>
    <w:next w:val="2225"/>
    <w:link w:val="2225"/>
    <w:qFormat/>
    <w:pPr>
      <w:pBdr/>
      <w:spacing w:after="60" w:before="240"/>
      <w:ind/>
      <w:outlineLvl w:val="5"/>
    </w:pPr>
    <w:rPr>
      <w:b/>
      <w:bCs/>
      <w:sz w:val="22"/>
      <w:szCs w:val="22"/>
    </w:rPr>
  </w:style>
  <w:style w:type="paragraph" w:styleId="2232">
    <w:name w:val="Heading 7"/>
    <w:basedOn w:val="2225"/>
    <w:next w:val="2225"/>
    <w:link w:val="2225"/>
    <w:qFormat/>
    <w:pPr>
      <w:pBdr/>
      <w:spacing w:after="60" w:before="240"/>
      <w:ind/>
      <w:outlineLvl w:val="6"/>
    </w:pPr>
  </w:style>
  <w:style w:type="character" w:styleId="2233" w:default="1">
    <w:name w:val="Default Paragraph Font"/>
    <w:next w:val="2233"/>
    <w:link w:val="2225"/>
    <w:uiPriority w:val="1"/>
    <w:unhideWhenUsed/>
    <w:pPr>
      <w:pBdr/>
      <w:spacing/>
      <w:ind/>
    </w:pPr>
  </w:style>
  <w:style w:type="table" w:styleId="2234">
    <w:name w:val="Table Normal"/>
    <w:next w:val="2234"/>
    <w:link w:val="2225"/>
    <w:uiPriority w:val="99"/>
    <w:semiHidden/>
    <w:unhideWhenUsed/>
    <w:qFormat/>
    <w:pPr>
      <w:pBdr/>
      <w:spacing/>
      <w:ind/>
    </w:pPr>
    <w:tblPr>
      <w:tblInd w:w="0" w:type="dxa"/>
      <w:tblW w:w="0" w:type="auto"/>
      <w:tblCellMar>
        <w:left w:w="108" w:type="dxa"/>
        <w:top w:w="0" w:type="dxa"/>
        <w:right w:w="108" w:type="dxa"/>
        <w:bottom w:w="0" w:type="dxa"/>
      </w:tblCellMar>
      <w:tblBorders/>
      <w:tblLayout w:type="fixed"/>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2235" w:default="1">
    <w:name w:val="No List"/>
    <w:next w:val="2235"/>
    <w:link w:val="2225"/>
    <w:uiPriority w:val="99"/>
    <w:semiHidden/>
    <w:unhideWhenUsed/>
    <w:pPr>
      <w:pBdr/>
      <w:spacing/>
      <w:ind/>
    </w:pPr>
  </w:style>
  <w:style w:type="character" w:styleId="2236">
    <w:name w:val="Heading 2 Char"/>
    <w:next w:val="2236"/>
    <w:link w:val="2227"/>
    <w:pPr>
      <w:pBdr/>
      <w:spacing/>
      <w:ind/>
    </w:pPr>
    <w:rPr>
      <w:rFonts w:ascii="New Century Schoolbook" w:hAnsi="New Century Schoolbook" w:cs="Arial"/>
      <w:b/>
      <w:bCs/>
      <w:sz w:val="24"/>
      <w:szCs w:val="24"/>
      <w:lang w:val="ro-RO" w:eastAsia="ro-RO"/>
    </w:rPr>
  </w:style>
  <w:style w:type="character" w:styleId="2237">
    <w:name w:val="Heading 4 Char"/>
    <w:next w:val="2237"/>
    <w:link w:val="2229"/>
    <w:pPr>
      <w:pBdr/>
      <w:spacing/>
      <w:ind/>
    </w:pPr>
    <w:rPr>
      <w:rFonts w:ascii="Gentium" w:hAnsi="Gentium" w:eastAsia="Gentium" w:cs="Gentium"/>
      <w:b/>
      <w:bCs/>
      <w:sz w:val="24"/>
      <w:szCs w:val="24"/>
    </w:rPr>
  </w:style>
  <w:style w:type="character" w:styleId="2238">
    <w:name w:val="Heading 5 Char"/>
    <w:next w:val="2238"/>
    <w:link w:val="2230"/>
    <w:pPr>
      <w:pBdr/>
      <w:spacing/>
      <w:ind/>
    </w:pPr>
    <w:rPr>
      <w:rFonts w:ascii="New Century Schoolbook" w:hAnsi="New Century Schoolbook"/>
      <w:bCs/>
      <w:iCs/>
      <w:sz w:val="21"/>
      <w:szCs w:val="26"/>
      <w:lang w:val="en-US" w:eastAsia="ro-RO" w:bidi="ar-SA"/>
    </w:rPr>
  </w:style>
  <w:style w:type="paragraph" w:styleId="2239">
    <w:name w:val="NX Char"/>
    <w:next w:val="2240"/>
    <w:link w:val="2241"/>
    <w:pPr>
      <w:widowControl w:val="false"/>
      <w:pBdr/>
      <w:spacing/>
      <w:ind/>
      <w:jc w:val="left"/>
    </w:pPr>
    <w:rPr>
      <w:rFonts w:ascii="New Century Schoolbook" w:hAnsi="New Century Schoolbook"/>
      <w:sz w:val="22"/>
      <w:szCs w:val="22"/>
      <w:lang w:val="ro-RO" w:eastAsia="ro-RO" w:bidi="ar-SA"/>
    </w:rPr>
  </w:style>
  <w:style w:type="paragraph" w:styleId="2240">
    <w:name w:val="Normal Indent"/>
    <w:basedOn w:val="2225"/>
    <w:next w:val="2240"/>
    <w:link w:val="2225"/>
    <w:pPr>
      <w:pBdr/>
      <w:spacing/>
      <w:ind w:left="720"/>
    </w:pPr>
  </w:style>
  <w:style w:type="character" w:styleId="2241">
    <w:name w:val="NX Char Char"/>
    <w:next w:val="2241"/>
    <w:link w:val="2239"/>
    <w:pPr>
      <w:pBdr/>
      <w:spacing/>
      <w:ind/>
    </w:pPr>
    <w:rPr>
      <w:rFonts w:ascii="New Century Schoolbook" w:hAnsi="New Century Schoolbook"/>
      <w:sz w:val="22"/>
      <w:szCs w:val="22"/>
      <w:lang w:val="ro-RO" w:eastAsia="ro-RO" w:bidi="ar-SA"/>
    </w:rPr>
  </w:style>
  <w:style w:type="character" w:styleId="2242">
    <w:name w:val="SX"/>
    <w:next w:val="2242"/>
    <w:link w:val="2225"/>
    <w:pPr>
      <w:pBdr/>
      <w:spacing/>
      <w:ind/>
    </w:pPr>
  </w:style>
  <w:style w:type="character" w:styleId="2243">
    <w:name w:val="BX"/>
    <w:next w:val="2243"/>
    <w:link w:val="2225"/>
    <w:pPr>
      <w:pBdr/>
      <w:spacing/>
      <w:ind/>
    </w:pPr>
    <w:rPr>
      <w:sz w:val="18"/>
      <w:szCs w:val="20"/>
    </w:rPr>
  </w:style>
  <w:style w:type="paragraph" w:styleId="2244">
    <w:name w:val="Document Map"/>
    <w:basedOn w:val="2225"/>
    <w:next w:val="2244"/>
    <w:link w:val="2225"/>
    <w:pPr>
      <w:pBdr/>
      <w:shd w:val="clear" w:color="auto" w:fill="000080"/>
      <w:spacing/>
      <w:ind/>
    </w:pPr>
    <w:rPr>
      <w:rFonts w:ascii="Tahoma" w:hAnsi="Tahoma" w:cs="Tahoma"/>
    </w:rPr>
  </w:style>
  <w:style w:type="paragraph" w:styleId="2245">
    <w:name w:val="footnote text"/>
    <w:basedOn w:val="2225"/>
    <w:next w:val="2245"/>
    <w:link w:val="2299"/>
    <w:pPr>
      <w:pBdr/>
      <w:tabs>
        <w:tab w:val="left" w:leader="dot" w:pos="426"/>
      </w:tabs>
      <w:spacing w:line="220" w:lineRule="exact"/>
      <w:ind w:firstLine="0"/>
      <w:jc w:val="left"/>
    </w:pPr>
    <w:rPr>
      <w:rFonts w:ascii="New Century Schoolbook" w:hAnsi="New Century Schoolbook"/>
      <w:sz w:val="20"/>
      <w:szCs w:val="20"/>
    </w:rPr>
  </w:style>
  <w:style w:type="character" w:styleId="2246">
    <w:name w:val="footnote reference"/>
    <w:next w:val="2246"/>
    <w:link w:val="2225"/>
    <w:pPr>
      <w:pBdr/>
      <w:spacing/>
      <w:ind/>
    </w:pPr>
    <w:rPr>
      <w:vertAlign w:val="superscript"/>
    </w:rPr>
  </w:style>
  <w:style w:type="paragraph" w:styleId="2247">
    <w:name w:val="Title"/>
    <w:basedOn w:val="2225"/>
    <w:next w:val="2247"/>
    <w:link w:val="2248"/>
    <w:qFormat/>
    <w:pPr>
      <w:pBdr/>
      <w:tabs>
        <w:tab w:val="left" w:leader="none" w:pos="576"/>
        <w:tab w:val="left" w:leader="none" w:pos="1152"/>
        <w:tab w:val="left" w:leader="none" w:pos="1440"/>
      </w:tabs>
      <w:spacing/>
      <w:ind/>
      <w:jc w:val="center"/>
      <w:outlineLvl w:val="0"/>
    </w:pPr>
    <w:rPr>
      <w:sz w:val="32"/>
    </w:rPr>
  </w:style>
  <w:style w:type="character" w:styleId="2248">
    <w:name w:val="Title Char1"/>
    <w:next w:val="2248"/>
    <w:link w:val="2247"/>
    <w:pPr>
      <w:pBdr/>
      <w:spacing/>
      <w:ind/>
    </w:pPr>
    <w:rPr>
      <w:sz w:val="32"/>
      <w:szCs w:val="24"/>
      <w:lang w:val="ro-RO" w:eastAsia="ro-RO" w:bidi="ar-SA"/>
    </w:rPr>
  </w:style>
  <w:style w:type="paragraph" w:styleId="2249">
    <w:name w:val="Body Text"/>
    <w:basedOn w:val="2225"/>
    <w:next w:val="2249"/>
    <w:link w:val="2368"/>
    <w:pPr>
      <w:pBdr/>
      <w:tabs>
        <w:tab w:val="left" w:leader="none" w:pos="576"/>
        <w:tab w:val="left" w:leader="none" w:pos="1152"/>
        <w:tab w:val="left" w:leader="none" w:pos="2160"/>
      </w:tabs>
      <w:spacing/>
      <w:ind w:firstLine="288"/>
    </w:pPr>
    <w:rPr>
      <w:rFonts w:ascii="New Century Schoolbook" w:hAnsi="New Century Schoolbook"/>
    </w:rPr>
  </w:style>
  <w:style w:type="paragraph" w:styleId="2250">
    <w:name w:val="*"/>
    <w:next w:val="2250"/>
    <w:link w:val="2225"/>
    <w:pPr>
      <w:widowControl w:val="false"/>
      <w:pBdr/>
      <w:spacing/>
      <w:ind/>
    </w:pPr>
    <w:rPr>
      <w:sz w:val="24"/>
      <w:szCs w:val="24"/>
      <w:lang w:val="ro-RO" w:eastAsia="ro-RO" w:bidi="ar-SA"/>
    </w:rPr>
  </w:style>
  <w:style w:type="character" w:styleId="2251">
    <w:name w:val="BT:"/>
    <w:next w:val="2251"/>
    <w:link w:val="2225"/>
    <w:pPr>
      <w:pBdr/>
      <w:spacing/>
      <w:ind/>
    </w:pPr>
    <w:rPr>
      <w:rFonts w:ascii="Times New Roman" w:hAnsi="Times New Roman" w:cs="Times New Roman"/>
      <w:i/>
      <w:sz w:val="18"/>
      <w:szCs w:val="20"/>
    </w:rPr>
  </w:style>
  <w:style w:type="character" w:styleId="2252">
    <w:name w:val="ET:"/>
    <w:next w:val="2252"/>
    <w:link w:val="2225"/>
    <w:pPr>
      <w:pBdr/>
      <w:spacing/>
      <w:ind/>
    </w:pPr>
  </w:style>
  <w:style w:type="character" w:styleId="2253">
    <w:name w:val="ST:"/>
    <w:next w:val="2253"/>
    <w:link w:val="2225"/>
    <w:pPr>
      <w:pBdr/>
      <w:spacing/>
      <w:ind/>
    </w:pPr>
  </w:style>
  <w:style w:type="character" w:styleId="2254">
    <w:name w:val="JT:"/>
    <w:next w:val="2254"/>
    <w:link w:val="2225"/>
    <w:pPr>
      <w:pBdr/>
      <w:spacing/>
      <w:ind/>
    </w:pPr>
    <w:rPr>
      <w:i/>
      <w:iCs/>
    </w:rPr>
  </w:style>
  <w:style w:type="paragraph" w:styleId="2255">
    <w:name w:val="Header"/>
    <w:basedOn w:val="2256"/>
    <w:next w:val="2257"/>
    <w:link w:val="2258"/>
    <w:uiPriority w:val="99"/>
    <w:pPr>
      <w:pBdr/>
      <w:tabs>
        <w:tab w:val="right" w:leader="none" w:pos="6379"/>
        <w:tab w:val="clear" w:leader="none" w:pos="8640"/>
      </w:tabs>
      <w:spacing/>
      <w:ind w:right="28" w:firstLine="0"/>
      <w:jc w:val="right"/>
    </w:pPr>
    <w:rPr>
      <w:rFonts w:ascii="New Century Schoolbook" w:hAnsi="New Century Schoolbook"/>
      <w:i/>
      <w:sz w:val="20"/>
      <w:szCs w:val="20"/>
    </w:rPr>
  </w:style>
  <w:style w:type="paragraph" w:styleId="2256">
    <w:name w:val="Footer"/>
    <w:basedOn w:val="2225"/>
    <w:next w:val="2256"/>
    <w:link w:val="2225"/>
    <w:pPr>
      <w:pBdr/>
      <w:tabs>
        <w:tab w:val="center" w:leader="none" w:pos="4320"/>
        <w:tab w:val="right" w:leader="none" w:pos="8640"/>
      </w:tabs>
      <w:spacing/>
      <w:ind/>
    </w:pPr>
  </w:style>
  <w:style w:type="paragraph" w:styleId="2257">
    <w:name w:val="Header2"/>
    <w:basedOn w:val="2255"/>
    <w:next w:val="2257"/>
    <w:link w:val="2225"/>
    <w:pPr>
      <w:pBdr/>
      <w:tabs>
        <w:tab w:val="left" w:leader="none" w:pos="5954"/>
      </w:tabs>
      <w:spacing/>
      <w:ind/>
    </w:pPr>
    <w:rPr>
      <w:lang w:val="en-US"/>
    </w:rPr>
  </w:style>
  <w:style w:type="character" w:styleId="2258">
    <w:name w:val="Header Char"/>
    <w:next w:val="2258"/>
    <w:link w:val="2255"/>
    <w:uiPriority w:val="99"/>
    <w:pPr>
      <w:pBdr/>
      <w:spacing/>
      <w:ind/>
    </w:pPr>
    <w:rPr>
      <w:rFonts w:ascii="New Century Schoolbook" w:hAnsi="New Century Schoolbook"/>
      <w:i/>
      <w:lang w:val="ro-RO" w:eastAsia="ro-RO"/>
    </w:rPr>
  </w:style>
  <w:style w:type="paragraph" w:styleId="2259">
    <w:name w:val="HX0"/>
    <w:next w:val="2259"/>
    <w:link w:val="2225"/>
    <w:pPr>
      <w:widowControl w:val="false"/>
      <w:pBdr/>
      <w:spacing/>
      <w:ind/>
    </w:pPr>
    <w:rPr>
      <w:b/>
      <w:bCs/>
      <w:sz w:val="24"/>
      <w:szCs w:val="24"/>
      <w:lang w:val="ro-RO" w:eastAsia="ro-RO" w:bidi="ar-SA"/>
    </w:rPr>
  </w:style>
  <w:style w:type="character" w:styleId="2260">
    <w:name w:val="HX0."/>
    <w:next w:val="2260"/>
    <w:link w:val="2225"/>
    <w:pPr>
      <w:pBdr/>
      <w:spacing/>
      <w:ind/>
    </w:pPr>
  </w:style>
  <w:style w:type="character" w:styleId="2261">
    <w:name w:val="HX1."/>
    <w:next w:val="2261"/>
    <w:link w:val="2225"/>
    <w:pPr>
      <w:pBdr/>
      <w:spacing/>
      <w:ind/>
    </w:pPr>
  </w:style>
  <w:style w:type="character" w:styleId="2262">
    <w:name w:val="HX2."/>
    <w:next w:val="2262"/>
    <w:link w:val="2225"/>
    <w:pPr>
      <w:pBdr/>
      <w:spacing/>
      <w:ind/>
    </w:pPr>
  </w:style>
  <w:style w:type="character" w:styleId="2263">
    <w:name w:val="HX3."/>
    <w:next w:val="2263"/>
    <w:link w:val="2225"/>
    <w:pPr>
      <w:pBdr/>
      <w:spacing/>
      <w:ind/>
    </w:pPr>
  </w:style>
  <w:style w:type="character" w:styleId="2264">
    <w:name w:val="HX4."/>
    <w:next w:val="2264"/>
    <w:link w:val="2225"/>
    <w:pPr>
      <w:pBdr/>
      <w:spacing/>
      <w:ind/>
    </w:pPr>
  </w:style>
  <w:style w:type="character" w:styleId="2265">
    <w:name w:val="HX5."/>
    <w:next w:val="2265"/>
    <w:link w:val="2225"/>
    <w:pPr>
      <w:pBdr/>
      <w:spacing/>
      <w:ind/>
    </w:pPr>
  </w:style>
  <w:style w:type="character" w:styleId="2266">
    <w:name w:val="EX0"/>
    <w:next w:val="2266"/>
    <w:link w:val="2225"/>
    <w:pPr>
      <w:pBdr/>
      <w:spacing/>
      <w:ind/>
    </w:pPr>
  </w:style>
  <w:style w:type="character" w:styleId="2267">
    <w:name w:val="EX1"/>
    <w:next w:val="2267"/>
    <w:link w:val="2225"/>
    <w:pPr>
      <w:pBdr/>
      <w:spacing/>
      <w:ind/>
    </w:pPr>
  </w:style>
  <w:style w:type="character" w:styleId="2268">
    <w:name w:val="EX2"/>
    <w:next w:val="2268"/>
    <w:link w:val="2225"/>
    <w:pPr>
      <w:pBdr/>
      <w:spacing/>
      <w:ind/>
    </w:pPr>
  </w:style>
  <w:style w:type="character" w:styleId="2269">
    <w:name w:val="EX3"/>
    <w:next w:val="2269"/>
    <w:link w:val="2225"/>
    <w:pPr>
      <w:pBdr/>
      <w:spacing/>
      <w:ind/>
    </w:pPr>
  </w:style>
  <w:style w:type="character" w:styleId="2270">
    <w:name w:val="EX4"/>
    <w:next w:val="2270"/>
    <w:link w:val="2225"/>
    <w:pPr>
      <w:pBdr/>
      <w:spacing/>
      <w:ind/>
    </w:pPr>
  </w:style>
  <w:style w:type="character" w:styleId="2271">
    <w:name w:val="EX5"/>
    <w:next w:val="2271"/>
    <w:link w:val="2225"/>
    <w:pPr>
      <w:pBdr/>
      <w:spacing/>
      <w:ind/>
    </w:pPr>
  </w:style>
  <w:style w:type="character" w:styleId="2272">
    <w:name w:val="Page Number"/>
    <w:next w:val="2272"/>
    <w:link w:val="2225"/>
    <w:pPr>
      <w:pBdr/>
      <w:spacing/>
      <w:ind/>
    </w:pPr>
    <w:rPr>
      <w:rFonts w:ascii="New Century Schoolbook" w:hAnsi="New Century Schoolbook"/>
      <w:sz w:val="18"/>
    </w:rPr>
  </w:style>
  <w:style w:type="paragraph" w:styleId="2273">
    <w:name w:val="ch. head"/>
    <w:basedOn w:val="2247"/>
    <w:next w:val="2225"/>
    <w:link w:val="2274"/>
    <w:pPr>
      <w:pBdr/>
      <w:spacing/>
      <w:ind/>
    </w:pPr>
    <w:rPr>
      <w:rFonts w:ascii="New Century Schoolbook" w:hAnsi="New Century Schoolbook"/>
      <w:b/>
      <w:smallCaps/>
      <w:sz w:val="24"/>
    </w:rPr>
  </w:style>
  <w:style w:type="character" w:styleId="2274">
    <w:name w:val="ch. head Char"/>
    <w:next w:val="2274"/>
    <w:link w:val="2273"/>
    <w:pPr>
      <w:pBdr/>
      <w:spacing/>
      <w:ind/>
    </w:pPr>
    <w:rPr>
      <w:rFonts w:ascii="New Century Schoolbook" w:hAnsi="New Century Schoolbook"/>
      <w:b/>
      <w:smallCaps/>
      <w:sz w:val="24"/>
      <w:szCs w:val="24"/>
      <w:lang w:val="ro-RO" w:eastAsia="ro-RO" w:bidi="ar-SA"/>
    </w:rPr>
  </w:style>
  <w:style w:type="paragraph" w:styleId="2275">
    <w:name w:val="Style Justified"/>
    <w:basedOn w:val="2225"/>
    <w:next w:val="2275"/>
    <w:link w:val="2311"/>
    <w:pPr>
      <w:pBdr/>
      <w:spacing w:line="240" w:lineRule="exact"/>
      <w:ind w:firstLine="57"/>
    </w:pPr>
    <w:rPr>
      <w:rFonts w:ascii="New Century Schoolbook" w:hAnsi="New Century Schoolbook"/>
      <w:sz w:val="22"/>
      <w:szCs w:val="22"/>
    </w:rPr>
  </w:style>
  <w:style w:type="paragraph" w:styleId="2276">
    <w:name w:val="Index 1"/>
    <w:basedOn w:val="2225"/>
    <w:next w:val="2225"/>
    <w:link w:val="2225"/>
    <w:uiPriority w:val="99"/>
    <w:pPr>
      <w:pBdr/>
      <w:spacing/>
      <w:ind w:hanging="240" w:left="240"/>
      <w:jc w:val="left"/>
    </w:pPr>
    <w:rPr>
      <w:rFonts w:ascii="Calibri" w:hAnsi="Calibri"/>
      <w:sz w:val="18"/>
      <w:szCs w:val="18"/>
    </w:rPr>
  </w:style>
  <w:style w:type="paragraph" w:styleId="2277">
    <w:name w:val="Index 2"/>
    <w:basedOn w:val="2225"/>
    <w:next w:val="2225"/>
    <w:link w:val="2225"/>
    <w:uiPriority w:val="99"/>
    <w:pPr>
      <w:pBdr/>
      <w:spacing/>
      <w:ind w:hanging="240" w:left="480"/>
      <w:jc w:val="left"/>
    </w:pPr>
    <w:rPr>
      <w:rFonts w:ascii="Calibri" w:hAnsi="Calibri"/>
      <w:sz w:val="18"/>
      <w:szCs w:val="18"/>
    </w:rPr>
  </w:style>
  <w:style w:type="paragraph" w:styleId="2278">
    <w:name w:val="Index 3"/>
    <w:basedOn w:val="2225"/>
    <w:next w:val="2225"/>
    <w:link w:val="2225"/>
    <w:pPr>
      <w:pBdr/>
      <w:spacing/>
      <w:ind w:hanging="240" w:left="720"/>
      <w:jc w:val="left"/>
    </w:pPr>
    <w:rPr>
      <w:rFonts w:ascii="Calibri" w:hAnsi="Calibri"/>
      <w:sz w:val="18"/>
      <w:szCs w:val="18"/>
    </w:rPr>
  </w:style>
  <w:style w:type="paragraph" w:styleId="2279">
    <w:name w:val="Index 4"/>
    <w:basedOn w:val="2225"/>
    <w:next w:val="2225"/>
    <w:link w:val="2225"/>
    <w:pPr>
      <w:pBdr/>
      <w:spacing/>
      <w:ind w:hanging="240" w:left="960"/>
      <w:jc w:val="left"/>
    </w:pPr>
    <w:rPr>
      <w:rFonts w:ascii="Calibri" w:hAnsi="Calibri"/>
      <w:sz w:val="18"/>
      <w:szCs w:val="18"/>
    </w:rPr>
  </w:style>
  <w:style w:type="paragraph" w:styleId="2280">
    <w:name w:val="Index 5"/>
    <w:basedOn w:val="2225"/>
    <w:next w:val="2225"/>
    <w:link w:val="2225"/>
    <w:pPr>
      <w:pBdr/>
      <w:spacing/>
      <w:ind w:hanging="240" w:left="1200"/>
      <w:jc w:val="left"/>
    </w:pPr>
    <w:rPr>
      <w:rFonts w:ascii="Calibri" w:hAnsi="Calibri"/>
      <w:sz w:val="18"/>
      <w:szCs w:val="18"/>
    </w:rPr>
  </w:style>
  <w:style w:type="paragraph" w:styleId="2281">
    <w:name w:val="Index 6"/>
    <w:basedOn w:val="2225"/>
    <w:next w:val="2225"/>
    <w:link w:val="2225"/>
    <w:pPr>
      <w:pBdr/>
      <w:spacing/>
      <w:ind w:hanging="240" w:left="1440"/>
      <w:jc w:val="left"/>
    </w:pPr>
    <w:rPr>
      <w:rFonts w:ascii="Calibri" w:hAnsi="Calibri"/>
      <w:sz w:val="18"/>
      <w:szCs w:val="18"/>
    </w:rPr>
  </w:style>
  <w:style w:type="paragraph" w:styleId="2282">
    <w:name w:val="Index 7"/>
    <w:basedOn w:val="2225"/>
    <w:next w:val="2225"/>
    <w:link w:val="2225"/>
    <w:pPr>
      <w:pBdr/>
      <w:spacing/>
      <w:ind w:hanging="240" w:left="1680"/>
      <w:jc w:val="left"/>
    </w:pPr>
    <w:rPr>
      <w:rFonts w:ascii="Calibri" w:hAnsi="Calibri"/>
      <w:sz w:val="18"/>
      <w:szCs w:val="18"/>
    </w:rPr>
  </w:style>
  <w:style w:type="paragraph" w:styleId="2283">
    <w:name w:val="TOA Heading"/>
    <w:basedOn w:val="2225"/>
    <w:next w:val="2225"/>
    <w:link w:val="2225"/>
    <w:pPr>
      <w:pBdr/>
      <w:spacing w:before="120"/>
      <w:ind/>
    </w:pPr>
    <w:rPr>
      <w:rFonts w:ascii="Arial" w:hAnsi="Arial" w:cs="Arial"/>
      <w:b/>
      <w:bCs/>
    </w:rPr>
  </w:style>
  <w:style w:type="paragraph" w:styleId="2284">
    <w:name w:val="toc 1"/>
    <w:basedOn w:val="2225"/>
    <w:next w:val="2225"/>
    <w:link w:val="2225"/>
    <w:uiPriority w:val="39"/>
    <w:pPr>
      <w:pBdr/>
      <w:tabs>
        <w:tab w:val="right" w:leader="dot" w:pos="6397"/>
      </w:tabs>
      <w:spacing w:after="120" w:before="120"/>
      <w:ind w:firstLine="0"/>
    </w:pPr>
    <w:rPr>
      <w:b/>
      <w:bCs/>
      <w:caps/>
      <w:sz w:val="20"/>
    </w:rPr>
  </w:style>
  <w:style w:type="paragraph" w:styleId="2285">
    <w:name w:val="toc 2"/>
    <w:basedOn w:val="2225"/>
    <w:next w:val="2225"/>
    <w:link w:val="2225"/>
    <w:uiPriority w:val="39"/>
    <w:pPr>
      <w:pBdr/>
      <w:spacing/>
      <w:ind w:left="240"/>
    </w:pPr>
    <w:rPr>
      <w:smallCaps/>
      <w:sz w:val="20"/>
    </w:rPr>
  </w:style>
  <w:style w:type="paragraph" w:styleId="2286">
    <w:name w:val="toc 3"/>
    <w:basedOn w:val="2225"/>
    <w:next w:val="2225"/>
    <w:link w:val="2225"/>
    <w:uiPriority w:val="39"/>
    <w:pPr>
      <w:pBdr/>
      <w:spacing/>
      <w:ind w:left="480"/>
    </w:pPr>
    <w:rPr>
      <w:i/>
      <w:iCs/>
      <w:sz w:val="20"/>
    </w:rPr>
  </w:style>
  <w:style w:type="paragraph" w:styleId="2287">
    <w:name w:val="toc 4"/>
    <w:basedOn w:val="2225"/>
    <w:next w:val="2225"/>
    <w:link w:val="2225"/>
    <w:pPr>
      <w:pBdr/>
      <w:spacing/>
      <w:ind w:left="720"/>
    </w:pPr>
    <w:rPr>
      <w:sz w:val="18"/>
      <w:szCs w:val="21"/>
    </w:rPr>
  </w:style>
  <w:style w:type="paragraph" w:styleId="2288">
    <w:name w:val="toc 5"/>
    <w:basedOn w:val="2225"/>
    <w:next w:val="2225"/>
    <w:link w:val="2225"/>
    <w:pPr>
      <w:pBdr/>
      <w:spacing/>
      <w:ind w:left="960"/>
    </w:pPr>
    <w:rPr>
      <w:sz w:val="18"/>
      <w:szCs w:val="21"/>
    </w:rPr>
  </w:style>
  <w:style w:type="paragraph" w:styleId="2289">
    <w:name w:val="toc 6"/>
    <w:basedOn w:val="2225"/>
    <w:next w:val="2225"/>
    <w:link w:val="2225"/>
    <w:pPr>
      <w:pBdr/>
      <w:spacing/>
      <w:ind w:left="1200"/>
    </w:pPr>
    <w:rPr>
      <w:sz w:val="18"/>
      <w:szCs w:val="21"/>
    </w:rPr>
  </w:style>
  <w:style w:type="paragraph" w:styleId="2290">
    <w:name w:val="toc 7"/>
    <w:basedOn w:val="2225"/>
    <w:next w:val="2225"/>
    <w:link w:val="2225"/>
    <w:pPr>
      <w:pBdr/>
      <w:spacing/>
      <w:ind w:left="1440"/>
    </w:pPr>
    <w:rPr>
      <w:sz w:val="18"/>
      <w:szCs w:val="21"/>
    </w:rPr>
  </w:style>
  <w:style w:type="paragraph" w:styleId="2291">
    <w:name w:val="toc 8"/>
    <w:basedOn w:val="2225"/>
    <w:next w:val="2225"/>
    <w:link w:val="2225"/>
    <w:pPr>
      <w:pBdr/>
      <w:spacing/>
      <w:ind w:left="1680"/>
    </w:pPr>
    <w:rPr>
      <w:sz w:val="18"/>
      <w:szCs w:val="21"/>
    </w:rPr>
  </w:style>
  <w:style w:type="paragraph" w:styleId="2292">
    <w:name w:val="toc 9"/>
    <w:basedOn w:val="2225"/>
    <w:next w:val="2225"/>
    <w:link w:val="2225"/>
    <w:pPr>
      <w:pBdr/>
      <w:spacing/>
      <w:ind w:left="1920"/>
    </w:pPr>
    <w:rPr>
      <w:sz w:val="18"/>
      <w:szCs w:val="21"/>
    </w:rPr>
  </w:style>
  <w:style w:type="character" w:styleId="2293">
    <w:name w:val="Line Number"/>
    <w:basedOn w:val="2233"/>
    <w:next w:val="2293"/>
    <w:link w:val="2225"/>
    <w:pPr>
      <w:pBdr/>
      <w:spacing/>
      <w:ind/>
    </w:pPr>
  </w:style>
  <w:style w:type="paragraph" w:styleId="2294">
    <w:name w:val="Style Justified First line:  4 mm char"/>
    <w:basedOn w:val="2225"/>
    <w:next w:val="2294"/>
    <w:link w:val="2295"/>
    <w:pPr>
      <w:pBdr/>
      <w:spacing w:line="220" w:lineRule="exact"/>
      <w:ind w:right="227" w:left="227"/>
    </w:pPr>
    <w:rPr>
      <w:rFonts w:ascii="New Century Schoolbook" w:hAnsi="New Century Schoolbook"/>
      <w:sz w:val="22"/>
    </w:rPr>
  </w:style>
  <w:style w:type="character" w:styleId="2295">
    <w:name w:val="Style Justified First line:  4 mm char Char"/>
    <w:next w:val="2295"/>
    <w:link w:val="2294"/>
    <w:pPr>
      <w:pBdr/>
      <w:spacing/>
      <w:ind/>
    </w:pPr>
    <w:rPr>
      <w:rFonts w:ascii="New Century Schoolbook" w:hAnsi="New Century Schoolbook"/>
      <w:sz w:val="22"/>
      <w:szCs w:val="24"/>
      <w:lang w:val="ro-RO" w:eastAsia="ro-RO" w:bidi="ar-SA"/>
    </w:rPr>
  </w:style>
  <w:style w:type="paragraph" w:styleId="2296">
    <w:name w:val="Style New Century Schoolbook Justified"/>
    <w:basedOn w:val="2225"/>
    <w:next w:val="2296"/>
    <w:link w:val="2310"/>
    <w:pPr>
      <w:pBdr/>
      <w:spacing w:line="240" w:lineRule="exact"/>
      <w:ind/>
      <w:jc w:val="left"/>
    </w:pPr>
    <w:rPr>
      <w:rFonts w:ascii="New Century Schoolbook" w:hAnsi="New Century Schoolbook"/>
      <w:sz w:val="22"/>
      <w:szCs w:val="22"/>
      <w:lang w:val="en-US"/>
    </w:rPr>
  </w:style>
  <w:style w:type="paragraph" w:styleId="2297">
    <w:name w:val="Style NX + First line:  4 mm"/>
    <w:basedOn w:val="2239"/>
    <w:next w:val="2297"/>
    <w:link w:val="2225"/>
    <w:pPr>
      <w:pBdr/>
      <w:spacing/>
      <w:ind w:firstLine="227"/>
    </w:pPr>
  </w:style>
  <w:style w:type="character" w:styleId="2298">
    <w:name w:val="Hyperlink"/>
    <w:next w:val="2298"/>
    <w:link w:val="2225"/>
    <w:uiPriority w:val="99"/>
    <w:pPr>
      <w:pBdr/>
      <w:spacing/>
      <w:ind/>
    </w:pPr>
    <w:rPr>
      <w:color w:val="0000ff"/>
      <w:u w:val="single"/>
    </w:rPr>
  </w:style>
  <w:style w:type="character" w:styleId="2299">
    <w:name w:val="Footnote Text Char"/>
    <w:next w:val="2299"/>
    <w:link w:val="2245"/>
    <w:pPr>
      <w:pBdr/>
      <w:spacing/>
      <w:ind/>
    </w:pPr>
    <w:rPr>
      <w:rFonts w:ascii="New Century Schoolbook" w:hAnsi="New Century Schoolbook"/>
      <w:lang w:val="ro-RO" w:eastAsia="ro-RO" w:bidi="ar-SA"/>
    </w:rPr>
  </w:style>
  <w:style w:type="character" w:styleId="2300">
    <w:name w:val="Comment Reference"/>
    <w:next w:val="2300"/>
    <w:link w:val="2225"/>
    <w:semiHidden/>
    <w:pPr>
      <w:pBdr/>
      <w:spacing/>
      <w:ind/>
    </w:pPr>
    <w:rPr>
      <w:sz w:val="16"/>
      <w:szCs w:val="16"/>
    </w:rPr>
  </w:style>
  <w:style w:type="paragraph" w:styleId="2301">
    <w:name w:val="Comment Text"/>
    <w:basedOn w:val="2225"/>
    <w:next w:val="2301"/>
    <w:link w:val="2225"/>
    <w:semiHidden/>
    <w:pPr>
      <w:pBdr/>
      <w:spacing/>
      <w:ind/>
    </w:pPr>
    <w:rPr>
      <w:sz w:val="20"/>
      <w:szCs w:val="20"/>
    </w:rPr>
  </w:style>
  <w:style w:type="paragraph" w:styleId="2302">
    <w:name w:val="Comment Subject"/>
    <w:basedOn w:val="2301"/>
    <w:next w:val="2301"/>
    <w:link w:val="2225"/>
    <w:semiHidden/>
    <w:pPr>
      <w:pBdr/>
      <w:spacing/>
      <w:ind/>
    </w:pPr>
    <w:rPr>
      <w:b/>
      <w:bCs/>
    </w:rPr>
  </w:style>
  <w:style w:type="paragraph" w:styleId="2303">
    <w:name w:val="Balloon Text"/>
    <w:basedOn w:val="2225"/>
    <w:next w:val="2303"/>
    <w:link w:val="2225"/>
    <w:semiHidden/>
    <w:pPr>
      <w:pBdr/>
      <w:spacing/>
      <w:ind/>
    </w:pPr>
    <w:rPr>
      <w:rFonts w:ascii="Tahoma" w:hAnsi="Tahoma" w:cs="Tahoma"/>
      <w:sz w:val="16"/>
      <w:szCs w:val="16"/>
    </w:rPr>
  </w:style>
  <w:style w:type="paragraph" w:styleId="2304">
    <w:name w:val="Index 8"/>
    <w:basedOn w:val="2225"/>
    <w:next w:val="2225"/>
    <w:link w:val="2225"/>
    <w:semiHidden/>
    <w:pPr>
      <w:pBdr/>
      <w:spacing/>
      <w:ind w:hanging="240" w:left="1920"/>
      <w:jc w:val="left"/>
    </w:pPr>
    <w:rPr>
      <w:rFonts w:ascii="Calibri" w:hAnsi="Calibri"/>
      <w:sz w:val="18"/>
      <w:szCs w:val="18"/>
    </w:rPr>
  </w:style>
  <w:style w:type="paragraph" w:styleId="2305">
    <w:name w:val="Index 9"/>
    <w:basedOn w:val="2225"/>
    <w:next w:val="2225"/>
    <w:link w:val="2225"/>
    <w:semiHidden/>
    <w:pPr>
      <w:pBdr/>
      <w:spacing/>
      <w:ind w:hanging="240" w:left="2160"/>
      <w:jc w:val="left"/>
    </w:pPr>
    <w:rPr>
      <w:rFonts w:ascii="Calibri" w:hAnsi="Calibri"/>
      <w:sz w:val="18"/>
      <w:szCs w:val="18"/>
    </w:rPr>
  </w:style>
  <w:style w:type="paragraph" w:styleId="2306">
    <w:name w:val="Index Heading"/>
    <w:basedOn w:val="2225"/>
    <w:next w:val="2276"/>
    <w:link w:val="2225"/>
    <w:uiPriority w:val="99"/>
    <w:semiHidden/>
    <w:pPr>
      <w:pBdr/>
      <w:spacing w:after="120" w:before="240"/>
      <w:ind/>
      <w:jc w:val="center"/>
    </w:pPr>
    <w:rPr>
      <w:rFonts w:ascii="Calibri" w:hAnsi="Calibri"/>
      <w:b/>
      <w:bCs/>
      <w:sz w:val="26"/>
      <w:szCs w:val="26"/>
    </w:rPr>
  </w:style>
  <w:style w:type="character" w:styleId="2307">
    <w:name w:val="Heading 3 Char1"/>
    <w:next w:val="2307"/>
    <w:link w:val="2228"/>
    <w:pPr>
      <w:pBdr/>
      <w:spacing/>
      <w:ind/>
    </w:pPr>
    <w:rPr>
      <w:rFonts w:ascii="Palatino Linotype" w:hAnsi="Palatino Linotype" w:cs="Arial"/>
      <w:b/>
      <w:sz w:val="24"/>
      <w:szCs w:val="24"/>
      <w:lang w:val="fr-FR" w:eastAsia="ro-RO" w:bidi="ar-SA"/>
    </w:rPr>
  </w:style>
  <w:style w:type="paragraph" w:styleId="2308">
    <w:name w:val="Style Justified First line:  4 mm Char Char"/>
    <w:basedOn w:val="2225"/>
    <w:next w:val="2308"/>
    <w:link w:val="2309"/>
    <w:pPr>
      <w:pBdr/>
      <w:spacing/>
      <w:ind w:firstLine="227"/>
      <w:jc w:val="left"/>
    </w:pPr>
    <w:rPr>
      <w:rFonts w:ascii="New Century Schoolbook" w:hAnsi="New Century Schoolbook"/>
      <w:sz w:val="22"/>
      <w:lang w:val="en-US"/>
    </w:rPr>
  </w:style>
  <w:style w:type="character" w:styleId="2309">
    <w:name w:val="Style Justified First line:  4 mm Char Char Char"/>
    <w:next w:val="2309"/>
    <w:link w:val="2308"/>
    <w:pPr>
      <w:pBdr/>
      <w:spacing/>
      <w:ind/>
    </w:pPr>
    <w:rPr>
      <w:rFonts w:ascii="New Century Schoolbook" w:hAnsi="New Century Schoolbook"/>
      <w:sz w:val="22"/>
      <w:szCs w:val="24"/>
      <w:lang w:val="en-US" w:eastAsia="ro-RO" w:bidi="ar-SA"/>
    </w:rPr>
  </w:style>
  <w:style w:type="character" w:styleId="2310">
    <w:name w:val="Style New Century Schoolbook Justified Char"/>
    <w:next w:val="2310"/>
    <w:link w:val="2296"/>
    <w:pPr>
      <w:pBdr/>
      <w:spacing/>
      <w:ind/>
    </w:pPr>
    <w:rPr>
      <w:rFonts w:ascii="New Century Schoolbook" w:hAnsi="New Century Schoolbook"/>
      <w:sz w:val="22"/>
      <w:szCs w:val="22"/>
      <w:lang w:val="en-US" w:eastAsia="ro-RO" w:bidi="ar-SA"/>
    </w:rPr>
  </w:style>
  <w:style w:type="character" w:styleId="2311">
    <w:name w:val="Style Justified Char"/>
    <w:next w:val="2311"/>
    <w:link w:val="2275"/>
    <w:pPr>
      <w:pBdr/>
      <w:spacing/>
      <w:ind/>
    </w:pPr>
    <w:rPr>
      <w:rFonts w:ascii="New Century Schoolbook" w:hAnsi="New Century Schoolbook"/>
      <w:sz w:val="22"/>
      <w:szCs w:val="22"/>
      <w:lang w:val="ro-RO" w:eastAsia="ro-RO" w:bidi="ar-SA"/>
    </w:rPr>
  </w:style>
  <w:style w:type="paragraph" w:styleId="2312">
    <w:name w:val="Style Heading 6 + Not Bold Italic"/>
    <w:basedOn w:val="2231"/>
    <w:next w:val="2312"/>
    <w:link w:val="2225"/>
    <w:pPr>
      <w:pBdr/>
      <w:spacing/>
      <w:ind/>
    </w:pPr>
    <w:rPr>
      <w:rFonts w:ascii="New Century Schoolbook" w:hAnsi="New Century Schoolbook"/>
      <w:b w:val="0"/>
      <w:bCs w:val="0"/>
      <w:i/>
      <w:iCs/>
    </w:rPr>
  </w:style>
  <w:style w:type="paragraph" w:styleId="2313">
    <w:name w:val="Body Text 2"/>
    <w:basedOn w:val="2225"/>
    <w:next w:val="2313"/>
    <w:link w:val="2325"/>
    <w:pPr>
      <w:pBdr/>
      <w:spacing w:after="120" w:line="480" w:lineRule="auto"/>
      <w:ind/>
    </w:pPr>
  </w:style>
  <w:style w:type="paragraph" w:styleId="2314">
    <w:name w:val="Block Text"/>
    <w:basedOn w:val="2225"/>
    <w:next w:val="2320"/>
    <w:link w:val="2225"/>
    <w:qFormat/>
    <w:pPr>
      <w:pBdr/>
      <w:spacing w:line="220" w:lineRule="atLeast"/>
      <w:ind w:right="576" w:firstLine="0" w:left="576"/>
    </w:pPr>
    <w:rPr>
      <w:sz w:val="22"/>
      <w:szCs w:val="22"/>
    </w:rPr>
  </w:style>
  <w:style w:type="paragraph" w:styleId="2315">
    <w:name w:val="Body Text Indent"/>
    <w:basedOn w:val="2225"/>
    <w:next w:val="2315"/>
    <w:link w:val="2328"/>
    <w:pPr>
      <w:pBdr/>
      <w:spacing w:after="120"/>
      <w:ind w:left="360"/>
    </w:pPr>
  </w:style>
  <w:style w:type="paragraph" w:styleId="2316">
    <w:name w:val="Body Text First Indent 2"/>
    <w:basedOn w:val="2315"/>
    <w:next w:val="2316"/>
    <w:link w:val="2367"/>
    <w:pPr>
      <w:pBdr/>
      <w:spacing/>
      <w:ind w:firstLine="210"/>
    </w:pPr>
  </w:style>
  <w:style w:type="character" w:styleId="2317">
    <w:name w:val="Strong"/>
    <w:next w:val="2317"/>
    <w:link w:val="2225"/>
    <w:qFormat/>
    <w:pPr>
      <w:pBdr/>
      <w:spacing/>
      <w:ind/>
    </w:pPr>
    <w:rPr>
      <w:b/>
      <w:bCs/>
    </w:rPr>
  </w:style>
  <w:style w:type="character" w:styleId="2318">
    <w:name w:val="Style Justified First line:  4 mm Char1"/>
    <w:next w:val="2318"/>
    <w:link w:val="2225"/>
    <w:pPr>
      <w:pBdr/>
      <w:spacing/>
      <w:ind/>
    </w:pPr>
    <w:rPr>
      <w:rFonts w:ascii="New Century Schoolbook" w:hAnsi="New Century Schoolbook"/>
      <w:sz w:val="22"/>
      <w:szCs w:val="24"/>
      <w:lang w:val="en-US" w:eastAsia="ro-RO" w:bidi="ar-SA"/>
    </w:rPr>
  </w:style>
  <w:style w:type="character" w:styleId="2319">
    <w:name w:val="Footnote Text Char1"/>
    <w:next w:val="2319"/>
    <w:link w:val="2225"/>
    <w:pPr>
      <w:pBdr/>
      <w:spacing/>
      <w:ind/>
    </w:pPr>
    <w:rPr>
      <w:rFonts w:ascii="New Century Schoolbook" w:hAnsi="New Century Schoolbook"/>
      <w:sz w:val="18"/>
      <w:lang w:val="ro-RO" w:eastAsia="ro-RO" w:bidi="ar-SA"/>
    </w:rPr>
  </w:style>
  <w:style w:type="paragraph" w:styleId="2320">
    <w:name w:val="Style Justified First line:  4 mm"/>
    <w:basedOn w:val="2225"/>
    <w:next w:val="2320"/>
    <w:link w:val="2329"/>
    <w:pPr>
      <w:pBdr/>
      <w:spacing w:line="240" w:lineRule="exact"/>
      <w:ind w:firstLine="227"/>
    </w:pPr>
    <w:rPr>
      <w:rFonts w:ascii="New Century Schoolbook" w:hAnsi="New Century Schoolbook"/>
      <w:sz w:val="22"/>
      <w:szCs w:val="22"/>
      <w:lang w:val="en-US"/>
    </w:rPr>
  </w:style>
  <w:style w:type="character" w:styleId="2321">
    <w:name w:val="Style Justified First line:  4 mm Char Char Char1"/>
    <w:next w:val="2321"/>
    <w:link w:val="2225"/>
    <w:pPr>
      <w:pBdr/>
      <w:spacing/>
      <w:ind/>
    </w:pPr>
    <w:rPr>
      <w:rFonts w:ascii="New Century Schoolbook" w:hAnsi="New Century Schoolbook"/>
      <w:sz w:val="22"/>
      <w:szCs w:val="24"/>
      <w:lang w:val="ro-RO" w:eastAsia="ro-RO" w:bidi="ar-SA"/>
    </w:rPr>
  </w:style>
  <w:style w:type="character" w:styleId="2322">
    <w:name w:val="Footnote Text Char2"/>
    <w:next w:val="2322"/>
    <w:link w:val="2225"/>
    <w:pPr>
      <w:pBdr/>
      <w:spacing/>
      <w:ind/>
    </w:pPr>
    <w:rPr>
      <w:rFonts w:ascii="New Century Schoolbook" w:hAnsi="New Century Schoolbook"/>
      <w:sz w:val="18"/>
      <w:lang w:val="ro-RO" w:eastAsia="ro-RO" w:bidi="ar-SA"/>
    </w:rPr>
  </w:style>
  <w:style w:type="paragraph" w:styleId="2323">
    <w:name w:val="Title Book"/>
    <w:basedOn w:val="2226"/>
    <w:next w:val="2323"/>
    <w:link w:val="2225"/>
    <w:pPr>
      <w:pBdr/>
      <w:spacing/>
      <w:ind/>
      <w:jc w:val="left"/>
    </w:pPr>
    <w:rPr>
      <w:sz w:val="32"/>
      <w:szCs w:val="32"/>
      <w:lang w:val="fr-FR"/>
    </w:rPr>
  </w:style>
  <w:style w:type="paragraph" w:styleId="2324">
    <w:name w:val="Title book"/>
    <w:basedOn w:val="2323"/>
    <w:next w:val="2324"/>
    <w:link w:val="2225"/>
    <w:pPr>
      <w:pBdr/>
      <w:spacing/>
      <w:ind/>
    </w:pPr>
  </w:style>
  <w:style w:type="character" w:styleId="2325">
    <w:name w:val="Body Text 2 Char"/>
    <w:next w:val="2325"/>
    <w:link w:val="2313"/>
    <w:pPr>
      <w:pBdr/>
      <w:spacing/>
      <w:ind/>
    </w:pPr>
    <w:rPr>
      <w:sz w:val="24"/>
      <w:szCs w:val="24"/>
      <w:lang w:val="ro-RO" w:eastAsia="ro-RO" w:bidi="ar-SA"/>
    </w:rPr>
  </w:style>
  <w:style w:type="paragraph" w:styleId="2326">
    <w:name w:val="Body Text 3"/>
    <w:basedOn w:val="2225"/>
    <w:next w:val="2326"/>
    <w:link w:val="2327"/>
    <w:pPr>
      <w:pBdr/>
      <w:spacing w:after="120"/>
      <w:ind/>
    </w:pPr>
    <w:rPr>
      <w:sz w:val="16"/>
      <w:szCs w:val="16"/>
    </w:rPr>
  </w:style>
  <w:style w:type="character" w:styleId="2327">
    <w:name w:val="Body Text 3 Char"/>
    <w:next w:val="2327"/>
    <w:link w:val="2326"/>
    <w:pPr>
      <w:pBdr/>
      <w:spacing/>
      <w:ind/>
    </w:pPr>
    <w:rPr>
      <w:sz w:val="16"/>
      <w:szCs w:val="16"/>
      <w:lang w:val="ro-RO" w:eastAsia="ro-RO" w:bidi="ar-SA"/>
    </w:rPr>
  </w:style>
  <w:style w:type="character" w:styleId="2328">
    <w:name w:val="Body Text Indent Char"/>
    <w:next w:val="2328"/>
    <w:link w:val="2315"/>
    <w:pPr>
      <w:pBdr/>
      <w:spacing/>
      <w:ind/>
    </w:pPr>
    <w:rPr>
      <w:sz w:val="24"/>
      <w:szCs w:val="24"/>
      <w:lang w:val="ro-RO" w:eastAsia="ro-RO" w:bidi="ar-SA"/>
    </w:rPr>
  </w:style>
  <w:style w:type="character" w:styleId="2329">
    <w:name w:val="Style Justified First line:  4 mm Char"/>
    <w:next w:val="2329"/>
    <w:link w:val="2320"/>
    <w:pPr>
      <w:pBdr/>
      <w:spacing/>
      <w:ind/>
    </w:pPr>
    <w:rPr>
      <w:rFonts w:ascii="New Century Schoolbook" w:hAnsi="New Century Schoolbook"/>
      <w:sz w:val="22"/>
      <w:szCs w:val="22"/>
      <w:lang w:val="en-US" w:eastAsia="ro-RO" w:bidi="ar-SA"/>
    </w:rPr>
  </w:style>
  <w:style w:type="character" w:styleId="2330">
    <w:name w:val="Id matter Char"/>
    <w:next w:val="2330"/>
    <w:link w:val="2332"/>
    <w:pPr>
      <w:pBdr/>
      <w:spacing/>
      <w:ind/>
    </w:pPr>
    <w:rPr>
      <w:rFonts w:ascii="New Century Schoolbook" w:hAnsi="New Century Schoolbook"/>
      <w:lang w:val="en-US" w:eastAsia="ro-RO" w:bidi="ar-SA"/>
    </w:rPr>
  </w:style>
  <w:style w:type="paragraph" w:styleId="2331">
    <w:name w:val="Style1"/>
    <w:basedOn w:val="2296"/>
    <w:next w:val="2296"/>
    <w:link w:val="2225"/>
    <w:pPr>
      <w:pBdr/>
      <w:spacing/>
      <w:ind w:right="227" w:left="227"/>
    </w:pPr>
    <w:rPr>
      <w:sz w:val="20"/>
    </w:rPr>
  </w:style>
  <w:style w:type="paragraph" w:styleId="2332">
    <w:name w:val="Id matter"/>
    <w:basedOn w:val="2225"/>
    <w:next w:val="2296"/>
    <w:link w:val="2330"/>
    <w:pPr>
      <w:pBdr/>
      <w:spacing w:line="240" w:lineRule="exact"/>
      <w:ind w:left="227"/>
    </w:pPr>
    <w:rPr>
      <w:rFonts w:ascii="New Century Schoolbook" w:hAnsi="New Century Schoolbook"/>
      <w:sz w:val="20"/>
      <w:szCs w:val="20"/>
      <w:lang w:val="en-US"/>
    </w:rPr>
  </w:style>
  <w:style w:type="paragraph" w:styleId="2333">
    <w:name w:val="Biblio style"/>
    <w:basedOn w:val="2225"/>
    <w:next w:val="2333"/>
    <w:link w:val="2336"/>
    <w:pPr>
      <w:pBdr/>
      <w:tabs>
        <w:tab w:val="left" w:leader="none" w:pos="0"/>
        <w:tab w:val="left" w:leader="none" w:pos="1152"/>
        <w:tab w:val="left" w:leader="none" w:pos="1440"/>
      </w:tabs>
      <w:spacing w:before="40" w:line="220" w:lineRule="exact"/>
      <w:ind w:hanging="227" w:left="227"/>
    </w:pPr>
    <w:rPr>
      <w:rFonts w:ascii="New Century Schoolbook" w:hAnsi="New Century Schoolbook"/>
      <w:sz w:val="18"/>
      <w:szCs w:val="22"/>
      <w:lang w:val="en-US"/>
    </w:rPr>
  </w:style>
  <w:style w:type="character" w:styleId="2334">
    <w:name w:val="Style ET: + New Century Schoolbook 11 pt"/>
    <w:next w:val="2334"/>
    <w:link w:val="2225"/>
    <w:pPr>
      <w:pBdr/>
      <w:spacing/>
      <w:ind/>
    </w:pPr>
    <w:rPr>
      <w:rFonts w:ascii="New Century Schoolbook" w:hAnsi="New Century Schoolbook"/>
      <w:sz w:val="18"/>
      <w:szCs w:val="18"/>
    </w:rPr>
  </w:style>
  <w:style w:type="paragraph" w:styleId="2335">
    <w:name w:val="Style ST: + New Century Schoolbook 11 pt"/>
    <w:basedOn w:val="2333"/>
    <w:next w:val="2333"/>
    <w:link w:val="2337"/>
    <w:pPr>
      <w:pBdr/>
      <w:spacing/>
      <w:ind/>
    </w:pPr>
    <w:rPr>
      <w:szCs w:val="18"/>
    </w:rPr>
  </w:style>
  <w:style w:type="character" w:styleId="2336">
    <w:name w:val="Biblio style Char"/>
    <w:next w:val="2336"/>
    <w:link w:val="2333"/>
    <w:pPr>
      <w:pBdr/>
      <w:spacing/>
      <w:ind/>
    </w:pPr>
    <w:rPr>
      <w:rFonts w:ascii="New Century Schoolbook" w:hAnsi="New Century Schoolbook"/>
      <w:sz w:val="18"/>
      <w:szCs w:val="22"/>
      <w:lang w:val="en-US" w:eastAsia="ro-RO" w:bidi="ar-SA"/>
    </w:rPr>
  </w:style>
  <w:style w:type="character" w:styleId="2337">
    <w:name w:val="Style ST: + New Century Schoolbook 11 pt Char"/>
    <w:next w:val="2337"/>
    <w:link w:val="2335"/>
    <w:pPr>
      <w:pBdr/>
      <w:spacing/>
      <w:ind/>
    </w:pPr>
    <w:rPr>
      <w:rFonts w:ascii="New Century Schoolbook" w:hAnsi="New Century Schoolbook"/>
      <w:sz w:val="18"/>
      <w:szCs w:val="18"/>
      <w:lang w:val="en-US" w:eastAsia="ro-RO" w:bidi="ar-SA"/>
    </w:rPr>
  </w:style>
  <w:style w:type="paragraph" w:styleId="2338">
    <w:name w:val="Style JT: + New Century Schoolbook 11 pt"/>
    <w:basedOn w:val="2333"/>
    <w:next w:val="2333"/>
    <w:link w:val="2339"/>
    <w:pPr>
      <w:pBdr/>
      <w:spacing/>
      <w:ind/>
    </w:pPr>
    <w:rPr>
      <w:i/>
    </w:rPr>
  </w:style>
  <w:style w:type="character" w:styleId="2339">
    <w:name w:val="Style JT: + New Century Schoolbook 11 pt Char"/>
    <w:next w:val="2339"/>
    <w:link w:val="2338"/>
    <w:pPr>
      <w:pBdr/>
      <w:spacing/>
      <w:ind/>
    </w:pPr>
    <w:rPr>
      <w:rFonts w:ascii="New Century Schoolbook" w:hAnsi="New Century Schoolbook"/>
      <w:i/>
      <w:sz w:val="18"/>
      <w:szCs w:val="22"/>
      <w:lang w:val="en-US" w:eastAsia="ro-RO" w:bidi="ar-SA"/>
    </w:rPr>
  </w:style>
  <w:style w:type="paragraph" w:styleId="2340">
    <w:name w:val="Cite"/>
    <w:basedOn w:val="2332"/>
    <w:next w:val="2320"/>
    <w:link w:val="2341"/>
    <w:pPr>
      <w:pBdr/>
      <w:spacing w:line="220" w:lineRule="exact"/>
      <w:ind w:right="227"/>
    </w:pPr>
    <w:rPr>
      <w:sz w:val="18"/>
    </w:rPr>
  </w:style>
  <w:style w:type="character" w:styleId="2341">
    <w:name w:val="Cite Char"/>
    <w:next w:val="2341"/>
    <w:link w:val="2340"/>
    <w:pPr>
      <w:pBdr/>
      <w:spacing/>
      <w:ind/>
    </w:pPr>
    <w:rPr>
      <w:rFonts w:ascii="New Century Schoolbook" w:hAnsi="New Century Schoolbook"/>
      <w:sz w:val="18"/>
      <w:lang w:val="en-US" w:eastAsia="ro-RO" w:bidi="ar-SA"/>
    </w:rPr>
  </w:style>
  <w:style w:type="paragraph" w:styleId="2342">
    <w:name w:val="Prelim half title PBTM"/>
    <w:next w:val="2342"/>
    <w:link w:val="2225"/>
    <w:pPr>
      <w:widowControl w:val="false"/>
      <w:pBdr/>
      <w:spacing w:line="200" w:lineRule="atLeast"/>
      <w:ind/>
      <w:jc w:val="center"/>
    </w:pPr>
    <w:rPr>
      <w:caps/>
      <w:sz w:val="18"/>
      <w:szCs w:val="18"/>
      <w:lang w:val="en-US" w:eastAsia="en-US" w:bidi="ar-SA"/>
    </w:rPr>
  </w:style>
  <w:style w:type="paragraph" w:styleId="2343">
    <w:name w:val="Prelim half title"/>
    <w:next w:val="2343"/>
    <w:link w:val="2225"/>
    <w:pPr>
      <w:widowControl w:val="false"/>
      <w:pBdr/>
      <w:spacing w:after="240" w:before="2440" w:line="480" w:lineRule="exact"/>
      <w:ind/>
      <w:jc w:val="center"/>
    </w:pPr>
    <w:rPr>
      <w:sz w:val="36"/>
      <w:szCs w:val="36"/>
      <w:lang w:val="en-US" w:eastAsia="en-US" w:bidi="ar-SA"/>
    </w:rPr>
  </w:style>
  <w:style w:type="paragraph" w:styleId="2344">
    <w:name w:val="Prelim half title sub"/>
    <w:next w:val="2344"/>
    <w:link w:val="2225"/>
    <w:pPr>
      <w:widowControl w:val="false"/>
      <w:pBdr/>
      <w:spacing w:line="320" w:lineRule="atLeast"/>
      <w:ind/>
      <w:jc w:val="center"/>
    </w:pPr>
    <w:rPr>
      <w:sz w:val="24"/>
      <w:szCs w:val="24"/>
      <w:lang w:val="en-US" w:eastAsia="en-US" w:bidi="ar-SA"/>
    </w:rPr>
  </w:style>
  <w:style w:type="paragraph" w:styleId="2345">
    <w:name w:val="Prelims advert card"/>
    <w:next w:val="2345"/>
    <w:link w:val="2225"/>
    <w:pPr>
      <w:framePr w:hSpace="181" w:vSpace="181" w:wrap="notBeside" w:yAlign="bottom"/>
      <w:widowControl w:val="false"/>
      <w:pBdr>
        <w:top w:val="single" w:color="000000" w:sz="4" w:space="0"/>
        <w:left w:val="single" w:color="000000" w:sz="4" w:space="0"/>
        <w:bottom w:val="single" w:color="000000" w:sz="4" w:space="0"/>
        <w:right w:val="single" w:color="000000" w:sz="4" w:space="0"/>
      </w:pBdr>
      <w:spacing w:before="240" w:line="260" w:lineRule="atLeast"/>
      <w:ind w:right="1134" w:left="1134"/>
      <w:jc w:val="center"/>
    </w:pPr>
    <w:rPr>
      <w:lang w:val="en-US" w:eastAsia="en-US" w:bidi="ar-SA"/>
    </w:rPr>
  </w:style>
  <w:style w:type="paragraph" w:styleId="2346">
    <w:name w:val="Prelim title author"/>
    <w:next w:val="2346"/>
    <w:link w:val="2225"/>
    <w:pPr>
      <w:widowControl w:val="false"/>
      <w:pBdr/>
      <w:spacing w:before="1280" w:line="320" w:lineRule="atLeast"/>
      <w:ind/>
      <w:jc w:val="center"/>
    </w:pPr>
    <w:rPr>
      <w:sz w:val="28"/>
      <w:szCs w:val="28"/>
      <w:lang w:val="en-US" w:eastAsia="en-US" w:bidi="ar-SA"/>
    </w:rPr>
  </w:style>
  <w:style w:type="paragraph" w:styleId="2347">
    <w:name w:val="Prelim imprint"/>
    <w:next w:val="2347"/>
    <w:link w:val="2225"/>
    <w:pPr>
      <w:widowControl w:val="false"/>
      <w:pBdr/>
      <w:spacing w:line="240" w:lineRule="exact"/>
      <w:ind w:right="238" w:left="238"/>
      <w:jc w:val="center"/>
    </w:pPr>
    <w:rPr>
      <w:sz w:val="18"/>
      <w:szCs w:val="18"/>
      <w:lang w:val="en-US" w:eastAsia="en-US" w:bidi="ar-SA"/>
    </w:rPr>
  </w:style>
  <w:style w:type="paragraph" w:styleId="2348">
    <w:name w:val="Prelim CTT"/>
    <w:next w:val="2348"/>
    <w:link w:val="2225"/>
    <w:pPr>
      <w:widowControl w:val="false"/>
      <w:pBdr/>
      <w:spacing w:after="1360" w:before="920" w:line="280" w:lineRule="atLeast"/>
      <w:ind/>
      <w:jc w:val="center"/>
    </w:pPr>
    <w:rPr>
      <w:b/>
      <w:bCs/>
      <w:sz w:val="28"/>
      <w:szCs w:val="28"/>
      <w:lang w:val="en-US" w:eastAsia="en-US" w:bidi="ar-SA"/>
    </w:rPr>
  </w:style>
  <w:style w:type="paragraph" w:styleId="2349">
    <w:name w:val="Prelim contents list"/>
    <w:next w:val="2349"/>
    <w:link w:val="2225"/>
    <w:pPr>
      <w:widowControl w:val="false"/>
      <w:pBdr/>
      <w:tabs>
        <w:tab w:val="left" w:leader="none" w:pos="680"/>
        <w:tab w:val="right" w:leader="none" w:pos="6406"/>
      </w:tabs>
      <w:spacing w:line="280" w:lineRule="atLeast"/>
      <w:ind/>
    </w:pPr>
    <w:rPr>
      <w:sz w:val="22"/>
      <w:szCs w:val="22"/>
      <w:lang w:val="en-US" w:eastAsia="en-US" w:bidi="ar-SA"/>
    </w:rPr>
  </w:style>
  <w:style w:type="paragraph" w:styleId="2350">
    <w:name w:val="Prelim title foreword"/>
    <w:basedOn w:val="2346"/>
    <w:next w:val="2350"/>
    <w:link w:val="2225"/>
    <w:pPr>
      <w:pBdr/>
      <w:spacing w:before="640" w:line="280" w:lineRule="atLeast"/>
      <w:ind/>
    </w:pPr>
    <w:rPr>
      <w:sz w:val="24"/>
    </w:rPr>
  </w:style>
  <w:style w:type="paragraph" w:styleId="2351">
    <w:name w:val="Opening paragraph"/>
    <w:next w:val="2351"/>
    <w:link w:val="2225"/>
    <w:pPr>
      <w:widowControl w:val="false"/>
      <w:pBdr/>
      <w:spacing w:line="240" w:lineRule="exact"/>
      <w:ind/>
      <w:jc w:val="both"/>
    </w:pPr>
    <w:rPr>
      <w:lang w:val="en-US" w:eastAsia="en-US" w:bidi="ar-SA"/>
    </w:rPr>
  </w:style>
  <w:style w:type="paragraph" w:styleId="2352">
    <w:name w:val="Prelim CTT Small Cap"/>
    <w:basedOn w:val="2348"/>
    <w:next w:val="2352"/>
    <w:link w:val="2225"/>
    <w:pPr>
      <w:pBdr/>
      <w:spacing/>
      <w:ind/>
    </w:pPr>
    <w:rPr>
      <w:smallCaps/>
    </w:rPr>
  </w:style>
  <w:style w:type="paragraph" w:styleId="2353">
    <w:name w:val="Prelim dedication"/>
    <w:basedOn w:val="2225"/>
    <w:next w:val="2353"/>
    <w:link w:val="2225"/>
    <w:pPr>
      <w:pageBreakBefore w:val="true"/>
      <w:widowControl w:val="false"/>
      <w:pBdr/>
      <w:spacing w:before="2360" w:line="280" w:lineRule="exact"/>
      <w:ind w:firstLine="238"/>
      <w:jc w:val="center"/>
    </w:pPr>
    <w:rPr>
      <w:i/>
      <w:sz w:val="22"/>
      <w:lang w:val="en-US" w:eastAsia="en-US"/>
    </w:rPr>
  </w:style>
  <w:style w:type="paragraph" w:styleId="2354">
    <w:name w:val="Prelim contents list B"/>
    <w:basedOn w:val="2349"/>
    <w:next w:val="2354"/>
    <w:link w:val="2225"/>
    <w:pPr>
      <w:pBdr/>
      <w:spacing/>
      <w:ind w:left="284"/>
    </w:pPr>
  </w:style>
  <w:style w:type="paragraph" w:styleId="2355">
    <w:name w:val="Prelim contents list C"/>
    <w:basedOn w:val="2354"/>
    <w:next w:val="2355"/>
    <w:link w:val="2225"/>
    <w:pPr>
      <w:pBdr/>
      <w:spacing/>
      <w:ind w:left="567"/>
    </w:pPr>
    <w:rPr>
      <w:caps/>
    </w:rPr>
  </w:style>
  <w:style w:type="paragraph" w:styleId="2356">
    <w:name w:val="Prelim contents list D"/>
    <w:basedOn w:val="2349"/>
    <w:next w:val="2356"/>
    <w:link w:val="2225"/>
    <w:pPr>
      <w:pBdr/>
      <w:spacing/>
      <w:ind w:left="851"/>
    </w:pPr>
  </w:style>
  <w:style w:type="paragraph" w:styleId="2357">
    <w:name w:val="Main Text (First Paragraph)"/>
    <w:basedOn w:val="2225"/>
    <w:next w:val="2357"/>
    <w:link w:val="2225"/>
    <w:pPr>
      <w:pBdr/>
      <w:spacing w:line="240" w:lineRule="exact"/>
      <w:ind/>
    </w:pPr>
    <w:rPr>
      <w:szCs w:val="20"/>
      <w:lang w:val="en-US" w:eastAsia="en-US"/>
    </w:rPr>
  </w:style>
  <w:style w:type="character" w:styleId="2358">
    <w:name w:val="IX"/>
    <w:next w:val="2358"/>
    <w:link w:val="2225"/>
    <w:pPr>
      <w:pBdr/>
      <w:spacing/>
      <w:ind/>
    </w:pPr>
  </w:style>
  <w:style w:type="paragraph" w:styleId="2359">
    <w:name w:val="Body Text First Indent"/>
    <w:basedOn w:val="2249"/>
    <w:next w:val="2359"/>
    <w:link w:val="2369"/>
    <w:pPr>
      <w:pBdr/>
      <w:tabs>
        <w:tab w:val="clear" w:leader="none" w:pos="25"/>
        <w:tab w:val="clear" w:leader="none" w:pos="576"/>
        <w:tab w:val="clear" w:leader="none" w:pos="2160"/>
      </w:tabs>
      <w:spacing w:after="120"/>
      <w:ind w:firstLine="210"/>
      <w:jc w:val="left"/>
    </w:pPr>
    <w:rPr>
      <w:b/>
      <w:bCs/>
    </w:rPr>
  </w:style>
  <w:style w:type="paragraph" w:styleId="2360">
    <w:name w:val="List"/>
    <w:basedOn w:val="2225"/>
    <w:next w:val="2360"/>
    <w:link w:val="2225"/>
    <w:pPr>
      <w:pBdr/>
      <w:spacing/>
      <w:ind w:hanging="360" w:left="360"/>
    </w:pPr>
    <w:rPr>
      <w:lang w:val="en-US" w:eastAsia="en-US" w:bidi="he-IL"/>
    </w:rPr>
  </w:style>
  <w:style w:type="paragraph" w:styleId="2361">
    <w:name w:val="List Bullet"/>
    <w:basedOn w:val="2225"/>
    <w:next w:val="2361"/>
    <w:link w:val="2225"/>
    <w:pPr>
      <w:pBdr/>
      <w:tabs>
        <w:tab w:val="num" w:leader="none" w:pos="360"/>
      </w:tabs>
      <w:spacing/>
      <w:ind w:hanging="360" w:left="360"/>
    </w:pPr>
    <w:rPr>
      <w:lang w:val="en-US" w:eastAsia="en-US" w:bidi="he-IL"/>
    </w:rPr>
  </w:style>
  <w:style w:type="character" w:styleId="2362">
    <w:name w:val="Heading 3 Char"/>
    <w:next w:val="2362"/>
    <w:link w:val="2225"/>
    <w:pPr>
      <w:pBdr/>
      <w:spacing/>
      <w:ind/>
    </w:pPr>
    <w:rPr>
      <w:rFonts w:ascii="Arial" w:hAnsi="Arial" w:cs="Arial"/>
      <w:b/>
      <w:bCs/>
      <w:sz w:val="26"/>
      <w:szCs w:val="26"/>
      <w:lang w:val="en-US" w:eastAsia="en-US" w:bidi="he-IL"/>
    </w:rPr>
  </w:style>
  <w:style w:type="paragraph" w:styleId="2363">
    <w:name w:val="footnote"/>
    <w:basedOn w:val="2225"/>
    <w:next w:val="2363"/>
    <w:link w:val="2370"/>
    <w:qFormat/>
    <w:pPr>
      <w:pBdr/>
      <w:spacing/>
      <w:ind w:hanging="227" w:left="227"/>
    </w:pPr>
    <w:rPr>
      <w:sz w:val="20"/>
      <w:szCs w:val="20"/>
      <w:lang w:eastAsia="en-US" w:bidi="he-IL"/>
    </w:rPr>
  </w:style>
  <w:style w:type="paragraph" w:styleId="2364">
    <w:name w:val="Style Title Book + Left"/>
    <w:basedOn w:val="2323"/>
    <w:next w:val="2364"/>
    <w:link w:val="2225"/>
    <w:pPr>
      <w:pBdr/>
      <w:spacing w:before="1920" w:line="600" w:lineRule="auto"/>
      <w:ind/>
      <w:jc w:val="center"/>
    </w:pPr>
    <w:rPr>
      <w:sz w:val="44"/>
      <w:szCs w:val="44"/>
    </w:rPr>
  </w:style>
  <w:style w:type="paragraph" w:styleId="2365">
    <w:name w:val="body items"/>
    <w:basedOn w:val="2249"/>
    <w:next w:val="2365"/>
    <w:link w:val="2225"/>
    <w:pPr>
      <w:pBdr/>
      <w:spacing/>
      <w:ind/>
    </w:pPr>
    <w:rPr>
      <w:sz w:val="22"/>
      <w:szCs w:val="22"/>
    </w:rPr>
  </w:style>
  <w:style w:type="paragraph" w:styleId="2366">
    <w:name w:val="Style Body Text + First line:  0&quot;"/>
    <w:basedOn w:val="2249"/>
    <w:next w:val="2366"/>
    <w:link w:val="2225"/>
    <w:pPr>
      <w:pBdr/>
      <w:spacing/>
      <w:ind/>
    </w:pPr>
  </w:style>
  <w:style w:type="character" w:styleId="2367">
    <w:name w:val="Body Text First Indent 2 Char"/>
    <w:basedOn w:val="2328"/>
    <w:next w:val="2367"/>
    <w:link w:val="2316"/>
    <w:pPr>
      <w:pBdr/>
      <w:spacing/>
      <w:ind/>
    </w:pPr>
  </w:style>
  <w:style w:type="character" w:styleId="2368">
    <w:name w:val="Body Text Char"/>
    <w:next w:val="2368"/>
    <w:link w:val="2249"/>
    <w:pPr>
      <w:pBdr/>
      <w:spacing/>
      <w:ind/>
    </w:pPr>
    <w:rPr>
      <w:rFonts w:ascii="New Century Schoolbook" w:hAnsi="New Century Schoolbook"/>
      <w:sz w:val="24"/>
      <w:szCs w:val="24"/>
      <w:lang w:val="ro-RO" w:eastAsia="ro-RO" w:bidi="ar-SA"/>
    </w:rPr>
  </w:style>
  <w:style w:type="character" w:styleId="2369">
    <w:name w:val="Body Text First Indent Char"/>
    <w:next w:val="2369"/>
    <w:link w:val="2359"/>
    <w:pPr>
      <w:pBdr/>
      <w:spacing/>
      <w:ind/>
    </w:pPr>
    <w:rPr>
      <w:rFonts w:ascii="New Century Schoolbook" w:hAnsi="New Century Schoolbook"/>
      <w:b/>
      <w:bCs/>
      <w:sz w:val="24"/>
      <w:szCs w:val="24"/>
      <w:lang w:val="ro-RO" w:eastAsia="ro-RO" w:bidi="ar-SA"/>
    </w:rPr>
  </w:style>
  <w:style w:type="character" w:styleId="2370">
    <w:name w:val="footnote Char"/>
    <w:next w:val="2370"/>
    <w:link w:val="2363"/>
    <w:pPr>
      <w:pBdr/>
      <w:spacing/>
      <w:ind/>
    </w:pPr>
    <w:rPr>
      <w:rFonts w:ascii="New Century Schoolbook" w:hAnsi="New Century Schoolbook"/>
      <w:lang w:val="ro-RO" w:eastAsia="en-US"/>
    </w:rPr>
  </w:style>
  <w:style w:type="paragraph" w:styleId="2371">
    <w:name w:val="Normal (Web)"/>
    <w:basedOn w:val="2225"/>
    <w:next w:val="2371"/>
    <w:link w:val="2225"/>
    <w:pPr>
      <w:pBdr/>
      <w:spacing w:after="100" w:afterAutospacing="1" w:before="100" w:beforeAutospacing="1"/>
      <w:ind/>
    </w:pPr>
    <w:rPr>
      <w:lang w:val="en-US" w:eastAsia="en-US" w:bidi="he-IL"/>
    </w:rPr>
  </w:style>
  <w:style w:type="character" w:styleId="2372">
    <w:name w:val="Book Title"/>
    <w:basedOn w:val="2233"/>
    <w:next w:val="2372"/>
    <w:link w:val="2225"/>
    <w:pPr>
      <w:pBdr/>
      <w:spacing/>
      <w:ind/>
    </w:pPr>
  </w:style>
  <w:style w:type="character" w:styleId="2373">
    <w:name w:val="Emphasis"/>
    <w:next w:val="2373"/>
    <w:link w:val="2225"/>
    <w:qFormat/>
    <w:pPr>
      <w:pBdr/>
      <w:spacing/>
      <w:ind/>
    </w:pPr>
    <w:rPr>
      <w:i/>
      <w:iCs/>
    </w:rPr>
  </w:style>
  <w:style w:type="table" w:styleId="2374">
    <w:name w:val="Table Grid"/>
    <w:basedOn w:val="2234"/>
    <w:next w:val="2374"/>
    <w:link w:val="2225"/>
    <w:pPr>
      <w:pBdr/>
      <w:spacing/>
      <w:ind/>
    </w:pPr>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2375">
    <w:name w:val="List Paragraph"/>
    <w:basedOn w:val="2225"/>
    <w:next w:val="2375"/>
    <w:link w:val="2225"/>
    <w:uiPriority w:val="34"/>
    <w:qFormat/>
    <w:pPr>
      <w:pBdr/>
      <w:spacing/>
      <w:ind w:left="720"/>
    </w:pPr>
  </w:style>
  <w:style w:type="paragraph" w:styleId="2376">
    <w:name w:val="Subtitle"/>
    <w:basedOn w:val="2225"/>
    <w:next w:val="2225"/>
    <w:link w:val="2377"/>
    <w:qFormat/>
    <w:pPr>
      <w:pBdr/>
      <w:spacing w:after="60"/>
      <w:ind/>
      <w:jc w:val="center"/>
      <w:outlineLvl w:val="1"/>
    </w:pPr>
    <w:rPr>
      <w:rFonts w:ascii="Cambria" w:hAnsi="Cambria" w:eastAsia="Times New Roman" w:cs="Times New Roman"/>
    </w:rPr>
  </w:style>
  <w:style w:type="character" w:styleId="2377">
    <w:name w:val="Subtitle Char"/>
    <w:next w:val="2377"/>
    <w:link w:val="2376"/>
    <w:pPr>
      <w:pBdr/>
      <w:spacing/>
      <w:ind/>
    </w:pPr>
    <w:rPr>
      <w:rFonts w:ascii="Cambria" w:hAnsi="Cambria" w:eastAsia="Times New Roman" w:cs="Times New Roman"/>
      <w:sz w:val="24"/>
      <w:szCs w:val="24"/>
      <w:lang w:val="ro-RO" w:eastAsia="ro-RO"/>
    </w:rPr>
  </w:style>
  <w:style w:type="paragraph" w:styleId="2378">
    <w:name w:val="TOC Heading"/>
    <w:basedOn w:val="2226"/>
    <w:next w:val="2225"/>
    <w:link w:val="2225"/>
    <w:uiPriority w:val="39"/>
    <w:qFormat/>
    <w:pPr>
      <w:keepLines w:val="true"/>
      <w:pBdr/>
      <w:spacing w:after="0" w:before="480" w:line="276" w:lineRule="auto"/>
      <w:ind w:firstLine="0"/>
      <w:jc w:val="left"/>
      <w:outlineLvl w:val="9"/>
    </w:pPr>
    <w:rPr>
      <w:rFonts w:ascii="Cambria" w:hAnsi="Cambria" w:eastAsia="Times New Roman" w:cs="Times New Roman"/>
      <w:color w:val="365f91"/>
      <w:sz w:val="28"/>
      <w:szCs w:val="28"/>
      <w:lang w:eastAsia="en-US"/>
    </w:rPr>
  </w:style>
  <w:style w:type="character" w:styleId="2379">
    <w:name w:val="FollowedHyperlink"/>
    <w:next w:val="2379"/>
    <w:link w:val="2225"/>
    <w:pPr>
      <w:pBdr/>
      <w:spacing/>
      <w:ind/>
    </w:pPr>
    <w:rPr>
      <w:color w:val="800080"/>
      <w:u w:val="single"/>
    </w:rPr>
  </w:style>
  <w:style w:type="character" w:styleId="2380">
    <w:name w:val="addmd1"/>
    <w:next w:val="2380"/>
    <w:link w:val="2225"/>
    <w:pPr>
      <w:pBdr/>
      <w:spacing/>
      <w:ind/>
    </w:pPr>
    <w:rPr>
      <w:rFonts w:ascii="Arial" w:hAnsi="Arial" w:cs="Arial"/>
      <w:color w:val="777777"/>
      <w:sz w:val="20"/>
      <w:szCs w:val="20"/>
    </w:rPr>
  </w:style>
  <w:style w:type="paragraph" w:styleId="2381">
    <w:name w:val="footnote texts"/>
    <w:basedOn w:val="2371"/>
    <w:next w:val="2381"/>
    <w:link w:val="2225"/>
    <w:pPr>
      <w:pBdr/>
      <w:spacing w:after="0" w:afterAutospacing="0" w:before="0" w:beforeAutospacing="0" w:line="240" w:lineRule="auto"/>
      <w:ind w:firstLine="0"/>
    </w:pPr>
    <w:rPr>
      <w:rFonts w:ascii="Times New Roman" w:hAnsi="Times New Roman"/>
      <w:sz w:val="18"/>
      <w:szCs w:val="18"/>
      <w:lang w:bidi="ar-SA"/>
    </w:rPr>
  </w:style>
  <w:style w:type="character" w:styleId="2382">
    <w:name w:val="artauthor"/>
    <w:basedOn w:val="2233"/>
    <w:next w:val="2382"/>
    <w:link w:val="2225"/>
    <w:pPr>
      <w:pBdr/>
      <w:spacing/>
      <w:ind/>
    </w:pPr>
  </w:style>
  <w:style w:type="paragraph" w:styleId="2383">
    <w:name w:val="endnote text"/>
    <w:basedOn w:val="2225"/>
    <w:next w:val="2383"/>
    <w:link w:val="2384"/>
    <w:uiPriority w:val="99"/>
    <w:unhideWhenUsed/>
    <w:pPr>
      <w:pBdr/>
      <w:spacing w:line="240" w:lineRule="auto"/>
      <w:ind w:firstLine="0"/>
      <w:jc w:val="left"/>
    </w:pPr>
    <w:rPr>
      <w:rFonts w:ascii="Times New Roman" w:hAnsi="Times New Roman"/>
      <w:sz w:val="20"/>
      <w:szCs w:val="20"/>
    </w:rPr>
  </w:style>
  <w:style w:type="character" w:styleId="2384">
    <w:name w:val="Endnote Text Char"/>
    <w:next w:val="2384"/>
    <w:link w:val="2383"/>
    <w:uiPriority w:val="99"/>
    <w:pPr>
      <w:pBdr/>
      <w:spacing/>
      <w:ind/>
    </w:pPr>
    <w:rPr>
      <w:lang w:val="ro-RO" w:eastAsia="ro-RO" w:bidi="ar-SA"/>
    </w:rPr>
  </w:style>
  <w:style w:type="character" w:styleId="2385">
    <w:name w:val="endnote reference"/>
    <w:next w:val="2385"/>
    <w:link w:val="2225"/>
    <w:uiPriority w:val="99"/>
    <w:unhideWhenUsed/>
    <w:pPr>
      <w:pBdr/>
      <w:spacing/>
      <w:ind/>
    </w:pPr>
    <w:rPr>
      <w:vertAlign w:val="superscript"/>
    </w:rPr>
  </w:style>
  <w:style w:type="character" w:styleId="2386">
    <w:name w:val="apple-converted-space"/>
    <w:next w:val="2386"/>
    <w:link w:val="2225"/>
    <w:pPr>
      <w:pBdr/>
      <w:spacing/>
      <w:ind/>
    </w:pPr>
  </w:style>
  <w:style w:type="paragraph" w:styleId="2387" w:customStyle="1">
    <w:name w:val="Body Text Indent 2"/>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bidi w:val="false"/>
      <w:spacing w:after="0" w:afterAutospacing="0" w:before="0" w:beforeAutospacing="0" w:line="240" w:lineRule="auto"/>
      <w:ind w:right="0" w:firstLine="142" w:left="0"/>
      <w:contextualSpacing w:val="false"/>
      <w:jc w:val="both"/>
    </w:pPr>
    <w:rPr>
      <w:rFonts w:ascii="Times New Roman" w:hAnsi="Times New Roman" w:eastAsia="Times New Roman" w:cs="Times New Roman"/>
      <w:b w:val="0"/>
      <w:bCs w:val="0"/>
      <w:i w:val="0"/>
      <w:iCs w:val="0"/>
      <w:caps w:val="0"/>
      <w:smallCaps w:val="0"/>
      <w:strike w:val="0"/>
      <w:vanish w:val="0"/>
      <w:color w:val="auto"/>
      <w:spacing w:val="0"/>
      <w:position w:val="0"/>
      <w:sz w:val="24"/>
      <w:szCs w:val="20"/>
      <w:highlight w:val="none"/>
      <w:u w:val="none"/>
      <w:vertAlign w:val="baseline"/>
      <w:rtl w:val="0"/>
      <w:cs w:val="0"/>
      <w:lang w:val="fr-FR"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image" Target="media/image1.png"/><Relationship Id="rId13" Type="http://schemas.openxmlformats.org/officeDocument/2006/relationships/image" Target="media/media1.sv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media2.svg"/><Relationship Id="rId17" Type="http://schemas.openxmlformats.org/officeDocument/2006/relationships/image" Target="media/image4.png"/><Relationship Id="rId18" Type="http://schemas.openxmlformats.org/officeDocument/2006/relationships/image" Target="media/media3.svg"/><Relationship Id="rId19" Type="http://schemas.openxmlformats.org/officeDocument/2006/relationships/image" Target="media/image5.png"/><Relationship Id="rId20" Type="http://schemas.openxmlformats.org/officeDocument/2006/relationships/image" Target="media/media4.svg"/><Relationship Id="rId21" Type="http://schemas.openxmlformats.org/officeDocument/2006/relationships/image" Target="media/image6.png"/><Relationship Id="rId22" Type="http://schemas.openxmlformats.org/officeDocument/2006/relationships/image" Target="media/media5.sv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tbntemplate</Template>
  <Application>ONLYOFFICE/9.3.1.8</Application>
  <DocSecurity>0</DocSecurity>
  <ScaleCrop>0</ScaleCrop>
  <HeadingPairs>
    <vt:vector size="0" baseType="variant"/>
  </HeadingPairs>
  <TitlesOfParts>
    <vt:vector size="0" baseType="lpstr"/>
  </TitlesOfParts>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TEOLOGIA BIBLICĂ A NOULUI TESTAMENT</dc:title>
  <cp:revision>8</cp:revision>
  <dcterms:created xsi:type="dcterms:W3CDTF">2013-11-13T15:07:00Z</dcterms:created>
  <dcterms:modified xsi:type="dcterms:W3CDTF">2026-05-01T14:26:18Z</dcterms:modified>
  <cp:version>917504</cp:version>
</cp:coreProperties>
</file>