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6"/>
        <w:numPr>
          <w:ilvl w:val="0"/>
          <w:numId w:val="2"/>
        </w:numPr>
        <w:pBdr/>
        <w:spacing w:after="120" w:before="240"/>
        <w:ind/>
        <w:jc w:val="center"/>
        <w:rPr/>
      </w:pPr>
      <w:r>
        <w:rPr>
          <w:sz w:val="32"/>
          <w:szCs w:val="32"/>
        </w:rPr>
        <w:t xml:space="preserve">Limba Greac</w:t>
      </w:r>
      <w:r>
        <w:rPr>
          <w:sz w:val="32"/>
          <w:szCs w:val="32"/>
          <w:lang w:val="ro-RO"/>
        </w:rPr>
        <w:t xml:space="preserve">ă a NT – an</w:t>
      </w:r>
      <w:r>
        <w:rPr>
          <w:sz w:val="32"/>
          <w:szCs w:val="32"/>
          <w:lang w:val="ro-RO"/>
        </w:rPr>
        <w:t xml:space="preserve">1</w:t>
      </w:r>
      <w:r>
        <w:rPr>
          <w:sz w:val="32"/>
          <w:szCs w:val="32"/>
          <w:lang w:val="ro-RO"/>
        </w:rPr>
        <w:t xml:space="preserve">, sem 2, 202</w:t>
      </w:r>
      <w:r>
        <w:rPr>
          <w:sz w:val="32"/>
          <w:szCs w:val="32"/>
          <w:lang w:val="en-US"/>
        </w:rPr>
        <w:t xml:space="preserve">4</w:t>
      </w:r>
      <w:r>
        <w:rPr>
          <w:sz w:val="32"/>
          <w:szCs w:val="32"/>
          <w:lang w:val="ro-RO"/>
        </w:rPr>
        <w:t xml:space="preserve">-2</w:t>
      </w:r>
      <w:r>
        <w:rPr>
          <w:sz w:val="32"/>
          <w:szCs w:val="32"/>
          <w:lang w:val="en-US"/>
        </w:rPr>
        <w:t xml:space="preserve">5</w:t>
      </w:r>
      <w:r>
        <w:rPr>
          <w:sz w:val="32"/>
          <w:szCs w:val="32"/>
          <w:lang w:val="ro-RO"/>
        </w:rPr>
        <w:t xml:space="preserve">,</w:t>
      </w:r>
      <w:r>
        <w:rPr>
          <w:lang w:val="ro-RO"/>
        </w:rPr>
        <w:t xml:space="preserve"> </w:t>
      </w:r>
      <w:r/>
    </w:p>
    <w:p>
      <w:pPr>
        <w:pStyle w:val="876"/>
        <w:numPr>
          <w:ilvl w:val="0"/>
          <w:numId w:val="2"/>
        </w:numPr>
        <w:pBdr/>
        <w:spacing/>
        <w:ind/>
        <w:jc w:val="center"/>
        <w:rPr/>
      </w:pPr>
      <w:r>
        <w:rPr>
          <w:sz w:val="24"/>
          <w:szCs w:val="24"/>
        </w:rPr>
        <w:t xml:space="preserve">18. iunie 202</w:t>
      </w:r>
      <w:r>
        <w:rPr>
          <w:sz w:val="24"/>
          <w:szCs w:val="24"/>
        </w:rPr>
        <w:t xml:space="preserve">5, ora </w:t>
      </w: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.00</w:t>
      </w:r>
      <w:r/>
    </w:p>
    <w:p>
      <w:pPr>
        <w:pStyle w:val="884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4"/>
        <w:pBdr/>
        <w:spacing/>
        <w:ind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Răspundeţi la cele patru întrebări, cât mai complet şi cât mai corect Foile cu  răspunsuri,  în format pdf, le trimiteţi pe adresa </w:t>
      </w:r>
      <w:hyperlink r:id="rId9" w:tooltip="mailto:obinfonet@gmail.com" w:history="1">
        <w:r>
          <w:rPr>
            <w:rStyle w:val="879"/>
            <w:b/>
            <w:bCs/>
            <w:sz w:val="24"/>
            <w:szCs w:val="24"/>
          </w:rPr>
          <w:t xml:space="preserve">obinfonet@gmail.com</w:t>
        </w:r>
      </w:hyperlink>
      <w:r>
        <w:rPr>
          <w:b/>
          <w:bCs/>
          <w:sz w:val="24"/>
          <w:szCs w:val="24"/>
        </w:rPr>
        <w:t xml:space="preserve">, pe data de 2</w:t>
      </w:r>
      <w:r>
        <w:rPr>
          <w:b/>
          <w:bCs/>
          <w:sz w:val="24"/>
          <w:szCs w:val="24"/>
          <w:lang w:val="ro-RO"/>
        </w:rPr>
        <w:t xml:space="preserve">0</w:t>
      </w:r>
      <w:r>
        <w:rPr>
          <w:b/>
          <w:bCs/>
          <w:sz w:val="24"/>
          <w:szCs w:val="24"/>
        </w:rPr>
        <w:t xml:space="preserve"> iunie orele 18.00.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pBdr/>
        <w:spacing/>
        <w:ind w:firstLine="709"/>
        <w:jc w:val="left"/>
        <w:rPr>
          <w:sz w:val="24"/>
          <w:szCs w:val="24"/>
        </w:rPr>
      </w:pPr>
      <w:r/>
      <w:bookmarkStart w:id="1" w:name="_GoBack"/>
      <w:r/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pBdr/>
        <w:spacing/>
        <w: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1.Declinaţi următoarele substantive și  pronume (0.25 x 6=1.5p)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5"/>
        <w:pBdr/>
        <w:spacing/>
        <w:ind w:firstLine="0" w:left="709"/>
        <w:rPr>
          <w:rFonts w:ascii="EGreek" w:hAnsi="EGreek"/>
          <w:b/>
          <w:sz w:val="22"/>
          <w:szCs w:val="22"/>
        </w:rPr>
      </w:pPr>
      <w:r>
        <w:rPr>
          <w:rFonts w:ascii="EGreek" w:hAnsi="EGreek"/>
          <w:b/>
          <w:spacing w:val="-3"/>
          <w:sz w:val="22"/>
          <w:szCs w:val="22"/>
          <w:lang w:val="en-US"/>
        </w:rPr>
        <w:t xml:space="preserve">basileuv</w:t>
      </w: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, </w:t>
      </w:r>
      <w:r>
        <w:rPr>
          <w:rFonts w:ascii="EGreek" w:hAnsi="EGreek"/>
          <w:b/>
          <w:spacing w:val="-3"/>
          <w:sz w:val="22"/>
          <w:szCs w:val="22"/>
          <w:lang w:val="en-US"/>
        </w:rPr>
        <w:t xml:space="preserve">basilei</w:t>
      </w: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, </w:t>
      </w:r>
      <w:r>
        <w:rPr>
          <w:rFonts w:ascii="EGreek" w:hAnsi="EGreek"/>
          <w:b/>
          <w:spacing w:val="-3"/>
          <w:sz w:val="22"/>
          <w:szCs w:val="22"/>
          <w:lang w:val="en-US"/>
        </w:rPr>
        <w:t xml:space="preserve">o</w:t>
      </w: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J </w:t>
      </w:r>
      <w:r>
        <w:rPr>
          <w:rFonts w:ascii="EGreek" w:hAnsi="EGreek"/>
          <w:spacing w:val="-3"/>
          <w:sz w:val="22"/>
          <w:szCs w:val="22"/>
          <w:lang w:val="ro-RO"/>
        </w:rPr>
        <w:t xml:space="preserve">- </w:t>
      </w:r>
      <w:r>
        <w:rPr>
          <w:spacing w:val="-3"/>
          <w:sz w:val="22"/>
          <w:szCs w:val="22"/>
          <w:lang w:val="en-US"/>
        </w:rPr>
        <w:t xml:space="preserve">rege, împărat</w:t>
      </w:r>
      <w:r>
        <w:rPr>
          <w:rFonts w:ascii="EGreek" w:hAnsi="EGreek"/>
          <w:b/>
          <w:sz w:val="22"/>
          <w:szCs w:val="22"/>
        </w:rPr>
        <w:tab/>
        <w:tab/>
      </w:r>
      <w:r>
        <w:rPr>
          <w:rFonts w:ascii="EGreek" w:hAnsi="EGreek"/>
          <w:b/>
          <w:sz w:val="22"/>
          <w:szCs w:val="22"/>
        </w:rPr>
      </w:r>
      <w:r>
        <w:rPr>
          <w:rFonts w:ascii="EGreek" w:hAnsi="EGreek"/>
          <w:b/>
          <w:sz w:val="22"/>
          <w:szCs w:val="22"/>
        </w:rPr>
      </w:r>
    </w:p>
    <w:p>
      <w:pPr>
        <w:pStyle w:val="875"/>
        <w:keepLines w:val="true"/>
        <w:pBdr/>
        <w:spacing/>
        <w:ind w:hanging="1080" w:left="178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aJmarthma, aJmartematov</w:t>
      </w: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, to </w:t>
      </w:r>
      <w:r>
        <w:rPr>
          <w:rFonts w:ascii="EGreek" w:hAnsi="EGreek"/>
          <w:spacing w:val="-3"/>
          <w:sz w:val="22"/>
          <w:szCs w:val="22"/>
          <w:lang w:val="ro-RO"/>
        </w:rPr>
        <w:t xml:space="preserve">–-  </w:t>
      </w:r>
      <w:r>
        <w:rPr>
          <w:spacing w:val="-3"/>
          <w:sz w:val="22"/>
          <w:szCs w:val="22"/>
          <w:lang w:val="ro-RO"/>
        </w:rPr>
        <w:t xml:space="preserve">păcat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75"/>
        <w:pBdr/>
        <w:spacing/>
        <w:ind w:firstLine="0" w:left="709"/>
        <w:rPr>
          <w:rFonts w:ascii="Times New Roman" w:hAnsi="Times New Roman" w:cs="Times New Roman"/>
          <w:b/>
          <w:sz w:val="22"/>
          <w:szCs w:val="22"/>
          <w:lang w:val="ro-RO"/>
        </w:rPr>
      </w:pPr>
      <w:r>
        <w:rPr>
          <w:rFonts w:ascii="EGreek" w:hAnsi="EGreek"/>
          <w:b/>
          <w:spacing w:val="-3"/>
          <w:sz w:val="22"/>
          <w:szCs w:val="22"/>
          <w:lang w:val="ro-RO"/>
        </w:rPr>
        <w:t xml:space="preserve">gunh, gunaikov, hJ </w:t>
      </w:r>
      <w:r>
        <w:rPr>
          <w:rFonts w:ascii="EGreek" w:hAnsi="EGreek"/>
          <w:spacing w:val="-3"/>
          <w:sz w:val="22"/>
          <w:szCs w:val="22"/>
          <w:lang w:val="ro-RO"/>
        </w:rPr>
        <w:t xml:space="preserve"> - </w:t>
      </w:r>
      <w:r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femeie, soţie</w:t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</w:p>
    <w:p>
      <w:pPr>
        <w:pStyle w:val="875"/>
        <w:pBdr/>
        <w:spacing/>
        <w:ind w:firstLine="0" w:left="709"/>
        <w:rPr>
          <w:rFonts w:ascii="Times New Roman" w:hAnsi="Times New Roman" w:cs="Times New Roman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en-US"/>
        </w:rPr>
        <w:t xml:space="preserve">lampa, lampadov</w:t>
      </w:r>
      <w:r>
        <w:rPr>
          <w:rFonts w:ascii="EGreek" w:hAnsi="EGreek"/>
          <w:b/>
          <w:sz w:val="22"/>
          <w:szCs w:val="22"/>
          <w:lang w:val="ro-RO"/>
        </w:rPr>
        <w:t xml:space="preserve">, hJ  –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lamp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ă</w:t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</w:p>
    <w:p>
      <w:pPr>
        <w:pStyle w:val="875"/>
        <w:pBdr/>
        <w:spacing/>
        <w:ind w:firstLine="0" w:left="709"/>
        <w:rPr>
          <w:rStyle w:val="880"/>
          <w:rFonts w:ascii="Times New Roman" w:hAnsi="Times New Roman"/>
          <w:sz w:val="22"/>
          <w:szCs w:val="22"/>
          <w:lang w:val="ro-RO"/>
        </w:rPr>
      </w:pPr>
      <w:r>
        <w:rPr>
          <w:rStyle w:val="880"/>
          <w:b/>
          <w:sz w:val="22"/>
          <w:szCs w:val="22"/>
          <w:lang w:val="ro-RO"/>
        </w:rPr>
        <w:t xml:space="preserve">tiv, ti</w:t>
      </w:r>
      <w:r>
        <w:rPr>
          <w:rStyle w:val="880"/>
          <w:sz w:val="22"/>
          <w:szCs w:val="22"/>
          <w:lang w:val="ro-RO"/>
        </w:rPr>
        <w:t xml:space="preserve"> </w:t>
      </w:r>
      <w:r>
        <w:rPr>
          <w:rStyle w:val="880"/>
          <w:rFonts w:ascii="Times New Roman" w:hAnsi="Times New Roman"/>
          <w:sz w:val="22"/>
          <w:szCs w:val="22"/>
          <w:lang w:val="ro-RO"/>
        </w:rPr>
        <w:t xml:space="preserve">– cine, ce (pronume interogativ – pronume nehotărât)</w:t>
      </w:r>
      <w:r>
        <w:rPr>
          <w:rStyle w:val="880"/>
          <w:rFonts w:ascii="Times New Roman" w:hAnsi="Times New Roman"/>
          <w:sz w:val="22"/>
          <w:szCs w:val="22"/>
          <w:lang w:val="ro-RO"/>
        </w:rPr>
      </w:r>
      <w:r>
        <w:rPr>
          <w:rStyle w:val="880"/>
          <w:rFonts w:ascii="Times New Roman" w:hAnsi="Times New Roman"/>
          <w:sz w:val="22"/>
          <w:szCs w:val="22"/>
          <w:lang w:val="ro-RO"/>
        </w:rPr>
      </w:r>
    </w:p>
    <w:p>
      <w:pPr>
        <w:pStyle w:val="875"/>
        <w:pBdr/>
        <w:spacing/>
        <w:ind w:firstLine="0" w:left="709"/>
        <w:rPr>
          <w:rFonts w:ascii="Times New Roman" w:hAnsi="Times New Roman" w:cs="Times New Roman"/>
          <w:b/>
          <w:sz w:val="22"/>
          <w:szCs w:val="22"/>
          <w:lang w:val="ro-RO"/>
        </w:rPr>
      </w:pPr>
      <w:r>
        <w:rPr>
          <w:rStyle w:val="880"/>
          <w:b/>
          <w:sz w:val="22"/>
          <w:szCs w:val="22"/>
          <w:lang w:val="ro-RO"/>
        </w:rPr>
        <w:t xml:space="preserve">ejkeinov, ejkeinh, ejkeino</w:t>
      </w:r>
      <w:r>
        <w:rPr>
          <w:rStyle w:val="880"/>
          <w:sz w:val="22"/>
          <w:szCs w:val="22"/>
          <w:lang w:val="ro-RO"/>
        </w:rPr>
        <w:t xml:space="preserve">, </w:t>
      </w:r>
      <w:r>
        <w:rPr>
          <w:rStyle w:val="880"/>
          <w:rFonts w:ascii="Times New Roman" w:hAnsi="Times New Roman"/>
          <w:sz w:val="22"/>
          <w:szCs w:val="22"/>
          <w:lang w:val="ro-RO"/>
        </w:rPr>
        <w:t xml:space="preserve">acela, aceea, acela (pron. dem.)</w:t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  <w:r>
        <w:rPr>
          <w:rFonts w:ascii="Times New Roman" w:hAnsi="Times New Roman" w:cs="Times New Roman"/>
          <w:b/>
          <w:sz w:val="22"/>
          <w:szCs w:val="22"/>
          <w:lang w:val="ro-RO"/>
        </w:rPr>
      </w:r>
    </w:p>
    <w:p>
      <w:pPr>
        <w:pStyle w:val="875"/>
        <w:pBdr/>
        <w:spacing/>
        <w:ind/>
        <w:jc w:val="center"/>
        <w:rPr>
          <w:b/>
          <w:lang w:val="ro-RO"/>
        </w:rPr>
      </w:pPr>
      <w:r>
        <w:rPr>
          <w:b/>
          <w:lang w:val="ro-RO"/>
        </w:rPr>
      </w:r>
      <w:r>
        <w:rPr>
          <w:b/>
          <w:lang w:val="ro-RO"/>
        </w:rPr>
      </w:r>
      <w:r>
        <w:rPr>
          <w:b/>
          <w:lang w:val="ro-RO"/>
        </w:rPr>
      </w:r>
    </w:p>
    <w:p>
      <w:pPr>
        <w:pStyle w:val="875"/>
        <w:pBdr/>
        <w:spacing/>
        <w:ind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2.Traduceți următoarele verbe și apoi alegeți trei dintre ele pe care să le conjugați: unul la aorist, </w:t>
      </w:r>
      <w:r>
        <w:rPr>
          <w:b/>
          <w:sz w:val="22"/>
          <w:szCs w:val="22"/>
          <w:lang w:val="ro-RO"/>
        </w:rPr>
        <w:t xml:space="preserve">modul </w:t>
      </w:r>
      <w:r>
        <w:rPr>
          <w:b/>
          <w:sz w:val="22"/>
          <w:szCs w:val="22"/>
          <w:lang w:val="ro-RO"/>
        </w:rPr>
        <w:t xml:space="preserve">indicativ, </w:t>
      </w:r>
      <w:r>
        <w:rPr>
          <w:b/>
          <w:sz w:val="22"/>
          <w:szCs w:val="22"/>
          <w:lang w:val="ro-RO"/>
        </w:rPr>
        <w:t xml:space="preserve">diateza activă, </w:t>
      </w:r>
      <w:r>
        <w:rPr>
          <w:b/>
          <w:sz w:val="22"/>
          <w:szCs w:val="22"/>
          <w:lang w:val="ro-RO"/>
        </w:rPr>
        <w:t xml:space="preserve">al doilea la prezent, </w:t>
      </w:r>
      <w:r>
        <w:rPr>
          <w:b/>
          <w:sz w:val="22"/>
          <w:szCs w:val="22"/>
          <w:lang w:val="ro-RO"/>
        </w:rPr>
        <w:t xml:space="preserve">modul </w:t>
      </w:r>
      <w:r>
        <w:rPr>
          <w:b/>
          <w:sz w:val="22"/>
          <w:szCs w:val="22"/>
          <w:lang w:val="ro-RO"/>
        </w:rPr>
        <w:t xml:space="preserve">subjonctiv, </w:t>
      </w:r>
      <w:r>
        <w:rPr>
          <w:b/>
          <w:sz w:val="22"/>
          <w:szCs w:val="22"/>
          <w:lang w:val="ro-RO"/>
        </w:rPr>
        <w:t xml:space="preserve">diateza activă </w:t>
      </w:r>
      <w:r>
        <w:rPr>
          <w:b/>
          <w:sz w:val="22"/>
          <w:szCs w:val="22"/>
          <w:lang w:val="ro-RO"/>
        </w:rPr>
        <w:t xml:space="preserve">și al treilea la perfect, </w:t>
      </w:r>
      <w:r>
        <w:rPr>
          <w:b/>
          <w:sz w:val="22"/>
          <w:szCs w:val="22"/>
          <w:lang w:val="ro-RO"/>
        </w:rPr>
        <w:t xml:space="preserve">modul participiu, diateza medie-pasivă</w:t>
      </w:r>
      <w:r>
        <w:rPr>
          <w:b/>
          <w:sz w:val="22"/>
          <w:szCs w:val="22"/>
          <w:lang w:val="ro-RO"/>
        </w:rPr>
        <w:t xml:space="preserve">. </w:t>
      </w:r>
      <w:r>
        <w:rPr>
          <w:b/>
          <w:sz w:val="22"/>
          <w:szCs w:val="22"/>
          <w:lang w:val="ro-RO"/>
        </w:rPr>
        <w:t xml:space="preserve">(1.5 p).</w:t>
      </w:r>
      <w:r>
        <w:rPr>
          <w:b/>
          <w:sz w:val="22"/>
          <w:szCs w:val="22"/>
          <w:lang w:val="ro-RO"/>
        </w:rPr>
      </w:r>
      <w:r>
        <w:rPr>
          <w:b/>
          <w:sz w:val="22"/>
          <w:szCs w:val="22"/>
          <w:lang w:val="ro-RO"/>
        </w:rPr>
      </w:r>
    </w:p>
    <w:p>
      <w:pPr>
        <w:pStyle w:val="875"/>
        <w:pBdr/>
        <w:spacing/>
        <w:ind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  <w:r>
        <w:rPr>
          <w:b/>
          <w:sz w:val="22"/>
          <w:szCs w:val="22"/>
          <w:lang w:val="ro-RO"/>
        </w:rPr>
      </w:r>
      <w:r>
        <w:rPr>
          <w:b/>
          <w:sz w:val="22"/>
          <w:szCs w:val="22"/>
          <w:lang w:val="ro-RO"/>
        </w:rPr>
      </w:r>
    </w:p>
    <w:p>
      <w:pPr>
        <w:pStyle w:val="875"/>
        <w:pBdr/>
        <w:spacing/>
        <w:ind w:firstLine="0" w:left="70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en-US"/>
        </w:rPr>
        <w:t xml:space="preserve">khruss</w:t>
      </w:r>
      <w:r>
        <w:rPr>
          <w:rFonts w:ascii="EGreek" w:hAnsi="EGreek"/>
          <w:b/>
          <w:sz w:val="22"/>
          <w:szCs w:val="22"/>
          <w:lang w:val="ro-RO"/>
        </w:rPr>
        <w:t xml:space="preserve">w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75"/>
        <w:pBdr/>
        <w:spacing/>
        <w:ind w:firstLine="0" w:left="70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ro-RO"/>
        </w:rPr>
        <w:t xml:space="preserve">proseucw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75"/>
        <w:pBdr/>
        <w:spacing/>
        <w:ind w:firstLine="0" w:left="70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ro-RO"/>
        </w:rPr>
        <w:t xml:space="preserve">ajpokalupt</w:t>
      </w:r>
      <w:r>
        <w:rPr>
          <w:rFonts w:ascii="EGreek" w:hAnsi="EGreek"/>
          <w:b/>
          <w:sz w:val="22"/>
          <w:szCs w:val="22"/>
          <w:lang w:val="ro-RO"/>
        </w:rPr>
        <w:t xml:space="preserve">w</w:t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75"/>
        <w:pBdr/>
        <w:spacing/>
        <w:ind w:firstLine="0" w:left="709"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ro-RO"/>
        </w:rPr>
        <w:t xml:space="preserve">feugw</w:t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89"/>
        <w:pBdr/>
        <w:spacing/>
        <w:ind/>
        <w:rPr>
          <w:rFonts w:ascii="EGreek" w:hAnsi="EGreek"/>
          <w:b/>
          <w:sz w:val="22"/>
          <w:szCs w:val="22"/>
          <w:lang w:val="ro-RO"/>
        </w:rPr>
      </w:pP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  <w:r>
        <w:rPr>
          <w:rFonts w:ascii="EGreek" w:hAnsi="EGreek"/>
          <w:b/>
          <w:sz w:val="22"/>
          <w:szCs w:val="22"/>
          <w:lang w:val="ro-RO"/>
        </w:rPr>
      </w:r>
    </w:p>
    <w:p>
      <w:pPr>
        <w:pStyle w:val="875"/>
        <w:pBdr/>
        <w:spacing/>
        <w:ind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3.A.Traduceţi </w:t>
      </w:r>
      <w:r>
        <w:rPr>
          <w:b/>
          <w:sz w:val="22"/>
          <w:szCs w:val="22"/>
          <w:lang w:val="fr-FR"/>
        </w:rPr>
        <w:t xml:space="preserve">Ioan</w:t>
      </w:r>
      <w:r>
        <w:rPr>
          <w:b/>
          <w:sz w:val="22"/>
          <w:szCs w:val="22"/>
          <w:lang w:val="ro-RO"/>
        </w:rPr>
        <w:t xml:space="preserve"> 10.7-15</w:t>
      </w:r>
      <w:r>
        <w:rPr>
          <w:b/>
          <w:sz w:val="22"/>
          <w:szCs w:val="22"/>
          <w:lang w:val="ro-RO"/>
        </w:rPr>
        <w:t xml:space="preserve"> în limba română </w:t>
      </w:r>
      <w:r>
        <w:rPr>
          <w:b/>
          <w:sz w:val="22"/>
          <w:szCs w:val="22"/>
          <w:lang w:val="ro-RO"/>
        </w:rPr>
        <w:t xml:space="preserve">şi faceţi 3 </w:t>
      </w:r>
      <w:r>
        <w:rPr>
          <w:b/>
          <w:sz w:val="22"/>
          <w:szCs w:val="22"/>
          <w:lang w:val="ro-RO"/>
        </w:rPr>
        <w:t xml:space="preserve">note teologice și gramaticale asupra textului. (</w:t>
      </w:r>
      <w:r>
        <w:rPr>
          <w:b/>
          <w:sz w:val="22"/>
          <w:szCs w:val="22"/>
          <w:lang w:val="en-US"/>
        </w:rPr>
        <w:t xml:space="preserve">2p</w:t>
      </w:r>
      <w:r>
        <w:rPr>
          <w:b/>
          <w:sz w:val="22"/>
          <w:szCs w:val="22"/>
          <w:lang w:val="ro-RO"/>
        </w:rPr>
        <w:t xml:space="preserve">)</w:t>
      </w:r>
      <w:r>
        <w:rPr>
          <w:sz w:val="22"/>
          <w:szCs w:val="22"/>
          <w:lang w:val="ro-RO"/>
        </w:rPr>
      </w:r>
      <w:r>
        <w:rPr>
          <w:sz w:val="22"/>
          <w:szCs w:val="22"/>
          <w:lang w:val="ro-RO"/>
        </w:rPr>
      </w:r>
    </w:p>
    <w:p>
      <w:pPr>
        <w:pBdr/>
        <w:spacing/>
        <w:ind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  <w:lang w:val="en-US"/>
        </w:rPr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75"/>
        <w:pBdr/>
        <w:spacing/>
        <w:ind/>
        <w:rPr>
          <w:b w:val="0"/>
          <w:bCs w:val="0"/>
          <w:sz w:val="22"/>
          <w:szCs w:val="22"/>
          <w:highlight w:val="none"/>
          <w:lang w:val="en-US"/>
        </w:rPr>
      </w:pPr>
      <w:r>
        <w:rPr>
          <w:b/>
          <w:bCs/>
          <w:sz w:val="22"/>
          <w:szCs w:val="22"/>
          <w:lang w:val="en-US"/>
        </w:rPr>
        <w:t xml:space="preserve">3.</w:t>
      </w:r>
      <w:r>
        <w:rPr>
          <w:b/>
          <w:bCs/>
          <w:sz w:val="22"/>
          <w:szCs w:val="22"/>
          <w:lang w:val="ro-RO"/>
        </w:rPr>
        <w:t xml:space="preserve">B</w:t>
      </w:r>
      <w:r>
        <w:rPr>
          <w:b/>
          <w:bCs/>
          <w:sz w:val="22"/>
          <w:szCs w:val="22"/>
          <w:lang w:val="ro-RO"/>
        </w:rPr>
        <w:t xml:space="preserve">. Subliniați cu o linie verbele la prezent, cu două linii pe cele la aorist, și cu trei linii </w:t>
      </w:r>
      <w:r>
        <w:rPr>
          <w:b/>
          <w:bCs/>
          <w:sz w:val="22"/>
          <w:szCs w:val="22"/>
          <w:lang w:val="en-US"/>
        </w:rPr>
        <w:t xml:space="preserve">verbele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ro-RO"/>
        </w:rPr>
        <w:t xml:space="preserve">la modul infinitiv, </w:t>
      </w:r>
      <w:r>
        <w:rPr>
          <w:b/>
          <w:bCs/>
          <w:sz w:val="22"/>
          <w:szCs w:val="22"/>
          <w:lang w:val="en-US"/>
        </w:rPr>
        <w:t xml:space="preserve">si </w:t>
      </w:r>
      <w:r>
        <w:rPr>
          <w:b/>
          <w:bCs/>
          <w:sz w:val="22"/>
          <w:szCs w:val="22"/>
          <w:lang w:val="ro-RO"/>
        </w:rPr>
        <w:t xml:space="preserve">cu incercuire </w:t>
      </w:r>
      <w:r>
        <w:rPr>
          <w:b/>
          <w:bCs/>
          <w:sz w:val="22"/>
          <w:szCs w:val="22"/>
          <w:lang w:val="en-US"/>
        </w:rPr>
        <w:t xml:space="preserve">verbele la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ro-RO"/>
        </w:rPr>
        <w:t xml:space="preserve">modul participiu</w:t>
      </w:r>
      <w:r>
        <w:rPr>
          <w:b/>
          <w:bCs/>
          <w:sz w:val="22"/>
          <w:szCs w:val="22"/>
          <w:lang w:val="ro-RO"/>
        </w:rPr>
        <w:t xml:space="preserve">. </w:t>
      </w:r>
      <w:r>
        <w:rPr>
          <w:b/>
          <w:bCs/>
          <w:sz w:val="22"/>
          <w:szCs w:val="22"/>
          <w:lang w:val="en-US"/>
        </w:rPr>
        <w:t xml:space="preserve">(1p)</w:t>
      </w:r>
      <w:r>
        <w:rPr>
          <w:b w:val="0"/>
          <w:bCs w:val="0"/>
          <w:sz w:val="22"/>
          <w:szCs w:val="22"/>
          <w:highlight w:val="none"/>
          <w:lang w:val="en-US"/>
        </w:rPr>
      </w:r>
      <w:r>
        <w:rPr>
          <w:b w:val="0"/>
          <w:bCs w:val="0"/>
          <w:sz w:val="22"/>
          <w:szCs w:val="22"/>
          <w:highlight w:val="none"/>
          <w:lang w:val="en-US"/>
        </w:rPr>
      </w:r>
    </w:p>
    <w:p>
      <w:pPr>
        <w:pBdr/>
        <w:spacing/>
        <w:ind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none"/>
          <w:lang w:val="fr-FR"/>
        </w:rPr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Bdr/>
        <w:spacing/>
        <w:ind/>
        <w:rPr>
          <w:b/>
          <w:bCs/>
          <w:sz w:val="22"/>
          <w:szCs w:val="22"/>
          <w:highlight w:val="none"/>
          <w:lang w:val="fr-FR"/>
        </w:rPr>
      </w:pPr>
      <w:r>
        <w:rPr>
          <w:b/>
          <w:sz w:val="22"/>
          <w:szCs w:val="22"/>
          <w:lang w:val="ro-RO"/>
        </w:rPr>
      </w:r>
      <w:r>
        <w:rPr>
          <w:b/>
          <w:sz w:val="22"/>
          <w:szCs w:val="22"/>
          <w:lang w:val="ro-RO"/>
        </w:rPr>
        <w:t xml:space="preserve">Alegeţi două</w:t>
      </w:r>
      <w:r>
        <w:rPr>
          <w:b/>
          <w:sz w:val="22"/>
          <w:szCs w:val="22"/>
          <w:lang w:val="en-US"/>
        </w:rPr>
        <w:t xml:space="preserve"> verbe la modul indicativ</w:t>
      </w:r>
      <w:r>
        <w:rPr>
          <w:b/>
          <w:sz w:val="22"/>
          <w:szCs w:val="22"/>
          <w:lang w:val="ro-RO"/>
        </w:rPr>
        <w:t xml:space="preserve"> (prezent, aorist, viitor), </w:t>
      </w:r>
      <w:r>
        <w:rPr>
          <w:b/>
          <w:sz w:val="22"/>
          <w:szCs w:val="22"/>
          <w:lang w:val="en-US"/>
        </w:rPr>
        <w:t xml:space="preserve">din text,</w:t>
      </w:r>
      <w:r>
        <w:rPr>
          <w:b/>
          <w:sz w:val="22"/>
          <w:szCs w:val="22"/>
          <w:lang w:val="en-US"/>
        </w:rPr>
        <w:t xml:space="preserve"> şi</w:t>
      </w:r>
      <w:r>
        <w:rPr>
          <w:b/>
          <w:sz w:val="22"/>
          <w:szCs w:val="22"/>
          <w:lang w:val="ro-RO"/>
        </w:rPr>
        <w:t xml:space="preserve"> conjugaţi-le la singural şi plural, la cele trei persoane, conform timpului la care apare în text </w:t>
      </w:r>
      <w:r>
        <w:rPr>
          <w:b/>
          <w:sz w:val="22"/>
          <w:szCs w:val="22"/>
          <w:lang w:val="fr-FR"/>
        </w:rPr>
        <w:t xml:space="preserve">(</w:t>
      </w:r>
      <w:r>
        <w:rPr>
          <w:b/>
          <w:sz w:val="22"/>
          <w:szCs w:val="22"/>
          <w:lang w:val="fr-FR"/>
        </w:rPr>
        <w:t xml:space="preserve">2</w:t>
      </w:r>
      <w:r>
        <w:rPr>
          <w:b/>
          <w:sz w:val="22"/>
          <w:szCs w:val="22"/>
          <w:lang w:val="fr-FR"/>
        </w:rPr>
        <w:t xml:space="preserve">p)</w:t>
      </w:r>
      <w:r>
        <w:rPr>
          <w:b/>
          <w:sz w:val="22"/>
          <w:szCs w:val="22"/>
          <w:lang w:val="fr-FR"/>
        </w:rPr>
        <w:t xml:space="preserve">.</w:t>
      </w:r>
      <w:r>
        <w:rPr>
          <w:b/>
          <w:bCs/>
          <w:sz w:val="22"/>
          <w:szCs w:val="22"/>
          <w:highlight w:val="none"/>
          <w:lang w:val="fr-FR"/>
        </w:rPr>
      </w:r>
      <w:r>
        <w:rPr>
          <w:b/>
          <w:bCs/>
          <w:sz w:val="22"/>
          <w:szCs w:val="22"/>
          <w:highlight w:val="none"/>
          <w:lang w:val="fr-FR"/>
        </w:rPr>
      </w:r>
    </w:p>
    <w:p>
      <w:pPr>
        <w:pStyle w:val="875"/>
        <w:pBdr/>
        <w:spacing/>
        <w:ind w:firstLine="709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</w:r>
      <w:r>
        <w:rPr>
          <w:sz w:val="22"/>
          <w:szCs w:val="22"/>
          <w:lang w:val="fr-FR"/>
        </w:rPr>
      </w:r>
      <w:r>
        <w:rPr>
          <w:sz w:val="22"/>
          <w:szCs w:val="22"/>
          <w:lang w:val="fr-FR"/>
        </w:rPr>
      </w:r>
    </w:p>
    <w:p>
      <w:pPr>
        <w:pStyle w:val="875"/>
        <w:pBdr/>
        <w:spacing/>
        <w:ind/>
        <w:rPr>
          <w:b/>
          <w:bCs/>
          <w:sz w:val="22"/>
          <w:szCs w:val="22"/>
          <w:highlight w:val="none"/>
          <w:lang w:val="fr-FR"/>
        </w:rPr>
      </w:pPr>
      <w:r>
        <w:rPr>
          <w:b/>
          <w:sz w:val="22"/>
          <w:szCs w:val="22"/>
          <w:lang w:val="fr-FR"/>
        </w:rPr>
        <w:t xml:space="preserve">4.F</w:t>
      </w:r>
      <w:r>
        <w:rPr>
          <w:b/>
          <w:sz w:val="22"/>
          <w:szCs w:val="22"/>
          <w:lang w:val="fr-FR"/>
        </w:rPr>
        <w:t xml:space="preserve">ormulaţi</w:t>
      </w:r>
      <w:r>
        <w:rPr>
          <w:b/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 xml:space="preserve">două</w:t>
      </w:r>
      <w:r>
        <w:rPr>
          <w:b/>
          <w:sz w:val="22"/>
          <w:szCs w:val="22"/>
          <w:lang w:val="fr-FR"/>
        </w:rPr>
        <w:t xml:space="preserve"> propoziții în </w:t>
      </w:r>
      <w:r>
        <w:rPr>
          <w:b/>
          <w:sz w:val="22"/>
          <w:szCs w:val="22"/>
          <w:lang w:val="fr-FR"/>
        </w:rPr>
        <w:t xml:space="preserve">limba </w:t>
      </w:r>
      <w:r>
        <w:rPr>
          <w:b/>
          <w:sz w:val="22"/>
          <w:szCs w:val="22"/>
          <w:lang w:val="fr-FR"/>
        </w:rPr>
        <w:t xml:space="preserve">greacă folosind câteva cuvinte din vocabularul textului din Ioan</w:t>
      </w:r>
      <w:r>
        <w:rPr>
          <w:b/>
          <w:sz w:val="22"/>
          <w:szCs w:val="22"/>
          <w:lang w:val="ro-RO"/>
        </w:rPr>
        <w:t xml:space="preserve"> 10.7-15</w:t>
      </w:r>
      <w:r>
        <w:rPr>
          <w:b/>
          <w:sz w:val="22"/>
          <w:szCs w:val="22"/>
          <w:lang w:val="fr-FR"/>
        </w:rPr>
        <w:t xml:space="preserve">. Apoi, traduceți-le în limba română (</w:t>
      </w:r>
      <w:r>
        <w:rPr>
          <w:b/>
          <w:sz w:val="22"/>
          <w:szCs w:val="22"/>
          <w:lang w:val="en-US"/>
        </w:rPr>
        <w:t xml:space="preserve">2</w:t>
      </w:r>
      <w:r>
        <w:rPr>
          <w:b/>
          <w:sz w:val="22"/>
          <w:szCs w:val="22"/>
          <w:lang w:val="fr-FR"/>
        </w:rPr>
        <w:t xml:space="preserve">p):</w:t>
      </w:r>
      <w:r>
        <w:rPr>
          <w:b/>
          <w:bCs/>
          <w:sz w:val="22"/>
          <w:szCs w:val="22"/>
          <w:highlight w:val="none"/>
          <w:lang w:val="fr-FR"/>
        </w:rPr>
      </w:r>
      <w:r>
        <w:rPr>
          <w:b/>
          <w:bCs/>
          <w:sz w:val="22"/>
          <w:szCs w:val="22"/>
          <w:highlight w:val="none"/>
          <w:lang w:val="fr-FR"/>
        </w:rPr>
      </w:r>
    </w:p>
    <w:p>
      <w:pPr>
        <w:pStyle w:val="875"/>
        <w:pBdr/>
        <w:spacing/>
        <w:ind/>
        <w:rPr>
          <w:b/>
          <w:bCs/>
          <w:sz w:val="22"/>
          <w:szCs w:val="22"/>
          <w:highlight w:val="none"/>
          <w:lang w:val="fr-FR"/>
        </w:rPr>
      </w:pPr>
      <w:r>
        <w:rPr>
          <w:b/>
          <w:bCs/>
          <w:sz w:val="22"/>
          <w:szCs w:val="22"/>
          <w:highlight w:val="none"/>
          <w:lang w:val="fr-FR"/>
        </w:rPr>
      </w:r>
      <w:r>
        <w:rPr>
          <w:b/>
          <w:bCs/>
          <w:sz w:val="22"/>
          <w:szCs w:val="22"/>
          <w:highlight w:val="none"/>
          <w:lang w:val="fr-FR"/>
        </w:rPr>
      </w:r>
    </w:p>
    <w:p>
      <w:pPr>
        <w:pStyle w:val="875"/>
        <w:pBdr/>
        <w:spacing/>
        <w:ind/>
        <w:rPr>
          <w:rFonts w:ascii="Palatino Linotype" w:hAnsi="Palatino Linotype" w:eastAsia="Palatino Linotype" w:cs="Palatino Linotype"/>
          <w:color w:val="000000"/>
          <w:sz w:val="22"/>
          <w:szCs w:val="22"/>
        </w:rPr>
      </w:pPr>
      <w:r>
        <w:rPr>
          <w:b/>
          <w:sz w:val="22"/>
          <w:szCs w:val="22"/>
          <w:highlight w:val="none"/>
          <w:lang w:val="fr-FR"/>
        </w:rPr>
      </w:r>
      <w:r>
        <w:rPr>
          <w:rFonts w:ascii="Palatino Linotype" w:hAnsi="Palatino Linotype" w:eastAsia="Palatino Linotype" w:cs="Palatino Linotype"/>
          <w:color w:val="ff0000"/>
          <w:sz w:val="22"/>
          <w:szCs w:val="22"/>
        </w:rPr>
        <w:t xml:space="preserve">10-7</w:t>
      </w: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  <w:t xml:space="preserve"> Εἶπεν οὖν πάλιν αὐτοῖς ὁ ᾿Ιησοῦς· ἀμὴν ἀμὴν λέγω ὑμῖν ὅτι ἐγώ εἰμι ἡ θύρα τῶν προβάτων. </w:t>
      </w:r>
      <w:r>
        <w:rPr>
          <w:rFonts w:ascii="Palatino Linotype" w:hAnsi="Palatino Linotype" w:eastAsia="Palatino Linotype" w:cs="Palatino Linotype"/>
          <w:color w:val="ff0000"/>
          <w:sz w:val="22"/>
          <w:szCs w:val="22"/>
        </w:rPr>
        <w:t xml:space="preserve">10-8</w:t>
      </w: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  <w:t xml:space="preserve"> πάντες ὅσοι ἦλθον πρὸ ἐμοῦ, κλέπται εἰσὶ καὶ λῃσταί· ἀλλ᾿ οὐκ ἤκουσαν αὐτῶν τὰ πρόβατα. </w:t>
      </w:r>
      <w:r>
        <w:rPr>
          <w:b/>
          <w:bCs/>
          <w:sz w:val="22"/>
          <w:szCs w:val="22"/>
          <w:highlight w:val="none"/>
        </w:rPr>
      </w:r>
    </w:p>
    <w:p>
      <w:pPr>
        <w:pStyle w:val="875"/>
        <w:pBdr/>
        <w:spacing/>
        <w:ind/>
        <w:rPr>
          <w:rFonts w:ascii="Palatino Linotype" w:hAnsi="Palatino Linotype" w:eastAsia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</w:r>
      <w:r>
        <w:rPr>
          <w:rFonts w:ascii="Palatino Linotype" w:hAnsi="Palatino Linotype" w:eastAsia="Palatino Linotype" w:cs="Palatino Linotype"/>
          <w:color w:val="ff0000"/>
          <w:sz w:val="22"/>
          <w:szCs w:val="22"/>
        </w:rPr>
        <w:t xml:space="preserve">10-9</w:t>
      </w: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  <w:t xml:space="preserve"> ἐγώ εἰμι ἡ θύρα· δι᾿ ἐμοῦ ἐάν τις εἰσέλθῃ, σωθήσεται, καὶ εἰσελεύσεται καὶ ἐξελεύσεται, καὶ νομὴν εὑρήσει. </w:t>
      </w:r>
      <w:r>
        <w:rPr>
          <w:rFonts w:ascii="Palatino Linotype" w:hAnsi="Palatino Linotype" w:eastAsia="Palatino Linotype" w:cs="Palatino Linotype"/>
          <w:color w:val="ff0000"/>
          <w:sz w:val="22"/>
          <w:szCs w:val="22"/>
        </w:rPr>
        <w:t xml:space="preserve">10-10</w:t>
      </w: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  <w:t xml:space="preserve"> ὁ κλέπτης οὐκ ἔρχεται εἰ μὴ ἵνα κλέψῃ καὶ θύσῃ καὶ ἀπολέσῃ· ἐγὼ ἦλθον ἵνα ζωὴν ἔχωσι καὶ περισσὸν ἔχωσιν. </w:t>
      </w:r>
      <w:r>
        <w:rPr>
          <w:rFonts w:ascii="Palatino Linotype" w:hAnsi="Palatino Linotype" w:eastAsia="Palatino Linotype" w:cs="Palatino Linotype"/>
          <w:color w:val="ff0000"/>
          <w:sz w:val="22"/>
          <w:szCs w:val="22"/>
        </w:rPr>
        <w:t xml:space="preserve">10-11</w:t>
      </w: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  <w:t xml:space="preserve"> ἐγώ εἰμι ὁ ποιμὴν ὁ καλός. ὁ ποιμὴν ὁ καλὸς τὴν ψυχὴν αὐτοῦ τίθησιν ὑπὲρ τῶν προβάτων· </w:t>
      </w:r>
      <w:r>
        <w:rPr>
          <w:b/>
          <w:bCs/>
          <w:sz w:val="22"/>
          <w:szCs w:val="22"/>
          <w:highlight w:val="none"/>
        </w:rPr>
      </w:r>
    </w:p>
    <w:p>
      <w:pPr>
        <w:pStyle w:val="875"/>
        <w:pBdr/>
        <w:spacing/>
        <w:ind/>
        <w:rPr>
          <w:b/>
          <w:bCs/>
          <w:sz w:val="22"/>
          <w:szCs w:val="22"/>
          <w:highlight w:val="none"/>
        </w:rPr>
      </w:pP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</w:r>
      <w:r>
        <w:rPr>
          <w:rFonts w:ascii="Palatino Linotype" w:hAnsi="Palatino Linotype" w:eastAsia="Palatino Linotype" w:cs="Palatino Linotype"/>
          <w:color w:val="ff0000"/>
          <w:sz w:val="22"/>
          <w:szCs w:val="22"/>
        </w:rPr>
        <w:t xml:space="preserve">10-12</w:t>
      </w: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  <w:t xml:space="preserve"> ὁ μισθωτὸς δὲ καὶ οὐκ ὢν ποιμήν, οὗ οὐκ εἰσὶ τὰ πρόβατα ἴδια, θεωρεῖ τὸν λύκον ἐρχόμενον καὶ ἀφίησι τὰ πρόβατα καὶ φεύγει· καὶ ὁ λύκος ἁρπάζει αὐτὰ καὶ σκορπίζει τὰ πρόβατα. </w:t>
      </w:r>
      <w:r>
        <w:rPr>
          <w:rFonts w:ascii="Palatino Linotype" w:hAnsi="Palatino Linotype" w:eastAsia="Palatino Linotype" w:cs="Palatino Linotype"/>
          <w:color w:val="ff0000"/>
          <w:sz w:val="22"/>
          <w:szCs w:val="22"/>
        </w:rPr>
        <w:t xml:space="preserve">10-13</w:t>
      </w: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  <w:t xml:space="preserve"> ὁ δὲ μισθωτὸς φεύγει, ὅτι μισθωτός ἐστι καὶ οὐ μέλει αὐτῷ περὶ τῶν προβάτων. </w:t>
      </w:r>
      <w:r>
        <w:rPr>
          <w:rFonts w:ascii="Palatino Linotype" w:hAnsi="Palatino Linotype" w:eastAsia="Palatino Linotype" w:cs="Palatino Linotype"/>
          <w:color w:val="ff0000"/>
          <w:sz w:val="22"/>
          <w:szCs w:val="22"/>
        </w:rPr>
        <w:t xml:space="preserve">10-14</w:t>
      </w: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  <w:t xml:space="preserve"> ἐγώ εἰμι ὁ ποιμὴν ὁ καλός, καὶ γινώσκω τὰ ἐμὰ καὶ γινώσκομαι ὑπὸ τῶν ἐμῶν, </w:t>
      </w:r>
      <w:r>
        <w:rPr>
          <w:rFonts w:ascii="Palatino Linotype" w:hAnsi="Palatino Linotype" w:eastAsia="Palatino Linotype" w:cs="Palatino Linotype"/>
          <w:color w:val="ff0000"/>
          <w:sz w:val="22"/>
          <w:szCs w:val="22"/>
        </w:rPr>
        <w:t xml:space="preserve">10-15</w:t>
      </w:r>
      <w:r>
        <w:rPr>
          <w:rFonts w:ascii="Palatino Linotype" w:hAnsi="Palatino Linotype" w:eastAsia="Palatino Linotype" w:cs="Palatino Linotype"/>
          <w:color w:val="000000"/>
          <w:sz w:val="22"/>
          <w:szCs w:val="22"/>
        </w:rPr>
        <w:t xml:space="preserve"> καθὼς γινώσκει με ὁ πατὴρ κἀγὼ γινώσκω τὸν πατέρα, καὶ τὴν ψυχήν μου τίθημι ὑπὲρ τῶν προβάτων. </w:t>
      </w:r>
      <w:r/>
      <w:r/>
    </w:p>
    <w:sectPr>
      <w:footnotePr/>
      <w:endnotePr/>
      <w:type w:val="nextPage"/>
      <w:pgSz w:h="12983" w:orient="portrait" w:w="9184"/>
      <w:pgMar w:top="1134" w:right="1134" w:bottom="1134" w:left="1134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EGreek">
    <w:panose1 w:val="00000500000000000000"/>
  </w:font>
  <w:font w:name="Mangal">
    <w:panose1 w:val="00000400000000000000"/>
  </w:font>
  <w:font w:name="Tahoma">
    <w:panose1 w:val="020B0604030504040204"/>
  </w:font>
  <w:font w:name="Arial">
    <w:panose1 w:val="020B0604020202020204"/>
  </w:font>
  <w:font w:name="Droid Sans Fallback">
    <w:panose1 w:val="05050102010205020202"/>
  </w:font>
  <w:font w:name="Droid Sans Devanagari">
    <w:panose1 w:val="05050102010205020202"/>
  </w:font>
  <w:font w:name="Palatino Linotype">
    <w:panose1 w:val="020405020505050303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876"/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Droid Sans Fallback" w:cs="Droid Sans Devanagari"/>
        <w:sz w:val="24"/>
        <w:szCs w:val="24"/>
        <w:lang w:val="en-US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7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7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7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7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7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7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7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7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01">
    <w:name w:val="Heading 1 Char"/>
    <w:basedOn w:val="877"/>
    <w:link w:val="87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875"/>
    <w:next w:val="875"/>
    <w:link w:val="70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7"/>
    <w:link w:val="70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4">
    <w:name w:val="Heading 3"/>
    <w:basedOn w:val="875"/>
    <w:next w:val="875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7"/>
    <w:link w:val="70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875"/>
    <w:next w:val="875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7"/>
    <w:link w:val="7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5"/>
    <w:next w:val="875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7"/>
    <w:link w:val="70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5"/>
    <w:next w:val="875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7"/>
    <w:link w:val="71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5"/>
    <w:next w:val="875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7"/>
    <w:link w:val="71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5"/>
    <w:next w:val="875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7"/>
    <w:link w:val="71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5"/>
    <w:next w:val="875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7"/>
    <w:link w:val="71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pBdr/>
      <w:spacing w:after="0" w:before="0" w:line="240" w:lineRule="auto"/>
      <w:ind/>
    </w:pPr>
  </w:style>
  <w:style w:type="paragraph" w:styleId="719">
    <w:name w:val="Title"/>
    <w:basedOn w:val="875"/>
    <w:next w:val="875"/>
    <w:link w:val="72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pPr>
      <w:pBdr/>
      <w:spacing/>
      <w:ind/>
    </w:pPr>
    <w:rPr>
      <w:sz w:val="48"/>
      <w:szCs w:val="48"/>
    </w:rPr>
  </w:style>
  <w:style w:type="paragraph" w:styleId="721">
    <w:name w:val="Subtitle"/>
    <w:basedOn w:val="875"/>
    <w:next w:val="875"/>
    <w:link w:val="72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pPr>
      <w:pBdr/>
      <w:spacing/>
      <w:ind/>
    </w:pPr>
    <w:rPr>
      <w:sz w:val="24"/>
      <w:szCs w:val="24"/>
    </w:rPr>
  </w:style>
  <w:style w:type="paragraph" w:styleId="723">
    <w:name w:val="Quote"/>
    <w:basedOn w:val="875"/>
    <w:next w:val="875"/>
    <w:link w:val="724"/>
    <w:uiPriority w:val="29"/>
    <w:qFormat/>
    <w:pPr>
      <w:pBdr/>
      <w:spacing/>
      <w:ind w:right="720" w:left="720"/>
    </w:pPr>
    <w:rPr>
      <w:i/>
    </w:rPr>
  </w:style>
  <w:style w:type="character" w:styleId="724">
    <w:name w:val="Quote Char"/>
    <w:link w:val="723"/>
    <w:uiPriority w:val="29"/>
    <w:pPr>
      <w:pBdr/>
      <w:spacing/>
      <w:ind/>
    </w:pPr>
    <w:rPr>
      <w:i/>
    </w:rPr>
  </w:style>
  <w:style w:type="paragraph" w:styleId="725">
    <w:name w:val="Intense Quote"/>
    <w:basedOn w:val="875"/>
    <w:next w:val="875"/>
    <w:link w:val="72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6">
    <w:name w:val="Intense Quote Char"/>
    <w:link w:val="725"/>
    <w:uiPriority w:val="30"/>
    <w:pPr>
      <w:pBdr/>
      <w:spacing/>
      <w:ind/>
    </w:pPr>
    <w:rPr>
      <w:i/>
    </w:rPr>
  </w:style>
  <w:style w:type="paragraph" w:styleId="727">
    <w:name w:val="Header"/>
    <w:basedOn w:val="875"/>
    <w:link w:val="72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8">
    <w:name w:val="Header Char"/>
    <w:basedOn w:val="877"/>
    <w:link w:val="727"/>
    <w:uiPriority w:val="99"/>
    <w:pPr>
      <w:pBdr/>
      <w:spacing/>
      <w:ind/>
    </w:pPr>
  </w:style>
  <w:style w:type="paragraph" w:styleId="729">
    <w:name w:val="Footer"/>
    <w:basedOn w:val="875"/>
    <w:link w:val="73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0">
    <w:name w:val="Footer Char"/>
    <w:basedOn w:val="877"/>
    <w:link w:val="729"/>
    <w:uiPriority w:val="99"/>
    <w:pPr>
      <w:pBdr/>
      <w:spacing/>
      <w:ind/>
    </w:pPr>
  </w:style>
  <w:style w:type="character" w:styleId="731">
    <w:name w:val="Caption Char"/>
    <w:basedOn w:val="888"/>
    <w:link w:val="729"/>
    <w:uiPriority w:val="99"/>
    <w:pPr>
      <w:pBdr/>
      <w:spacing/>
      <w:ind/>
    </w:pPr>
  </w:style>
  <w:style w:type="table" w:styleId="732">
    <w:name w:val="Table Grid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Table Grid Light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basedOn w:val="89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basedOn w:val="89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1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2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3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4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5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6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1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2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3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4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5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6"/>
    <w:basedOn w:val="89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1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2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3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4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5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6"/>
    <w:basedOn w:val="89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9">
    <w:name w:val="Footnote Text Char"/>
    <w:link w:val="858"/>
    <w:uiPriority w:val="99"/>
    <w:pPr>
      <w:pBdr/>
      <w:spacing/>
      <w:ind/>
    </w:pPr>
    <w:rPr>
      <w:sz w:val="18"/>
    </w:rPr>
  </w:style>
  <w:style w:type="character" w:styleId="860">
    <w:name w:val="footnote reference"/>
    <w:basedOn w:val="877"/>
    <w:uiPriority w:val="99"/>
    <w:unhideWhenUsed/>
    <w:pPr>
      <w:pBdr/>
      <w:spacing/>
      <w:ind/>
    </w:pPr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2">
    <w:name w:val="Endnote Text Char"/>
    <w:link w:val="861"/>
    <w:uiPriority w:val="99"/>
    <w:pPr>
      <w:pBdr/>
      <w:spacing/>
      <w:ind/>
    </w:pPr>
    <w:rPr>
      <w:sz w:val="20"/>
    </w:rPr>
  </w:style>
  <w:style w:type="character" w:styleId="863">
    <w:name w:val="endnote reference"/>
    <w:basedOn w:val="877"/>
    <w:uiPriority w:val="99"/>
    <w:semiHidden/>
    <w:unhideWhenUsed/>
    <w:pPr>
      <w:pBdr/>
      <w:spacing/>
      <w:ind/>
    </w:pPr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pBdr/>
      <w:spacing w:after="57"/>
      <w:ind w:right="0" w:firstLine="0" w:left="0"/>
    </w:pPr>
  </w:style>
  <w:style w:type="paragraph" w:styleId="865">
    <w:name w:val="toc 2"/>
    <w:basedOn w:val="875"/>
    <w:next w:val="875"/>
    <w:uiPriority w:val="39"/>
    <w:unhideWhenUsed/>
    <w:pPr>
      <w:pBdr/>
      <w:spacing w:after="57"/>
      <w:ind w:right="0" w:firstLine="0" w:left="283"/>
    </w:pPr>
  </w:style>
  <w:style w:type="paragraph" w:styleId="866">
    <w:name w:val="toc 3"/>
    <w:basedOn w:val="875"/>
    <w:next w:val="875"/>
    <w:uiPriority w:val="39"/>
    <w:unhideWhenUsed/>
    <w:pPr>
      <w:pBdr/>
      <w:spacing w:after="57"/>
      <w:ind w:right="0" w:firstLine="0" w:left="567"/>
    </w:pPr>
  </w:style>
  <w:style w:type="paragraph" w:styleId="867">
    <w:name w:val="toc 4"/>
    <w:basedOn w:val="875"/>
    <w:next w:val="875"/>
    <w:uiPriority w:val="39"/>
    <w:unhideWhenUsed/>
    <w:pPr>
      <w:pBdr/>
      <w:spacing w:after="57"/>
      <w:ind w:right="0" w:firstLine="0" w:left="850"/>
    </w:pPr>
  </w:style>
  <w:style w:type="paragraph" w:styleId="868">
    <w:name w:val="toc 5"/>
    <w:basedOn w:val="875"/>
    <w:next w:val="875"/>
    <w:uiPriority w:val="39"/>
    <w:unhideWhenUsed/>
    <w:pPr>
      <w:pBdr/>
      <w:spacing w:after="57"/>
      <w:ind w:right="0" w:firstLine="0" w:left="1134"/>
    </w:pPr>
  </w:style>
  <w:style w:type="paragraph" w:styleId="869">
    <w:name w:val="toc 6"/>
    <w:basedOn w:val="875"/>
    <w:next w:val="875"/>
    <w:uiPriority w:val="39"/>
    <w:unhideWhenUsed/>
    <w:pPr>
      <w:pBdr/>
      <w:spacing w:after="57"/>
      <w:ind w:right="0" w:firstLine="0" w:left="1417"/>
    </w:pPr>
  </w:style>
  <w:style w:type="paragraph" w:styleId="870">
    <w:name w:val="toc 7"/>
    <w:basedOn w:val="875"/>
    <w:next w:val="875"/>
    <w:uiPriority w:val="39"/>
    <w:unhideWhenUsed/>
    <w:pPr>
      <w:pBdr/>
      <w:spacing w:after="57"/>
      <w:ind w:right="0" w:firstLine="0" w:left="1701"/>
    </w:pPr>
  </w:style>
  <w:style w:type="paragraph" w:styleId="871">
    <w:name w:val="toc 8"/>
    <w:basedOn w:val="875"/>
    <w:next w:val="875"/>
    <w:uiPriority w:val="39"/>
    <w:unhideWhenUsed/>
    <w:pPr>
      <w:pBdr/>
      <w:spacing w:after="57"/>
      <w:ind w:right="0" w:firstLine="0" w:left="1984"/>
    </w:pPr>
  </w:style>
  <w:style w:type="paragraph" w:styleId="872">
    <w:name w:val="toc 9"/>
    <w:basedOn w:val="875"/>
    <w:next w:val="875"/>
    <w:uiPriority w:val="39"/>
    <w:unhideWhenUsed/>
    <w:pPr>
      <w:pBdr/>
      <w:spacing w:after="57"/>
      <w:ind w:right="0" w:firstLine="0" w:left="2268"/>
    </w:pPr>
  </w:style>
  <w:style w:type="paragraph" w:styleId="873">
    <w:name w:val="TOC Heading"/>
    <w:uiPriority w:val="39"/>
    <w:unhideWhenUsed/>
    <w:pPr>
      <w:pBdr/>
      <w:spacing/>
      <w:ind/>
    </w:pPr>
  </w:style>
  <w:style w:type="paragraph" w:styleId="874">
    <w:name w:val="table of figures"/>
    <w:basedOn w:val="875"/>
    <w:next w:val="875"/>
    <w:uiPriority w:val="99"/>
    <w:unhideWhenUsed/>
    <w:pPr>
      <w:pBdr/>
      <w:spacing w:after="0" w:afterAutospacing="0"/>
      <w:ind/>
    </w:pPr>
  </w:style>
  <w:style w:type="paragraph" w:styleId="875" w:default="1">
    <w:name w:val="Normal"/>
    <w:qFormat/>
    <w:pPr>
      <w:widowControl w:val="true"/>
      <w:pBdr/>
      <w:spacing w:after="0" w:before="0"/>
      <w:ind/>
      <w:jc w:val="left"/>
    </w:pPr>
    <w:rPr>
      <w:rFonts w:ascii="Liberation Serif" w:hAnsi="Liberation Serif" w:eastAsia="Droid Sans Fallback" w:cs="Droid Sans Devanagari"/>
      <w:color w:val="auto"/>
      <w:sz w:val="24"/>
      <w:szCs w:val="24"/>
      <w:lang w:val="en-US" w:eastAsia="zh-CN" w:bidi="hi-IN"/>
    </w:rPr>
  </w:style>
  <w:style w:type="paragraph" w:styleId="876">
    <w:name w:val="Heading 1"/>
    <w:basedOn w:val="883"/>
    <w:next w:val="884"/>
    <w:qFormat/>
    <w:pPr>
      <w:numPr>
        <w:ilvl w:val="0"/>
        <w:numId w:val="1"/>
      </w:numPr>
      <w:pBdr/>
      <w:spacing/>
      <w:ind/>
      <w:outlineLvl w:val="0"/>
    </w:pPr>
    <w:rPr>
      <w:b/>
      <w:bCs/>
      <w:sz w:val="36"/>
      <w:szCs w:val="36"/>
    </w:rPr>
  </w:style>
  <w:style w:type="character" w:styleId="877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78" w:customStyle="1">
    <w:name w:val="Document Map Char"/>
    <w:basedOn w:val="877"/>
    <w:link w:val="890"/>
    <w:uiPriority w:val="99"/>
    <w:semiHidden/>
    <w:qFormat/>
    <w:pPr>
      <w:pBdr/>
      <w:spacing/>
      <w:ind/>
    </w:pPr>
    <w:rPr>
      <w:rFonts w:ascii="Tahoma" w:hAnsi="Tahoma" w:cs="Mangal"/>
      <w:sz w:val="16"/>
      <w:szCs w:val="14"/>
    </w:rPr>
  </w:style>
  <w:style w:type="character" w:styleId="879">
    <w:name w:val="Hyperlink"/>
    <w:basedOn w:val="877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80" w:customStyle="1">
    <w:name w:val="graeca"/>
    <w:basedOn w:val="877"/>
    <w:qFormat/>
    <w:pPr>
      <w:pBdr/>
      <w:spacing/>
      <w:ind/>
    </w:pPr>
    <w:rPr>
      <w:rFonts w:ascii="EGreek" w:hAnsi="EGreek" w:cs="Times New Roman"/>
      <w:sz w:val="24"/>
    </w:rPr>
  </w:style>
  <w:style w:type="character" w:styleId="881" w:customStyle="1">
    <w:name w:val="usfm_v"/>
    <w:basedOn w:val="877"/>
    <w:qFormat/>
    <w:pPr>
      <w:pBdr/>
      <w:spacing/>
      <w:ind/>
    </w:pPr>
  </w:style>
  <w:style w:type="character" w:styleId="882" w:customStyle="1">
    <w:name w:val="caller_preview"/>
    <w:basedOn w:val="877"/>
    <w:qFormat/>
    <w:pPr>
      <w:pBdr/>
      <w:spacing/>
      <w:ind/>
    </w:pPr>
  </w:style>
  <w:style w:type="paragraph" w:styleId="883" w:customStyle="1">
    <w:name w:val="Heading"/>
    <w:basedOn w:val="875"/>
    <w:next w:val="884"/>
    <w:qFormat/>
    <w:pPr>
      <w:keepNext w:val="true"/>
      <w:pBdr/>
      <w:spacing w:after="120" w:before="240"/>
      <w:ind/>
    </w:pPr>
    <w:rPr>
      <w:rFonts w:ascii="Liberation Sans" w:hAnsi="Liberation Sans"/>
      <w:sz w:val="28"/>
      <w:szCs w:val="28"/>
    </w:rPr>
  </w:style>
  <w:style w:type="paragraph" w:styleId="884">
    <w:name w:val="Body Text"/>
    <w:basedOn w:val="875"/>
    <w:pPr>
      <w:pBdr/>
      <w:spacing w:after="140" w:before="0" w:line="288" w:lineRule="auto"/>
      <w:ind/>
    </w:pPr>
  </w:style>
  <w:style w:type="paragraph" w:styleId="885">
    <w:name w:val="List"/>
    <w:basedOn w:val="884"/>
    <w:pPr>
      <w:pBdr/>
      <w:spacing/>
      <w:ind/>
    </w:pPr>
  </w:style>
  <w:style w:type="paragraph" w:styleId="886">
    <w:name w:val="Caption"/>
    <w:basedOn w:val="875"/>
    <w:qFormat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87" w:customStyle="1">
    <w:name w:val="Index"/>
    <w:basedOn w:val="875"/>
    <w:qFormat/>
    <w:pPr>
      <w:suppressLineNumbers w:val="true"/>
      <w:pBdr/>
      <w:spacing/>
      <w:ind/>
    </w:pPr>
  </w:style>
  <w:style w:type="paragraph" w:styleId="888">
    <w:name w:val="Caption"/>
    <w:basedOn w:val="875"/>
    <w:qFormat/>
    <w:pPr>
      <w:suppressLineNumbers w:val="true"/>
      <w:pBdr/>
      <w:spacing w:after="120" w:before="120"/>
      <w:ind/>
    </w:pPr>
    <w:rPr>
      <w:i/>
      <w:iCs/>
    </w:rPr>
  </w:style>
  <w:style w:type="paragraph" w:styleId="889">
    <w:name w:val="List Paragraph"/>
    <w:basedOn w:val="875"/>
    <w:uiPriority w:val="34"/>
    <w:qFormat/>
    <w:pPr>
      <w:pBdr/>
      <w:spacing w:after="0" w:before="0"/>
      <w:ind w:firstLine="0" w:left="720"/>
      <w:contextualSpacing w:val="true"/>
    </w:pPr>
    <w:rPr>
      <w:rFonts w:cs="Mangal"/>
      <w:szCs w:val="21"/>
    </w:rPr>
  </w:style>
  <w:style w:type="paragraph" w:styleId="890">
    <w:name w:val="Document Map"/>
    <w:basedOn w:val="875"/>
    <w:link w:val="878"/>
    <w:uiPriority w:val="99"/>
    <w:semiHidden/>
    <w:unhideWhenUsed/>
    <w:qFormat/>
    <w:pPr>
      <w:pBdr/>
      <w:spacing/>
      <w:ind/>
    </w:pPr>
    <w:rPr>
      <w:rFonts w:ascii="Tahoma" w:hAnsi="Tahoma" w:cs="Mangal"/>
      <w:sz w:val="16"/>
      <w:szCs w:val="14"/>
    </w:rPr>
  </w:style>
  <w:style w:type="numbering" w:styleId="891" w:default="1">
    <w:name w:val="No List"/>
    <w:uiPriority w:val="99"/>
    <w:semiHidden/>
    <w:unhideWhenUsed/>
    <w:qFormat/>
    <w:pPr>
      <w:pBdr/>
      <w:spacing/>
      <w:ind/>
    </w:pPr>
  </w:style>
  <w:style w:type="table" w:styleId="89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obinfonet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HeadingPairs>
    <vt:vector size="0" baseType="variant"/>
  </HeadingPairs>
  <TitlesOfParts>
    <vt:vector size="0" baseType="lpstr"/>
  </TitlesOfPart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Baban</dc:creator>
  <dc:description/>
  <dc:language>en-US</dc:language>
  <cp:revision>48</cp:revision>
  <dcterms:created xsi:type="dcterms:W3CDTF">2022-06-22T04:12:00Z</dcterms:created>
  <dcterms:modified xsi:type="dcterms:W3CDTF">2025-06-18T15:03:48Z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